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10,000-Word Thesis Outline</w:t>
      </w:r>
    </w:p>
    <w:bookmarkStart w:id="24" w:name="Xff8e85e8161be133e37d9fd83e75d5c856396e3"/>
    <w:p>
      <w:pPr>
        <w:pStyle w:val="Heading1"/>
      </w:pPr>
      <w:r>
        <w:t xml:space="preserve">Typographic Archives of Latino Life: New Media Alphabets in Southwestern Ontario</w:t>
      </w:r>
    </w:p>
    <w:bookmarkStart w:id="20" w:name="X0eb28710a07f7bcdd94656e1c52ab0485d29070"/>
    <w:p>
      <w:pPr>
        <w:pStyle w:val="Heading2"/>
      </w:pPr>
      <w:r>
        <w:t xml:space="preserve">10,000-Word Thesis Structure Based on the Five Themes</w:t>
      </w:r>
    </w:p>
    <w:p>
      <w:pPr>
        <w:pStyle w:val="FirstParagraph"/>
      </w:pPr>
      <w:r>
        <w:t xml:space="preserve">This outline restructures the thesis for a shorter</w:t>
      </w:r>
      <w:r>
        <w:t xml:space="preserve"> </w:t>
      </w:r>
      <w:r>
        <w:rPr>
          <w:b/>
          <w:bCs/>
        </w:rPr>
        <w:t xml:space="preserve">10,000-word</w:t>
      </w:r>
      <w:r>
        <w:t xml:space="preserve"> </w:t>
      </w:r>
      <w:r>
        <w:t xml:space="preserve">written component. The structure keeps the project academic, but also leaves space for creative practice, visual documentation, reflective writing, and the five research themes.</w:t>
      </w:r>
    </w:p>
    <w:p>
      <w:pPr>
        <w:pStyle w:val="BodyText"/>
      </w:pPr>
      <w:r>
        <w:t xml:space="preserve">The recommended structure is</w:t>
      </w:r>
      <w:r>
        <w:t xml:space="preserve"> </w:t>
      </w:r>
      <w:r>
        <w:rPr>
          <w:b/>
          <w:bCs/>
        </w:rPr>
        <w:t xml:space="preserve">five chapters</w:t>
      </w:r>
      <w:r>
        <w:t xml:space="preserve">:</w:t>
      </w:r>
    </w:p>
    <w:p>
      <w:pPr>
        <w:pStyle w:val="Compact"/>
        <w:numPr>
          <w:ilvl w:val="0"/>
          <w:numId w:val="1001"/>
        </w:numPr>
      </w:pPr>
      <w:r>
        <w:rPr>
          <w:b/>
          <w:bCs/>
        </w:rPr>
        <w:t xml:space="preserve">Introduction</w:t>
      </w:r>
    </w:p>
    <w:p>
      <w:pPr>
        <w:pStyle w:val="Compact"/>
        <w:numPr>
          <w:ilvl w:val="0"/>
          <w:numId w:val="1001"/>
        </w:numPr>
      </w:pPr>
      <w:r>
        <w:rPr>
          <w:b/>
          <w:bCs/>
        </w:rPr>
        <w:t xml:space="preserve">Site, Community, and Visual Ecology</w:t>
      </w:r>
    </w:p>
    <w:p>
      <w:pPr>
        <w:pStyle w:val="Compact"/>
        <w:numPr>
          <w:ilvl w:val="0"/>
          <w:numId w:val="1001"/>
        </w:numPr>
      </w:pPr>
      <w:r>
        <w:rPr>
          <w:b/>
          <w:bCs/>
        </w:rPr>
        <w:t xml:space="preserve">Theoretical Framework and Literature Review</w:t>
      </w:r>
    </w:p>
    <w:p>
      <w:pPr>
        <w:pStyle w:val="Compact"/>
        <w:numPr>
          <w:ilvl w:val="0"/>
          <w:numId w:val="1001"/>
        </w:numPr>
      </w:pPr>
      <w:r>
        <w:rPr>
          <w:b/>
          <w:bCs/>
        </w:rPr>
        <w:t xml:space="preserve">Methodology and Creative Practice</w:t>
      </w:r>
    </w:p>
    <w:p>
      <w:pPr>
        <w:pStyle w:val="Compact"/>
        <w:numPr>
          <w:ilvl w:val="0"/>
          <w:numId w:val="1001"/>
        </w:numPr>
      </w:pPr>
      <w:r>
        <w:rPr>
          <w:b/>
          <w:bCs/>
        </w:rPr>
        <w:t xml:space="preserve">Analysis, Reflection, and Conclusion</w:t>
      </w:r>
    </w:p>
    <w:p>
      <w:pPr>
        <w:pStyle w:val="FirstParagraph"/>
      </w:pPr>
      <w:r>
        <w:t xml:space="preserve">The five themes are not treated as five separate chapters. Instead, they become the conceptual framework that appears across the thesis.</w:t>
      </w:r>
    </w:p>
    <w:bookmarkEnd w:id="20"/>
    <w:bookmarkStart w:id="21" w:name="five-research-themes"/>
    <w:p>
      <w:pPr>
        <w:pStyle w:val="Heading2"/>
      </w:pPr>
      <w:r>
        <w:t xml:space="preserve">Five Research Themes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Theme</w:t>
            </w:r>
          </w:p>
        </w:tc>
        <w:tc>
          <w:tcPr/>
          <w:p>
            <w:pPr>
              <w:pStyle w:val="Compact"/>
              <w:jc w:val="left"/>
            </w:pPr>
            <w:r>
              <w:t xml:space="preserve">Focus</w:t>
            </w:r>
          </w:p>
        </w:tc>
      </w:tr>
      <w:tr>
        <w:tc>
          <w:tcPr/>
          <w:p>
            <w:pPr>
              <w:pStyle w:val="Compact"/>
              <w:jc w:val="left"/>
            </w:pPr>
            <w:r>
              <w:rPr>
                <w:b/>
                <w:bCs/>
              </w:rPr>
              <w:t xml:space="preserve">Theme 1: Typography as archive</w:t>
            </w:r>
          </w:p>
        </w:tc>
        <w:tc>
          <w:tcPr/>
          <w:p>
            <w:pPr>
              <w:pStyle w:val="Compact"/>
              <w:jc w:val="left"/>
            </w:pPr>
            <w:r>
              <w:t xml:space="preserve">Typography as memory, evidence, testimony, and cultural record.</w:t>
            </w:r>
          </w:p>
        </w:tc>
      </w:tr>
      <w:tr>
        <w:tc>
          <w:tcPr/>
          <w:p>
            <w:pPr>
              <w:pStyle w:val="Compact"/>
              <w:jc w:val="left"/>
            </w:pPr>
            <w:r>
              <w:rPr>
                <w:b/>
                <w:bCs/>
              </w:rPr>
              <w:t xml:space="preserve">Theme 2: Who defines</w:t>
            </w:r>
            <w:r>
              <w:rPr>
                <w:b/>
                <w:bCs/>
              </w:rPr>
              <w:t xml:space="preserve"> </w:t>
            </w:r>
            <w:r>
              <w:rPr>
                <w:b/>
                <w:bCs/>
              </w:rPr>
              <w:t xml:space="preserve">“</w:t>
            </w:r>
            <w:r>
              <w:rPr>
                <w:b/>
                <w:bCs/>
              </w:rPr>
              <w:t xml:space="preserve">good typography</w:t>
            </w:r>
            <w:r>
              <w:rPr>
                <w:b/>
                <w:bCs/>
              </w:rPr>
              <w:t xml:space="preserve">”</w:t>
            </w:r>
            <w:r>
              <w:rPr>
                <w:b/>
                <w:bCs/>
              </w:rPr>
              <w:t xml:space="preserve">?</w:t>
            </w:r>
          </w:p>
        </w:tc>
        <w:tc>
          <w:tcPr/>
          <w:p>
            <w:pPr>
              <w:pStyle w:val="Compact"/>
              <w:jc w:val="left"/>
            </w:pPr>
            <w:r>
              <w:t xml:space="preserve">Typographic standards, authority, legibility, design education, and cultural assumptions.</w:t>
            </w:r>
          </w:p>
        </w:tc>
      </w:tr>
      <w:tr>
        <w:tc>
          <w:tcPr/>
          <w:p>
            <w:pPr>
              <w:pStyle w:val="Compact"/>
              <w:jc w:val="left"/>
            </w:pPr>
            <w:r>
              <w:rPr>
                <w:b/>
                <w:bCs/>
              </w:rPr>
              <w:t xml:space="preserve">Theme 3: Typographic mechanics, readability, and multilingual conditions</w:t>
            </w:r>
          </w:p>
        </w:tc>
        <w:tc>
          <w:tcPr/>
          <w:p>
            <w:pPr>
              <w:pStyle w:val="Compact"/>
              <w:jc w:val="left"/>
            </w:pPr>
            <w:r>
              <w:t xml:space="preserve">Spacing, hierarchy, rhythm, paragraph structure, accents, diacritics, extended Latin, and multilingual reading.</w:t>
            </w:r>
          </w:p>
        </w:tc>
      </w:tr>
      <w:tr>
        <w:tc>
          <w:tcPr/>
          <w:p>
            <w:pPr>
              <w:pStyle w:val="Compact"/>
              <w:jc w:val="left"/>
            </w:pPr>
            <w:r>
              <w:rPr>
                <w:b/>
                <w:bCs/>
              </w:rPr>
              <w:t xml:space="preserve">Theme 4: Ethical visibility and representation</w:t>
            </w:r>
          </w:p>
        </w:tc>
        <w:tc>
          <w:tcPr/>
          <w:p>
            <w:pPr>
              <w:pStyle w:val="Compact"/>
              <w:jc w:val="left"/>
            </w:pPr>
            <w:r>
              <w:t xml:space="preserve">Consent, co-authorship, reciprocity, care, and avoiding extraction.</w:t>
            </w:r>
          </w:p>
        </w:tc>
      </w:tr>
      <w:tr>
        <w:tc>
          <w:tcPr/>
          <w:p>
            <w:pPr>
              <w:pStyle w:val="Compact"/>
              <w:jc w:val="left"/>
            </w:pPr>
            <w:r>
              <w:rPr>
                <w:b/>
                <w:bCs/>
              </w:rPr>
              <w:t xml:space="preserve">Theme 5: Corridor life, labour, movement, and visual ecology</w:t>
            </w:r>
          </w:p>
        </w:tc>
        <w:tc>
          <w:tcPr/>
          <w:p>
            <w:pPr>
              <w:pStyle w:val="Compact"/>
              <w:jc w:val="left"/>
            </w:pPr>
            <w:r>
              <w:t xml:space="preserve">Latino life along the London-Sarnia corridor, migration, labour, signage, movement, and everyday visual culture.</w:t>
            </w:r>
          </w:p>
        </w:tc>
      </w:tr>
    </w:tbl>
    <w:bookmarkEnd w:id="21"/>
    <w:bookmarkStart w:id="22" w:name="overall-word-count-distribution"/>
    <w:p>
      <w:pPr>
        <w:pStyle w:val="Heading2"/>
      </w:pPr>
      <w:r>
        <w:t xml:space="preserve">Overall Word Count Distribution</w:t>
      </w:r>
    </w:p>
    <w:tbl>
      <w:tblPr>
        <w:tblStyle w:val="Table"/>
        <w:tblW w:type="pct" w:w="5000"/>
        <w:jc w:val="left"/>
        <w:tblLayout w:type="fixed"/>
        <w:tblLook w:firstRow="1" w:lastRow="0" w:firstColumn="0" w:lastColumn="0" w:noHBand="0" w:noVBand="0" w:val="0020"/>
      </w:tblPr>
      <w:tblGrid>
        <w:gridCol w:w="1827"/>
        <w:gridCol w:w="1827"/>
        <w:gridCol w:w="1827"/>
        <w:gridCol w:w="2436"/>
      </w:tblGrid>
      <w:tr>
        <w:trPr>
          <w:tblHeader w:val="on"/>
        </w:trPr>
        <w:tc>
          <w:tcPr/>
          <w:p>
            <w:pPr>
              <w:pStyle w:val="Compact"/>
              <w:jc w:val="left"/>
            </w:pPr>
            <w:r>
              <w:t xml:space="preserve">Chapter</w:t>
            </w:r>
          </w:p>
        </w:tc>
        <w:tc>
          <w:tcPr/>
          <w:p>
            <w:pPr>
              <w:pStyle w:val="Compact"/>
              <w:jc w:val="left"/>
            </w:pPr>
            <w:r>
              <w:t xml:space="preserve">Title</w:t>
            </w:r>
          </w:p>
        </w:tc>
        <w:tc>
          <w:tcPr/>
          <w:p>
            <w:pPr>
              <w:pStyle w:val="Compact"/>
              <w:jc w:val="left"/>
            </w:pPr>
            <w:r>
              <w:t xml:space="preserve">Main Purpose</w:t>
            </w:r>
          </w:p>
        </w:tc>
        <w:tc>
          <w:tcPr/>
          <w:p>
            <w:pPr>
              <w:pStyle w:val="Compact"/>
              <w:jc w:val="right"/>
            </w:pPr>
            <w:r>
              <w:t xml:space="preserve">Words</w:t>
            </w:r>
          </w:p>
        </w:tc>
      </w:tr>
      <w:tr>
        <w:tc>
          <w:tcPr/>
          <w:p>
            <w:pPr>
              <w:pStyle w:val="Compact"/>
              <w:jc w:val="left"/>
            </w:pPr>
            <w:r>
              <w:rPr>
                <w:b/>
                <w:bCs/>
              </w:rPr>
              <w:t xml:space="preserve">1</w:t>
            </w:r>
          </w:p>
        </w:tc>
        <w:tc>
          <w:tcPr/>
          <w:p>
            <w:pPr>
              <w:pStyle w:val="Compact"/>
              <w:jc w:val="left"/>
            </w:pPr>
            <w:r>
              <w:t xml:space="preserve">Introduction</w:t>
            </w:r>
          </w:p>
        </w:tc>
        <w:tc>
          <w:tcPr/>
          <w:p>
            <w:pPr>
              <w:pStyle w:val="Compact"/>
              <w:jc w:val="left"/>
            </w:pPr>
            <w:r>
              <w:t xml:space="preserve">Present the project, research question, context, and five themes.</w:t>
            </w:r>
          </w:p>
        </w:tc>
        <w:tc>
          <w:tcPr/>
          <w:p>
            <w:pPr>
              <w:pStyle w:val="Compact"/>
              <w:jc w:val="right"/>
            </w:pPr>
            <w:r>
              <w:rPr>
                <w:b/>
                <w:bCs/>
              </w:rPr>
              <w:t xml:space="preserve">1,300</w:t>
            </w:r>
          </w:p>
        </w:tc>
      </w:tr>
      <w:tr>
        <w:tc>
          <w:tcPr/>
          <w:p>
            <w:pPr>
              <w:pStyle w:val="Compact"/>
              <w:jc w:val="left"/>
            </w:pPr>
            <w:r>
              <w:rPr>
                <w:b/>
                <w:bCs/>
              </w:rPr>
              <w:t xml:space="preserve">2</w:t>
            </w:r>
          </w:p>
        </w:tc>
        <w:tc>
          <w:tcPr/>
          <w:p>
            <w:pPr>
              <w:pStyle w:val="Compact"/>
              <w:jc w:val="left"/>
            </w:pPr>
            <w:r>
              <w:t xml:space="preserve">Site, Community, and Visual Ecology</w:t>
            </w:r>
          </w:p>
        </w:tc>
        <w:tc>
          <w:tcPr/>
          <w:p>
            <w:pPr>
              <w:pStyle w:val="Compact"/>
              <w:jc w:val="left"/>
            </w:pPr>
            <w:r>
              <w:t xml:space="preserve">Explain the London-Sarnia corridor and Latino visual culture.</w:t>
            </w:r>
          </w:p>
        </w:tc>
        <w:tc>
          <w:tcPr/>
          <w:p>
            <w:pPr>
              <w:pStyle w:val="Compact"/>
              <w:jc w:val="right"/>
            </w:pPr>
            <w:r>
              <w:rPr>
                <w:b/>
                <w:bCs/>
              </w:rPr>
              <w:t xml:space="preserve">1,500</w:t>
            </w:r>
          </w:p>
        </w:tc>
      </w:tr>
      <w:tr>
        <w:tc>
          <w:tcPr/>
          <w:p>
            <w:pPr>
              <w:pStyle w:val="Compact"/>
              <w:jc w:val="left"/>
            </w:pPr>
            <w:r>
              <w:rPr>
                <w:b/>
                <w:bCs/>
              </w:rPr>
              <w:t xml:space="preserve">3</w:t>
            </w:r>
          </w:p>
        </w:tc>
        <w:tc>
          <w:tcPr/>
          <w:p>
            <w:pPr>
              <w:pStyle w:val="Compact"/>
              <w:jc w:val="left"/>
            </w:pPr>
            <w:r>
              <w:t xml:space="preserve">Theoretical Framework and Literature Review</w:t>
            </w:r>
          </w:p>
        </w:tc>
        <w:tc>
          <w:tcPr/>
          <w:p>
            <w:pPr>
              <w:pStyle w:val="Compact"/>
              <w:jc w:val="left"/>
            </w:pPr>
            <w:r>
              <w:t xml:space="preserve">Build the academic argument through the five themes.</w:t>
            </w:r>
          </w:p>
        </w:tc>
        <w:tc>
          <w:tcPr/>
          <w:p>
            <w:pPr>
              <w:pStyle w:val="Compact"/>
              <w:jc w:val="right"/>
            </w:pPr>
            <w:r>
              <w:rPr>
                <w:b/>
                <w:bCs/>
              </w:rPr>
              <w:t xml:space="preserve">2,800</w:t>
            </w:r>
          </w:p>
        </w:tc>
      </w:tr>
      <w:tr>
        <w:tc>
          <w:tcPr/>
          <w:p>
            <w:pPr>
              <w:pStyle w:val="Compact"/>
              <w:jc w:val="left"/>
            </w:pPr>
            <w:r>
              <w:rPr>
                <w:b/>
                <w:bCs/>
              </w:rPr>
              <w:t xml:space="preserve">4</w:t>
            </w:r>
          </w:p>
        </w:tc>
        <w:tc>
          <w:tcPr/>
          <w:p>
            <w:pPr>
              <w:pStyle w:val="Compact"/>
              <w:jc w:val="left"/>
            </w:pPr>
            <w:r>
              <w:t xml:space="preserve">Methodology and Creative Practice</w:t>
            </w:r>
          </w:p>
        </w:tc>
        <w:tc>
          <w:tcPr/>
          <w:p>
            <w:pPr>
              <w:pStyle w:val="Compact"/>
              <w:jc w:val="left"/>
            </w:pPr>
            <w:r>
              <w:t xml:space="preserve">Explain research methods, co-design, type design, printmaking, and the making process.</w:t>
            </w:r>
          </w:p>
        </w:tc>
        <w:tc>
          <w:tcPr/>
          <w:p>
            <w:pPr>
              <w:pStyle w:val="Compact"/>
              <w:jc w:val="right"/>
            </w:pPr>
            <w:r>
              <w:rPr>
                <w:b/>
                <w:bCs/>
              </w:rPr>
              <w:t xml:space="preserve">2,500</w:t>
            </w:r>
          </w:p>
        </w:tc>
      </w:tr>
      <w:tr>
        <w:tc>
          <w:tcPr/>
          <w:p>
            <w:pPr>
              <w:pStyle w:val="Compact"/>
              <w:jc w:val="left"/>
            </w:pPr>
            <w:r>
              <w:rPr>
                <w:b/>
                <w:bCs/>
              </w:rPr>
              <w:t xml:space="preserve">5</w:t>
            </w:r>
          </w:p>
        </w:tc>
        <w:tc>
          <w:tcPr/>
          <w:p>
            <w:pPr>
              <w:pStyle w:val="Compact"/>
              <w:jc w:val="left"/>
            </w:pPr>
            <w:r>
              <w:t xml:space="preserve">Analysis, Reflection, and Conclusion</w:t>
            </w:r>
          </w:p>
        </w:tc>
        <w:tc>
          <w:tcPr/>
          <w:p>
            <w:pPr>
              <w:pStyle w:val="Compact"/>
              <w:jc w:val="left"/>
            </w:pPr>
            <w:r>
              <w:t xml:space="preserve">Analyze what the project reveals and conclude the contribution.</w:t>
            </w:r>
          </w:p>
        </w:tc>
        <w:tc>
          <w:tcPr/>
          <w:p>
            <w:pPr>
              <w:pStyle w:val="Compact"/>
              <w:jc w:val="right"/>
            </w:pPr>
            <w:r>
              <w:rPr>
                <w:b/>
                <w:bCs/>
              </w:rPr>
              <w:t xml:space="preserve">1,900</w:t>
            </w:r>
          </w:p>
        </w:tc>
      </w:tr>
      <w:tr>
        <w:tc>
          <w:tcPr/>
          <w:p>
            <w:pPr>
              <w:pStyle w:val="Compact"/>
            </w:pPr>
          </w:p>
        </w:tc>
        <w:tc>
          <w:tcPr/>
          <w:p>
            <w:pPr>
              <w:pStyle w:val="Compact"/>
              <w:jc w:val="left"/>
            </w:pPr>
            <w:r>
              <w:rPr>
                <w:b/>
                <w:bCs/>
              </w:rPr>
              <w:t xml:space="preserve">Total</w:t>
            </w:r>
          </w:p>
        </w:tc>
        <w:tc>
          <w:tcPr/>
          <w:p>
            <w:pPr>
              <w:pStyle w:val="Compact"/>
            </w:pPr>
          </w:p>
        </w:tc>
        <w:tc>
          <w:tcPr/>
          <w:p>
            <w:pPr>
              <w:pStyle w:val="Compact"/>
              <w:jc w:val="right"/>
            </w:pPr>
            <w:r>
              <w:rPr>
                <w:b/>
                <w:bCs/>
              </w:rPr>
              <w:t xml:space="preserve">10,000</w:t>
            </w:r>
          </w:p>
        </w:tc>
      </w:tr>
    </w:tbl>
    <w:bookmarkEnd w:id="22"/>
    <w:bookmarkStart w:id="23" w:name="thesis-flow"/>
    <w:p>
      <w:pPr>
        <w:pStyle w:val="Heading2"/>
      </w:pPr>
      <w:r>
        <w:t xml:space="preserve">Thesis Flow</w:t>
      </w:r>
    </w:p>
    <w:p>
      <w:pPr>
        <w:pStyle w:val="FirstParagraph"/>
      </w:pPr>
      <w:r>
        <w:t xml:space="preserve">The strongest flow for a 10,000-word thesis is:</w:t>
      </w:r>
    </w:p>
    <w:p>
      <w:pPr>
        <w:pStyle w:val="BodyText"/>
      </w:pPr>
      <w:r>
        <w:rPr>
          <w:b/>
          <w:bCs/>
        </w:rPr>
        <w:t xml:space="preserve">Introduction → Site → Theory → Method and Making → Analysis and Reflection</w:t>
      </w:r>
    </w:p>
    <w:p>
      <w:pPr>
        <w:pStyle w:val="BodyText"/>
      </w:pPr>
      <w:r>
        <w:t xml:space="preserve">This structure works because it moves from the larger project context into the specific place, then into theory, then into methods and creative practice, and finally into analysis and reflection.</w:t>
      </w:r>
    </w:p>
    <w:p>
      <w:r>
        <w:pict>
          <v:rect style="width:0;height:1.5pt" o:hralign="center" o:hrstd="t" o:hr="t"/>
        </w:pict>
      </w:r>
    </w:p>
    <w:bookmarkEnd w:id="23"/>
    <w:bookmarkEnd w:id="24"/>
    <w:bookmarkStart w:id="30" w:name="chapter-1-introduction"/>
    <w:p>
      <w:pPr>
        <w:pStyle w:val="Heading1"/>
      </w:pPr>
      <w:r>
        <w:t xml:space="preserve">Chapter 1: Introduction</w:t>
      </w:r>
    </w:p>
    <w:p>
      <w:pPr>
        <w:pStyle w:val="FirstParagraph"/>
      </w:pPr>
      <w:r>
        <w:rPr>
          <w:b/>
          <w:bCs/>
        </w:rPr>
        <w:t xml:space="preserve">Suggested length: 1,300 words</w:t>
      </w:r>
    </w:p>
    <w:bookmarkStart w:id="25" w:name="purpose"/>
    <w:p>
      <w:pPr>
        <w:pStyle w:val="Heading2"/>
      </w:pPr>
      <w:r>
        <w:t xml:space="preserve">Purpose</w:t>
      </w:r>
    </w:p>
    <w:p>
      <w:pPr>
        <w:pStyle w:val="FirstParagraph"/>
      </w:pPr>
      <w:r>
        <w:t xml:space="preserve">This chapter introduces the thesis project clearly and directly. It should explain what the project is, why it matters, where it is located, and what questions it asks. The chapter should also introduce the five themes, but only briefly. The detailed discussion of the themes happens later in the theoretical framework.</w:t>
      </w:r>
    </w:p>
    <w:bookmarkEnd w:id="25"/>
    <w:bookmarkStart w:id="26" w:name="suggested-section-breakdown"/>
    <w:p>
      <w:pPr>
        <w:pStyle w:val="Heading2"/>
      </w:pPr>
      <w:r>
        <w:t xml:space="preserve">Suggested Section Breakdown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Section</w:t>
            </w:r>
          </w:p>
        </w:tc>
        <w:tc>
          <w:tcPr/>
          <w:p>
            <w:pPr>
              <w:pStyle w:val="Compact"/>
              <w:jc w:val="right"/>
            </w:pPr>
            <w:r>
              <w:t xml:space="preserve">Words</w:t>
            </w:r>
          </w:p>
        </w:tc>
        <w:tc>
          <w:tcPr/>
          <w:p>
            <w:pPr>
              <w:pStyle w:val="Compact"/>
              <w:jc w:val="left"/>
            </w:pPr>
            <w:r>
              <w:t xml:space="preserve">Purpose</w:t>
            </w:r>
          </w:p>
        </w:tc>
      </w:tr>
      <w:tr>
        <w:tc>
          <w:tcPr/>
          <w:p>
            <w:pPr>
              <w:pStyle w:val="Compact"/>
              <w:jc w:val="left"/>
            </w:pPr>
            <w:r>
              <w:t xml:space="preserve">Opening context and personal position</w:t>
            </w:r>
          </w:p>
        </w:tc>
        <w:tc>
          <w:tcPr/>
          <w:p>
            <w:pPr>
              <w:pStyle w:val="Compact"/>
              <w:jc w:val="right"/>
            </w:pPr>
            <w:r>
              <w:t xml:space="preserve">250</w:t>
            </w:r>
          </w:p>
        </w:tc>
        <w:tc>
          <w:tcPr/>
          <w:p>
            <w:pPr>
              <w:pStyle w:val="Compact"/>
              <w:jc w:val="left"/>
            </w:pPr>
            <w:r>
              <w:t xml:space="preserve">Introduce your relationship to typography, Latino identity, migration, language, and Southwestern Ontario.</w:t>
            </w:r>
          </w:p>
        </w:tc>
      </w:tr>
      <w:tr>
        <w:tc>
          <w:tcPr/>
          <w:p>
            <w:pPr>
              <w:pStyle w:val="Compact"/>
              <w:jc w:val="left"/>
            </w:pPr>
            <w:r>
              <w:t xml:space="preserve">Research problem</w:t>
            </w:r>
          </w:p>
        </w:tc>
        <w:tc>
          <w:tcPr/>
          <w:p>
            <w:pPr>
              <w:pStyle w:val="Compact"/>
              <w:jc w:val="right"/>
            </w:pPr>
            <w:r>
              <w:t xml:space="preserve">250</w:t>
            </w:r>
          </w:p>
        </w:tc>
        <w:tc>
          <w:tcPr/>
          <w:p>
            <w:pPr>
              <w:pStyle w:val="Compact"/>
              <w:jc w:val="left"/>
            </w:pPr>
            <w:r>
              <w:t xml:space="preserve">Explain why Latino life in Southwestern Ontario is under-documented in design and typographic archives.</w:t>
            </w:r>
          </w:p>
        </w:tc>
      </w:tr>
      <w:tr>
        <w:tc>
          <w:tcPr/>
          <w:p>
            <w:pPr>
              <w:pStyle w:val="Compact"/>
              <w:jc w:val="left"/>
            </w:pPr>
            <w:r>
              <w:t xml:space="preserve">Main research question</w:t>
            </w:r>
          </w:p>
        </w:tc>
        <w:tc>
          <w:tcPr/>
          <w:p>
            <w:pPr>
              <w:pStyle w:val="Compact"/>
              <w:jc w:val="right"/>
            </w:pPr>
            <w:r>
              <w:t xml:space="preserve">200</w:t>
            </w:r>
          </w:p>
        </w:tc>
        <w:tc>
          <w:tcPr/>
          <w:p>
            <w:pPr>
              <w:pStyle w:val="Compact"/>
              <w:jc w:val="left"/>
            </w:pPr>
            <w:r>
              <w:t xml:space="preserve">Present the central research question and, if needed, one or two sub-questions.</w:t>
            </w:r>
          </w:p>
        </w:tc>
      </w:tr>
      <w:tr>
        <w:tc>
          <w:tcPr/>
          <w:p>
            <w:pPr>
              <w:pStyle w:val="Compact"/>
              <w:jc w:val="left"/>
            </w:pPr>
            <w:r>
              <w:t xml:space="preserve">Project overview</w:t>
            </w:r>
          </w:p>
        </w:tc>
        <w:tc>
          <w:tcPr/>
          <w:p>
            <w:pPr>
              <w:pStyle w:val="Compact"/>
              <w:jc w:val="right"/>
            </w:pPr>
            <w:r>
              <w:t xml:space="preserve">250</w:t>
            </w:r>
          </w:p>
        </w:tc>
        <w:tc>
          <w:tcPr/>
          <w:p>
            <w:pPr>
              <w:pStyle w:val="Compact"/>
              <w:jc w:val="left"/>
            </w:pPr>
            <w:r>
              <w:t xml:space="preserve">Describe what you are making: alphabets, prints, type specimens, posters, documentation, and archive.</w:t>
            </w:r>
          </w:p>
        </w:tc>
      </w:tr>
      <w:tr>
        <w:tc>
          <w:tcPr/>
          <w:p>
            <w:pPr>
              <w:pStyle w:val="Compact"/>
              <w:jc w:val="left"/>
            </w:pPr>
            <w:r>
              <w:t xml:space="preserve">Five themes overview</w:t>
            </w:r>
          </w:p>
        </w:tc>
        <w:tc>
          <w:tcPr/>
          <w:p>
            <w:pPr>
              <w:pStyle w:val="Compact"/>
              <w:jc w:val="right"/>
            </w:pPr>
            <w:r>
              <w:t xml:space="preserve">250</w:t>
            </w:r>
          </w:p>
        </w:tc>
        <w:tc>
          <w:tcPr/>
          <w:p>
            <w:pPr>
              <w:pStyle w:val="Compact"/>
              <w:jc w:val="left"/>
            </w:pPr>
            <w:r>
              <w:t xml:space="preserve">Briefly define the five themes as the conceptual structure of the project.</w:t>
            </w:r>
          </w:p>
        </w:tc>
      </w:tr>
      <w:tr>
        <w:tc>
          <w:tcPr/>
          <w:p>
            <w:pPr>
              <w:pStyle w:val="Compact"/>
              <w:jc w:val="left"/>
            </w:pPr>
            <w:r>
              <w:t xml:space="preserve">Chapter outline</w:t>
            </w:r>
          </w:p>
        </w:tc>
        <w:tc>
          <w:tcPr/>
          <w:p>
            <w:pPr>
              <w:pStyle w:val="Compact"/>
              <w:jc w:val="right"/>
            </w:pPr>
            <w:r>
              <w:t xml:space="preserve">100</w:t>
            </w:r>
          </w:p>
        </w:tc>
        <w:tc>
          <w:tcPr/>
          <w:p>
            <w:pPr>
              <w:pStyle w:val="Compact"/>
              <w:jc w:val="left"/>
            </w:pPr>
            <w:r>
              <w:t xml:space="preserve">Explain what each chapter does.</w:t>
            </w:r>
          </w:p>
        </w:tc>
      </w:tr>
    </w:tbl>
    <w:bookmarkEnd w:id="26"/>
    <w:bookmarkStart w:id="27" w:name="possible-chapter-argument"/>
    <w:p>
      <w:pPr>
        <w:pStyle w:val="Heading2"/>
      </w:pPr>
      <w:r>
        <w:t xml:space="preserve">Possible Chapter Argument</w:t>
      </w:r>
    </w:p>
    <w:p>
      <w:pPr>
        <w:pStyle w:val="FirstParagraph"/>
      </w:pPr>
      <w:r>
        <w:t xml:space="preserve">This thesis investigates how co-designed alphabets can document Latino life along the London-Sarnia corridor while questioning dominant assumptions about typographic quality, multilingual readability, and ethical representation.</w:t>
      </w:r>
    </w:p>
    <w:bookmarkEnd w:id="27"/>
    <w:bookmarkStart w:id="28" w:name="what-to-include"/>
    <w:p>
      <w:pPr>
        <w:pStyle w:val="Heading2"/>
      </w:pPr>
      <w:r>
        <w:t xml:space="preserve">What to Include</w:t>
      </w:r>
    </w:p>
    <w:p>
      <w:pPr>
        <w:pStyle w:val="Compact"/>
        <w:numPr>
          <w:ilvl w:val="0"/>
          <w:numId w:val="1002"/>
        </w:numPr>
      </w:pPr>
      <w:r>
        <w:t xml:space="preserve">Thesis title:</w:t>
      </w:r>
      <w:r>
        <w:t xml:space="preserve"> </w:t>
      </w:r>
      <w:r>
        <w:rPr>
          <w:b/>
          <w:bCs/>
        </w:rPr>
        <w:t xml:space="preserve">Typographic Archives of Latino Life: New Media Alphabets in Southwestern Ontario</w:t>
      </w:r>
    </w:p>
    <w:p>
      <w:pPr>
        <w:pStyle w:val="Compact"/>
        <w:numPr>
          <w:ilvl w:val="0"/>
          <w:numId w:val="1002"/>
        </w:numPr>
      </w:pPr>
      <w:r>
        <w:t xml:space="preserve">Your main research question.</w:t>
      </w:r>
    </w:p>
    <w:p>
      <w:pPr>
        <w:pStyle w:val="Compact"/>
        <w:numPr>
          <w:ilvl w:val="0"/>
          <w:numId w:val="1002"/>
        </w:numPr>
      </w:pPr>
      <w:r>
        <w:t xml:space="preserve">The London-Sarnia corridor as the site of the project.</w:t>
      </w:r>
    </w:p>
    <w:p>
      <w:pPr>
        <w:pStyle w:val="Compact"/>
        <w:numPr>
          <w:ilvl w:val="0"/>
          <w:numId w:val="1002"/>
        </w:numPr>
      </w:pPr>
      <w:r>
        <w:t xml:space="preserve">Typography as both subject and method.</w:t>
      </w:r>
    </w:p>
    <w:p>
      <w:pPr>
        <w:pStyle w:val="Compact"/>
        <w:numPr>
          <w:ilvl w:val="0"/>
          <w:numId w:val="1002"/>
        </w:numPr>
      </w:pPr>
      <w:r>
        <w:t xml:space="preserve">Your creative outputs: alphabets, prints, type specimens, posters, documentation, and possible digital or motion tests.</w:t>
      </w:r>
    </w:p>
    <w:p>
      <w:pPr>
        <w:pStyle w:val="Compact"/>
        <w:numPr>
          <w:ilvl w:val="0"/>
          <w:numId w:val="1002"/>
        </w:numPr>
      </w:pPr>
      <w:r>
        <w:t xml:space="preserve">A short explanation of your five themes.</w:t>
      </w:r>
    </w:p>
    <w:bookmarkEnd w:id="28"/>
    <w:bookmarkStart w:id="29" w:name="what-to-avoid"/>
    <w:p>
      <w:pPr>
        <w:pStyle w:val="Heading2"/>
      </w:pPr>
      <w:r>
        <w:t xml:space="preserve">What to Avoid</w:t>
      </w:r>
    </w:p>
    <w:p>
      <w:pPr>
        <w:pStyle w:val="Compact"/>
        <w:numPr>
          <w:ilvl w:val="0"/>
          <w:numId w:val="1003"/>
        </w:numPr>
      </w:pPr>
      <w:r>
        <w:t xml:space="preserve">Do not turn the introduction into a full literature review.</w:t>
      </w:r>
    </w:p>
    <w:p>
      <w:pPr>
        <w:pStyle w:val="Compact"/>
        <w:numPr>
          <w:ilvl w:val="0"/>
          <w:numId w:val="1003"/>
        </w:numPr>
      </w:pPr>
      <w:r>
        <w:t xml:space="preserve">Do not over-explain every theorist here.</w:t>
      </w:r>
    </w:p>
    <w:p>
      <w:pPr>
        <w:pStyle w:val="Compact"/>
        <w:numPr>
          <w:ilvl w:val="0"/>
          <w:numId w:val="1003"/>
        </w:numPr>
      </w:pPr>
      <w:r>
        <w:t xml:space="preserve">Do not describe every artwork in detail.</w:t>
      </w:r>
    </w:p>
    <w:p>
      <w:pPr>
        <w:pStyle w:val="Compact"/>
        <w:numPr>
          <w:ilvl w:val="0"/>
          <w:numId w:val="1003"/>
        </w:numPr>
      </w:pPr>
      <w:r>
        <w:t xml:space="preserve">Keep the introduction focused on setting up the thesis.</w:t>
      </w:r>
    </w:p>
    <w:p>
      <w:r>
        <w:pict>
          <v:rect style="width:0;height:1.5pt" o:hralign="center" o:hrstd="t" o:hr="t"/>
        </w:pict>
      </w:r>
    </w:p>
    <w:bookmarkEnd w:id="29"/>
    <w:bookmarkEnd w:id="30"/>
    <w:bookmarkStart w:id="37" w:name="X2f6322aa0eb870d28e2380fd81bb132ca3bf9a6"/>
    <w:p>
      <w:pPr>
        <w:pStyle w:val="Heading1"/>
      </w:pPr>
      <w:r>
        <w:t xml:space="preserve">Chapter 2: Site, Community, and Visual Ecology</w:t>
      </w:r>
    </w:p>
    <w:p>
      <w:pPr>
        <w:pStyle w:val="FirstParagraph"/>
      </w:pPr>
      <w:r>
        <w:rPr>
          <w:b/>
          <w:bCs/>
        </w:rPr>
        <w:t xml:space="preserve">Suggested length: 1,500 words</w:t>
      </w:r>
    </w:p>
    <w:bookmarkStart w:id="31" w:name="main-theme"/>
    <w:p>
      <w:pPr>
        <w:pStyle w:val="Heading2"/>
      </w:pPr>
      <w:r>
        <w:t xml:space="preserve">Main Theme</w:t>
      </w:r>
    </w:p>
    <w:p>
      <w:pPr>
        <w:pStyle w:val="FirstParagraph"/>
      </w:pPr>
      <w:r>
        <w:rPr>
          <w:b/>
          <w:bCs/>
        </w:rPr>
        <w:t xml:space="preserve">Theme 5: Corridor life, labour, movement, and visual ecology</w:t>
      </w:r>
    </w:p>
    <w:bookmarkEnd w:id="31"/>
    <w:bookmarkStart w:id="32" w:name="purpose-1"/>
    <w:p>
      <w:pPr>
        <w:pStyle w:val="Heading2"/>
      </w:pPr>
      <w:r>
        <w:t xml:space="preserve">Purpose</w:t>
      </w:r>
    </w:p>
    <w:p>
      <w:pPr>
        <w:pStyle w:val="FirstParagraph"/>
      </w:pPr>
      <w:r>
        <w:t xml:space="preserve">This chapter establishes the place and context of the thesis. It explains why the London-Sarnia corridor matters and how Latino life in Southwestern Ontario can be understood through movement, labour, language, memory, and everyday visual communication.</w:t>
      </w:r>
    </w:p>
    <w:bookmarkEnd w:id="32"/>
    <w:bookmarkStart w:id="33" w:name="suggested-section-breakdown-1"/>
    <w:p>
      <w:pPr>
        <w:pStyle w:val="Heading2"/>
      </w:pPr>
      <w:r>
        <w:t xml:space="preserve">Suggested Section Breakdown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Section</w:t>
            </w:r>
          </w:p>
        </w:tc>
        <w:tc>
          <w:tcPr/>
          <w:p>
            <w:pPr>
              <w:pStyle w:val="Compact"/>
              <w:jc w:val="right"/>
            </w:pPr>
            <w:r>
              <w:t xml:space="preserve">Words</w:t>
            </w:r>
          </w:p>
        </w:tc>
        <w:tc>
          <w:tcPr/>
          <w:p>
            <w:pPr>
              <w:pStyle w:val="Compact"/>
              <w:jc w:val="left"/>
            </w:pPr>
            <w:r>
              <w:t xml:space="preserve">Purpose</w:t>
            </w:r>
          </w:p>
        </w:tc>
      </w:tr>
      <w:tr>
        <w:tc>
          <w:tcPr/>
          <w:p>
            <w:pPr>
              <w:pStyle w:val="Compact"/>
              <w:jc w:val="left"/>
            </w:pPr>
            <w:r>
              <w:t xml:space="preserve">London-Sarnia corridor as research site</w:t>
            </w:r>
          </w:p>
        </w:tc>
        <w:tc>
          <w:tcPr/>
          <w:p>
            <w:pPr>
              <w:pStyle w:val="Compact"/>
              <w:jc w:val="right"/>
            </w:pPr>
            <w:r>
              <w:t xml:space="preserve">300</w:t>
            </w:r>
          </w:p>
        </w:tc>
        <w:tc>
          <w:tcPr/>
          <w:p>
            <w:pPr>
              <w:pStyle w:val="Compact"/>
              <w:jc w:val="left"/>
            </w:pPr>
            <w:r>
              <w:t xml:space="preserve">Define the geographic and cultural site of the project.</w:t>
            </w:r>
          </w:p>
        </w:tc>
      </w:tr>
      <w:tr>
        <w:tc>
          <w:tcPr/>
          <w:p>
            <w:pPr>
              <w:pStyle w:val="Compact"/>
              <w:jc w:val="left"/>
            </w:pPr>
            <w:r>
              <w:t xml:space="preserve">Latino life in Southwestern Ontario</w:t>
            </w:r>
          </w:p>
        </w:tc>
        <w:tc>
          <w:tcPr/>
          <w:p>
            <w:pPr>
              <w:pStyle w:val="Compact"/>
              <w:jc w:val="right"/>
            </w:pPr>
            <w:r>
              <w:t xml:space="preserve">300</w:t>
            </w:r>
          </w:p>
        </w:tc>
        <w:tc>
          <w:tcPr/>
          <w:p>
            <w:pPr>
              <w:pStyle w:val="Compact"/>
              <w:jc w:val="left"/>
            </w:pPr>
            <w:r>
              <w:t xml:space="preserve">Discuss community presence, migration, settlement, and cultural context.</w:t>
            </w:r>
          </w:p>
        </w:tc>
      </w:tr>
      <w:tr>
        <w:tc>
          <w:tcPr/>
          <w:p>
            <w:pPr>
              <w:pStyle w:val="Compact"/>
              <w:jc w:val="left"/>
            </w:pPr>
            <w:r>
              <w:t xml:space="preserve">Migration, labour, and movement</w:t>
            </w:r>
          </w:p>
        </w:tc>
        <w:tc>
          <w:tcPr/>
          <w:p>
            <w:pPr>
              <w:pStyle w:val="Compact"/>
              <w:jc w:val="right"/>
            </w:pPr>
            <w:r>
              <w:t xml:space="preserve">300</w:t>
            </w:r>
          </w:p>
        </w:tc>
        <w:tc>
          <w:tcPr/>
          <w:p>
            <w:pPr>
              <w:pStyle w:val="Compact"/>
              <w:jc w:val="left"/>
            </w:pPr>
            <w:r>
              <w:t xml:space="preserve">Explain how work, travel, and movement shape everyday life and visibility.</w:t>
            </w:r>
          </w:p>
        </w:tc>
      </w:tr>
      <w:tr>
        <w:tc>
          <w:tcPr/>
          <w:p>
            <w:pPr>
              <w:pStyle w:val="Compact"/>
              <w:jc w:val="left"/>
            </w:pPr>
            <w:r>
              <w:t xml:space="preserve">Everyday visual culture</w:t>
            </w:r>
          </w:p>
        </w:tc>
        <w:tc>
          <w:tcPr/>
          <w:p>
            <w:pPr>
              <w:pStyle w:val="Compact"/>
              <w:jc w:val="right"/>
            </w:pPr>
            <w:r>
              <w:t xml:space="preserve">400</w:t>
            </w:r>
          </w:p>
        </w:tc>
        <w:tc>
          <w:tcPr/>
          <w:p>
            <w:pPr>
              <w:pStyle w:val="Compact"/>
              <w:jc w:val="left"/>
            </w:pPr>
            <w:r>
              <w:t xml:space="preserve">Discuss signs, posters, menus, flyers, WhatsApp graphics, handwritten notes, and community materials.</w:t>
            </w:r>
          </w:p>
        </w:tc>
      </w:tr>
      <w:tr>
        <w:tc>
          <w:tcPr/>
          <w:p>
            <w:pPr>
              <w:pStyle w:val="Compact"/>
              <w:jc w:val="left"/>
            </w:pPr>
            <w:r>
              <w:t xml:space="preserve">Need for typographic documentation</w:t>
            </w:r>
          </w:p>
        </w:tc>
        <w:tc>
          <w:tcPr/>
          <w:p>
            <w:pPr>
              <w:pStyle w:val="Compact"/>
              <w:jc w:val="right"/>
            </w:pPr>
            <w:r>
              <w:t xml:space="preserve">200</w:t>
            </w:r>
          </w:p>
        </w:tc>
        <w:tc>
          <w:tcPr/>
          <w:p>
            <w:pPr>
              <w:pStyle w:val="Compact"/>
              <w:jc w:val="left"/>
            </w:pPr>
            <w:r>
              <w:t xml:space="preserve">Explain why this context needs to be studied through typography and visual archive.</w:t>
            </w:r>
          </w:p>
        </w:tc>
      </w:tr>
    </w:tbl>
    <w:bookmarkEnd w:id="33"/>
    <w:bookmarkStart w:id="34" w:name="possible-chapter-argument-1"/>
    <w:p>
      <w:pPr>
        <w:pStyle w:val="Heading2"/>
      </w:pPr>
      <w:r>
        <w:t xml:space="preserve">Possible Chapter Argument</w:t>
      </w:r>
    </w:p>
    <w:p>
      <w:pPr>
        <w:pStyle w:val="FirstParagraph"/>
      </w:pPr>
      <w:r>
        <w:t xml:space="preserve">The London-Sarnia corridor is not only a geographic site, but a visual ecology shaped by migration, labour, language, signage, memory, and everyday communication.</w:t>
      </w:r>
    </w:p>
    <w:bookmarkEnd w:id="34"/>
    <w:bookmarkStart w:id="35" w:name="visual-ecology-examples-to-discuss"/>
    <w:p>
      <w:pPr>
        <w:pStyle w:val="Heading2"/>
      </w:pPr>
      <w:r>
        <w:t xml:space="preserve">Visual Ecology Examples to Discuss</w:t>
      </w:r>
    </w:p>
    <w:p>
      <w:pPr>
        <w:pStyle w:val="Compact"/>
        <w:numPr>
          <w:ilvl w:val="0"/>
          <w:numId w:val="1004"/>
        </w:numPr>
      </w:pPr>
      <w:r>
        <w:t xml:space="preserve">Storefront signs.</w:t>
      </w:r>
    </w:p>
    <w:p>
      <w:pPr>
        <w:pStyle w:val="Compact"/>
        <w:numPr>
          <w:ilvl w:val="0"/>
          <w:numId w:val="1004"/>
        </w:numPr>
      </w:pPr>
      <w:r>
        <w:t xml:space="preserve">Restaurant menus.</w:t>
      </w:r>
    </w:p>
    <w:p>
      <w:pPr>
        <w:pStyle w:val="Compact"/>
        <w:numPr>
          <w:ilvl w:val="0"/>
          <w:numId w:val="1004"/>
        </w:numPr>
      </w:pPr>
      <w:r>
        <w:t xml:space="preserve">Church flyers.</w:t>
      </w:r>
    </w:p>
    <w:p>
      <w:pPr>
        <w:pStyle w:val="Compact"/>
        <w:numPr>
          <w:ilvl w:val="0"/>
          <w:numId w:val="1004"/>
        </w:numPr>
      </w:pPr>
      <w:r>
        <w:t xml:space="preserve">Community event posters.</w:t>
      </w:r>
    </w:p>
    <w:p>
      <w:pPr>
        <w:pStyle w:val="Compact"/>
        <w:numPr>
          <w:ilvl w:val="0"/>
          <w:numId w:val="1004"/>
        </w:numPr>
      </w:pPr>
      <w:r>
        <w:t xml:space="preserve">WhatsApp graphics.</w:t>
      </w:r>
    </w:p>
    <w:p>
      <w:pPr>
        <w:pStyle w:val="Compact"/>
        <w:numPr>
          <w:ilvl w:val="0"/>
          <w:numId w:val="1004"/>
        </w:numPr>
      </w:pPr>
      <w:r>
        <w:t xml:space="preserve">Food packaging.</w:t>
      </w:r>
    </w:p>
    <w:p>
      <w:pPr>
        <w:pStyle w:val="Compact"/>
        <w:numPr>
          <w:ilvl w:val="0"/>
          <w:numId w:val="1004"/>
        </w:numPr>
      </w:pPr>
      <w:r>
        <w:t xml:space="preserve">Handwritten notices.</w:t>
      </w:r>
    </w:p>
    <w:p>
      <w:pPr>
        <w:pStyle w:val="Compact"/>
        <w:numPr>
          <w:ilvl w:val="0"/>
          <w:numId w:val="1004"/>
        </w:numPr>
      </w:pPr>
      <w:r>
        <w:t xml:space="preserve">Public signage.</w:t>
      </w:r>
    </w:p>
    <w:p>
      <w:pPr>
        <w:pStyle w:val="Compact"/>
        <w:numPr>
          <w:ilvl w:val="0"/>
          <w:numId w:val="1004"/>
        </w:numPr>
      </w:pPr>
      <w:r>
        <w:t xml:space="preserve">Documents connected to work, migration, school, or community services.</w:t>
      </w:r>
    </w:p>
    <w:bookmarkEnd w:id="35"/>
    <w:bookmarkStart w:id="36" w:name="reflective-writing-moment"/>
    <w:p>
      <w:pPr>
        <w:pStyle w:val="Heading2"/>
      </w:pPr>
      <w:r>
        <w:t xml:space="preserve">Reflective Writing Moment</w:t>
      </w:r>
    </w:p>
    <w:p>
      <w:pPr>
        <w:pStyle w:val="FirstParagraph"/>
      </w:pPr>
      <w:r>
        <w:t xml:space="preserve">This chapter can include a short reflective passage about what you notice in the corridor as a Latino designer. You can describe what feels visible, what feels absent, and what kinds of visual culture are usually ignored by formal design archives.</w:t>
      </w:r>
    </w:p>
    <w:p>
      <w:r>
        <w:pict>
          <v:rect style="width:0;height:1.5pt" o:hralign="center" o:hrstd="t" o:hr="t"/>
        </w:pict>
      </w:r>
    </w:p>
    <w:bookmarkEnd w:id="36"/>
    <w:bookmarkEnd w:id="37"/>
    <w:bookmarkStart w:id="61" w:name="X43be03edd07547694b69c0a04a55514f2bb30ad"/>
    <w:p>
      <w:pPr>
        <w:pStyle w:val="Heading1"/>
      </w:pPr>
      <w:r>
        <w:t xml:space="preserve">Chapter 3: Theoretical Framework and Literature Review</w:t>
      </w:r>
    </w:p>
    <w:p>
      <w:pPr>
        <w:pStyle w:val="FirstParagraph"/>
      </w:pPr>
      <w:r>
        <w:rPr>
          <w:b/>
          <w:bCs/>
        </w:rPr>
        <w:t xml:space="preserve">Suggested length: 2,800 words</w:t>
      </w:r>
    </w:p>
    <w:bookmarkStart w:id="38" w:name="purpose-2"/>
    <w:p>
      <w:pPr>
        <w:pStyle w:val="Heading2"/>
      </w:pPr>
      <w:r>
        <w:t xml:space="preserve">Purpose</w:t>
      </w:r>
    </w:p>
    <w:p>
      <w:pPr>
        <w:pStyle w:val="FirstParagraph"/>
      </w:pPr>
      <w:r>
        <w:t xml:space="preserve">This is the academic core of the thesis. The literature review should not be a random list of books. It should be organized through your five themes. Each theme becomes a short section that explains the theoretical and design concepts supporting your project.</w:t>
      </w:r>
    </w:p>
    <w:bookmarkEnd w:id="38"/>
    <w:bookmarkStart w:id="39" w:name="main-chapter-argument"/>
    <w:p>
      <w:pPr>
        <w:pStyle w:val="Heading2"/>
      </w:pPr>
      <w:r>
        <w:t xml:space="preserve">Main Chapter Argument</w:t>
      </w:r>
    </w:p>
    <w:p>
      <w:pPr>
        <w:pStyle w:val="FirstParagraph"/>
      </w:pPr>
      <w:r>
        <w:t xml:space="preserve">This chapter frames typography as an archival, technical, cultural, and ethical practice shaped by place, community, and multilingual experience.</w:t>
      </w:r>
    </w:p>
    <w:bookmarkEnd w:id="39"/>
    <w:bookmarkStart w:id="40" w:name="section-breakdown"/>
    <w:p>
      <w:pPr>
        <w:pStyle w:val="Heading2"/>
      </w:pPr>
      <w:r>
        <w:t xml:space="preserve">Section Breakdown</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Section</w:t>
            </w:r>
          </w:p>
        </w:tc>
        <w:tc>
          <w:tcPr/>
          <w:p>
            <w:pPr>
              <w:pStyle w:val="Compact"/>
              <w:jc w:val="left"/>
            </w:pPr>
            <w:r>
              <w:t xml:space="preserve">Theme</w:t>
            </w:r>
          </w:p>
        </w:tc>
        <w:tc>
          <w:tcPr/>
          <w:p>
            <w:pPr>
              <w:pStyle w:val="Compact"/>
              <w:jc w:val="right"/>
            </w:pPr>
            <w:r>
              <w:t xml:space="preserve">Words</w:t>
            </w:r>
          </w:p>
        </w:tc>
      </w:tr>
      <w:tr>
        <w:tc>
          <w:tcPr/>
          <w:p>
            <w:pPr>
              <w:pStyle w:val="Compact"/>
              <w:jc w:val="left"/>
            </w:pPr>
            <w:r>
              <w:rPr>
                <w:b/>
                <w:bCs/>
              </w:rPr>
              <w:t xml:space="preserve">3.1 Typography as Archive</w:t>
            </w:r>
          </w:p>
        </w:tc>
        <w:tc>
          <w:tcPr/>
          <w:p>
            <w:pPr>
              <w:pStyle w:val="Compact"/>
              <w:jc w:val="left"/>
            </w:pPr>
            <w:r>
              <w:t xml:space="preserve">Theme 1</w:t>
            </w:r>
          </w:p>
        </w:tc>
        <w:tc>
          <w:tcPr/>
          <w:p>
            <w:pPr>
              <w:pStyle w:val="Compact"/>
              <w:jc w:val="right"/>
            </w:pPr>
            <w:r>
              <w:rPr>
                <w:b/>
                <w:bCs/>
              </w:rPr>
              <w:t xml:space="preserve">550</w:t>
            </w:r>
          </w:p>
        </w:tc>
      </w:tr>
      <w:tr>
        <w:tc>
          <w:tcPr/>
          <w:p>
            <w:pPr>
              <w:pStyle w:val="Compact"/>
              <w:jc w:val="left"/>
            </w:pPr>
            <w:r>
              <w:rPr>
                <w:b/>
                <w:bCs/>
              </w:rPr>
              <w:t xml:space="preserve">3.2 Who Defines</w:t>
            </w:r>
            <w:r>
              <w:rPr>
                <w:b/>
                <w:bCs/>
              </w:rPr>
              <w:t xml:space="preserve"> </w:t>
            </w:r>
            <w:r>
              <w:rPr>
                <w:b/>
                <w:bCs/>
              </w:rPr>
              <w:t xml:space="preserve">“</w:t>
            </w:r>
            <w:r>
              <w:rPr>
                <w:b/>
                <w:bCs/>
              </w:rPr>
              <w:t xml:space="preserve">Good Typography</w:t>
            </w:r>
            <w:r>
              <w:rPr>
                <w:b/>
                <w:bCs/>
              </w:rPr>
              <w:t xml:space="preserve">”</w:t>
            </w:r>
            <w:r>
              <w:rPr>
                <w:b/>
                <w:bCs/>
              </w:rPr>
              <w:t xml:space="preserve">?</w:t>
            </w:r>
          </w:p>
        </w:tc>
        <w:tc>
          <w:tcPr/>
          <w:p>
            <w:pPr>
              <w:pStyle w:val="Compact"/>
              <w:jc w:val="left"/>
            </w:pPr>
            <w:r>
              <w:t xml:space="preserve">Theme 2</w:t>
            </w:r>
          </w:p>
        </w:tc>
        <w:tc>
          <w:tcPr/>
          <w:p>
            <w:pPr>
              <w:pStyle w:val="Compact"/>
              <w:jc w:val="right"/>
            </w:pPr>
            <w:r>
              <w:rPr>
                <w:b/>
                <w:bCs/>
              </w:rPr>
              <w:t xml:space="preserve">650</w:t>
            </w:r>
          </w:p>
        </w:tc>
      </w:tr>
      <w:tr>
        <w:tc>
          <w:tcPr/>
          <w:p>
            <w:pPr>
              <w:pStyle w:val="Compact"/>
              <w:jc w:val="left"/>
            </w:pPr>
            <w:r>
              <w:rPr>
                <w:b/>
                <w:bCs/>
              </w:rPr>
              <w:t xml:space="preserve">3.3 Typographic Mechanics, Readability, and Multilingual Conditions</w:t>
            </w:r>
          </w:p>
        </w:tc>
        <w:tc>
          <w:tcPr/>
          <w:p>
            <w:pPr>
              <w:pStyle w:val="Compact"/>
              <w:jc w:val="left"/>
            </w:pPr>
            <w:r>
              <w:t xml:space="preserve">Theme 3</w:t>
            </w:r>
          </w:p>
        </w:tc>
        <w:tc>
          <w:tcPr/>
          <w:p>
            <w:pPr>
              <w:pStyle w:val="Compact"/>
              <w:jc w:val="right"/>
            </w:pPr>
            <w:r>
              <w:rPr>
                <w:b/>
                <w:bCs/>
              </w:rPr>
              <w:t xml:space="preserve">550</w:t>
            </w:r>
          </w:p>
        </w:tc>
      </w:tr>
      <w:tr>
        <w:tc>
          <w:tcPr/>
          <w:p>
            <w:pPr>
              <w:pStyle w:val="Compact"/>
              <w:jc w:val="left"/>
            </w:pPr>
            <w:r>
              <w:rPr>
                <w:b/>
                <w:bCs/>
              </w:rPr>
              <w:t xml:space="preserve">3.4 Ethical Visibility and Representation</w:t>
            </w:r>
          </w:p>
        </w:tc>
        <w:tc>
          <w:tcPr/>
          <w:p>
            <w:pPr>
              <w:pStyle w:val="Compact"/>
              <w:jc w:val="left"/>
            </w:pPr>
            <w:r>
              <w:t xml:space="preserve">Theme 4</w:t>
            </w:r>
          </w:p>
        </w:tc>
        <w:tc>
          <w:tcPr/>
          <w:p>
            <w:pPr>
              <w:pStyle w:val="Compact"/>
              <w:jc w:val="right"/>
            </w:pPr>
            <w:r>
              <w:rPr>
                <w:b/>
                <w:bCs/>
              </w:rPr>
              <w:t xml:space="preserve">600</w:t>
            </w:r>
          </w:p>
        </w:tc>
      </w:tr>
      <w:tr>
        <w:tc>
          <w:tcPr/>
          <w:p>
            <w:pPr>
              <w:pStyle w:val="Compact"/>
              <w:jc w:val="left"/>
            </w:pPr>
            <w:r>
              <w:rPr>
                <w:b/>
                <w:bCs/>
              </w:rPr>
              <w:t xml:space="preserve">3.5 Place, Movement, and Everyday Visual Ecology</w:t>
            </w:r>
          </w:p>
        </w:tc>
        <w:tc>
          <w:tcPr/>
          <w:p>
            <w:pPr>
              <w:pStyle w:val="Compact"/>
              <w:jc w:val="left"/>
            </w:pPr>
            <w:r>
              <w:t xml:space="preserve">Theme 5</w:t>
            </w:r>
          </w:p>
        </w:tc>
        <w:tc>
          <w:tcPr/>
          <w:p>
            <w:pPr>
              <w:pStyle w:val="Compact"/>
              <w:jc w:val="right"/>
            </w:pPr>
            <w:r>
              <w:rPr>
                <w:b/>
                <w:bCs/>
              </w:rPr>
              <w:t xml:space="preserve">450</w:t>
            </w:r>
          </w:p>
        </w:tc>
      </w:tr>
    </w:tbl>
    <w:bookmarkEnd w:id="40"/>
    <w:bookmarkStart w:id="44" w:name="typography-as-archive"/>
    <w:p>
      <w:pPr>
        <w:pStyle w:val="Heading2"/>
      </w:pPr>
      <w:r>
        <w:t xml:space="preserve">3.1 Typography as Archive</w:t>
      </w:r>
    </w:p>
    <w:p>
      <w:pPr>
        <w:pStyle w:val="FirstParagraph"/>
      </w:pPr>
      <w:r>
        <w:rPr>
          <w:b/>
          <w:bCs/>
        </w:rPr>
        <w:t xml:space="preserve">Suggested length: 550 words</w:t>
      </w:r>
    </w:p>
    <w:p>
      <w:pPr>
        <w:pStyle w:val="BodyText"/>
      </w:pPr>
      <w:r>
        <w:t xml:space="preserve">This section discusses typography as memory, evidence, testimony, and cultural record. The goal is to show that typography can do more than present language. It can also hold traces of lived experience, place, migration, labour, and identity.</w:t>
      </w:r>
    </w:p>
    <w:bookmarkStart w:id="41" w:name="key-ideas"/>
    <w:p>
      <w:pPr>
        <w:pStyle w:val="Heading3"/>
      </w:pPr>
      <w:r>
        <w:t xml:space="preserve">Key Ideas</w:t>
      </w:r>
    </w:p>
    <w:p>
      <w:pPr>
        <w:pStyle w:val="Compact"/>
        <w:numPr>
          <w:ilvl w:val="0"/>
          <w:numId w:val="1005"/>
        </w:numPr>
      </w:pPr>
      <w:r>
        <w:t xml:space="preserve">Typography as archive.</w:t>
      </w:r>
    </w:p>
    <w:p>
      <w:pPr>
        <w:pStyle w:val="Compact"/>
        <w:numPr>
          <w:ilvl w:val="0"/>
          <w:numId w:val="1005"/>
        </w:numPr>
      </w:pPr>
      <w:r>
        <w:t xml:space="preserve">Letterforms as cultural evidence.</w:t>
      </w:r>
    </w:p>
    <w:p>
      <w:pPr>
        <w:pStyle w:val="Compact"/>
        <w:numPr>
          <w:ilvl w:val="0"/>
          <w:numId w:val="1005"/>
        </w:numPr>
      </w:pPr>
      <w:r>
        <w:t xml:space="preserve">Storytelling and memory.</w:t>
      </w:r>
    </w:p>
    <w:p>
      <w:pPr>
        <w:pStyle w:val="Compact"/>
        <w:numPr>
          <w:ilvl w:val="0"/>
          <w:numId w:val="1005"/>
        </w:numPr>
      </w:pPr>
      <w:r>
        <w:t xml:space="preserve">Printed matter as a record of community life.</w:t>
      </w:r>
    </w:p>
    <w:p>
      <w:pPr>
        <w:pStyle w:val="Compact"/>
        <w:numPr>
          <w:ilvl w:val="0"/>
          <w:numId w:val="1005"/>
        </w:numPr>
      </w:pPr>
      <w:r>
        <w:t xml:space="preserve">Type specimens and posters as forms of documentation.</w:t>
      </w:r>
    </w:p>
    <w:bookmarkEnd w:id="41"/>
    <w:bookmarkStart w:id="42" w:name="possible-argument"/>
    <w:p>
      <w:pPr>
        <w:pStyle w:val="Heading3"/>
      </w:pPr>
      <w:r>
        <w:t xml:space="preserve">Possible Argument</w:t>
      </w:r>
    </w:p>
    <w:p>
      <w:pPr>
        <w:pStyle w:val="FirstParagraph"/>
      </w:pPr>
      <w:r>
        <w:t xml:space="preserve">In this thesis, typography is treated not only as a tool for communication, but as a form of archive: a visual system capable of carrying memory, testimony, and traces of lived experience.</w:t>
      </w:r>
    </w:p>
    <w:bookmarkEnd w:id="42"/>
    <w:bookmarkStart w:id="43" w:name="references-to-prioritize"/>
    <w:p>
      <w:pPr>
        <w:pStyle w:val="Heading3"/>
      </w:pPr>
      <w:r>
        <w:t xml:space="preserve">References to Prioritize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Reference</w:t>
            </w:r>
          </w:p>
        </w:tc>
        <w:tc>
          <w:tcPr/>
          <w:p>
            <w:pPr>
              <w:pStyle w:val="Compact"/>
              <w:jc w:val="left"/>
            </w:pPr>
            <w:r>
              <w:t xml:space="preserve">How to Use It</w:t>
            </w:r>
          </w:p>
        </w:tc>
      </w:tr>
      <w:tr>
        <w:tc>
          <w:tcPr/>
          <w:p>
            <w:pPr>
              <w:pStyle w:val="Compact"/>
              <w:jc w:val="left"/>
            </w:pPr>
            <w:r>
              <w:t xml:space="preserve">Walter Benjamin</w:t>
            </w:r>
          </w:p>
        </w:tc>
        <w:tc>
          <w:tcPr/>
          <w:p>
            <w:pPr>
              <w:pStyle w:val="Compact"/>
              <w:jc w:val="left"/>
            </w:pPr>
            <w:r>
              <w:t xml:space="preserve">Use for reproduction, media, circulation, and the relationship between art, technology, and cultural memory.</w:t>
            </w:r>
          </w:p>
        </w:tc>
      </w:tr>
      <w:tr>
        <w:tc>
          <w:tcPr/>
          <w:p>
            <w:pPr>
              <w:pStyle w:val="Compact"/>
              <w:jc w:val="left"/>
            </w:pPr>
            <w:r>
              <w:t xml:space="preserve">Thomas King</w:t>
            </w:r>
          </w:p>
        </w:tc>
        <w:tc>
          <w:tcPr/>
          <w:p>
            <w:pPr>
              <w:pStyle w:val="Compact"/>
              <w:jc w:val="left"/>
            </w:pPr>
            <w:r>
              <w:t xml:space="preserve">Use for storytelling, identity, history, power, and the consequences of representation.</w:t>
            </w:r>
          </w:p>
        </w:tc>
      </w:tr>
      <w:tr>
        <w:tc>
          <w:tcPr/>
          <w:p>
            <w:pPr>
              <w:pStyle w:val="Compact"/>
              <w:jc w:val="left"/>
            </w:pPr>
            <w:r>
              <w:t xml:space="preserve">Robin Wall Kimmerer</w:t>
            </w:r>
          </w:p>
        </w:tc>
        <w:tc>
          <w:tcPr/>
          <w:p>
            <w:pPr>
              <w:pStyle w:val="Compact"/>
              <w:jc w:val="left"/>
            </w:pPr>
            <w:r>
              <w:t xml:space="preserve">Use for relational knowledge, care, place, and forms of knowing beyond institutional systems.</w:t>
            </w:r>
          </w:p>
        </w:tc>
      </w:tr>
    </w:tbl>
    <w:bookmarkEnd w:id="43"/>
    <w:bookmarkEnd w:id="44"/>
    <w:bookmarkStart w:id="49" w:name="who-defines-good-typography"/>
    <w:p>
      <w:pPr>
        <w:pStyle w:val="Heading2"/>
      </w:pPr>
      <w:r>
        <w:t xml:space="preserve">3.2 Who Defines</w:t>
      </w:r>
      <w:r>
        <w:t xml:space="preserve"> </w:t>
      </w:r>
      <w:r>
        <w:t xml:space="preserve">“</w:t>
      </w:r>
      <w:r>
        <w:t xml:space="preserve">Good Typography</w:t>
      </w:r>
      <w:r>
        <w:t xml:space="preserve">”</w:t>
      </w:r>
      <w:r>
        <w:t xml:space="preserve">?</w:t>
      </w:r>
    </w:p>
    <w:p>
      <w:pPr>
        <w:pStyle w:val="FirstParagraph"/>
      </w:pPr>
      <w:r>
        <w:rPr>
          <w:b/>
          <w:bCs/>
        </w:rPr>
        <w:t xml:space="preserve">Suggested length: 650 words</w:t>
      </w:r>
    </w:p>
    <w:p>
      <w:pPr>
        <w:pStyle w:val="BodyText"/>
      </w:pPr>
      <w:r>
        <w:t xml:space="preserve">This section questions typographic authority. It asks who decides what counts as good, legible, refined, professional, or correct typography.</w:t>
      </w:r>
    </w:p>
    <w:bookmarkStart w:id="45" w:name="key-ideas-1"/>
    <w:p>
      <w:pPr>
        <w:pStyle w:val="Heading3"/>
      </w:pPr>
      <w:r>
        <w:t xml:space="preserve">Key Ideas</w:t>
      </w:r>
    </w:p>
    <w:p>
      <w:pPr>
        <w:pStyle w:val="Compact"/>
        <w:numPr>
          <w:ilvl w:val="0"/>
          <w:numId w:val="1006"/>
        </w:numPr>
      </w:pPr>
      <w:r>
        <w:t xml:space="preserve">Typographic standards.</w:t>
      </w:r>
    </w:p>
    <w:p>
      <w:pPr>
        <w:pStyle w:val="Compact"/>
        <w:numPr>
          <w:ilvl w:val="0"/>
          <w:numId w:val="1006"/>
        </w:numPr>
      </w:pPr>
      <w:r>
        <w:t xml:space="preserve">Legibility and familiarity.</w:t>
      </w:r>
    </w:p>
    <w:p>
      <w:pPr>
        <w:pStyle w:val="Compact"/>
        <w:numPr>
          <w:ilvl w:val="0"/>
          <w:numId w:val="1006"/>
        </w:numPr>
      </w:pPr>
      <w:r>
        <w:t xml:space="preserve">Design education and authority.</w:t>
      </w:r>
    </w:p>
    <w:p>
      <w:pPr>
        <w:pStyle w:val="Compact"/>
        <w:numPr>
          <w:ilvl w:val="0"/>
          <w:numId w:val="1006"/>
        </w:numPr>
      </w:pPr>
      <w:r>
        <w:t xml:space="preserve">European typographic traditions.</w:t>
      </w:r>
    </w:p>
    <w:p>
      <w:pPr>
        <w:pStyle w:val="Compact"/>
        <w:numPr>
          <w:ilvl w:val="0"/>
          <w:numId w:val="1006"/>
        </w:numPr>
      </w:pPr>
      <w:r>
        <w:t xml:space="preserve">Craft versus cultural neutrality.</w:t>
      </w:r>
    </w:p>
    <w:p>
      <w:pPr>
        <w:pStyle w:val="Compact"/>
        <w:numPr>
          <w:ilvl w:val="0"/>
          <w:numId w:val="1006"/>
        </w:numPr>
      </w:pPr>
      <w:r>
        <w:t xml:space="preserve">Community-based standards of value.</w:t>
      </w:r>
    </w:p>
    <w:bookmarkEnd w:id="45"/>
    <w:bookmarkStart w:id="46" w:name="possible-argument-1"/>
    <w:p>
      <w:pPr>
        <w:pStyle w:val="Heading3"/>
      </w:pPr>
      <w:r>
        <w:t xml:space="preserve">Possible Argument</w:t>
      </w:r>
    </w:p>
    <w:p>
      <w:pPr>
        <w:pStyle w:val="FirstParagraph"/>
      </w:pPr>
      <w:r>
        <w:t xml:space="preserve">This thesis does not reject typographic craft. Instead, it questions whether dominant standards of quality, refinement, and legibility are culturally neutral.</w:t>
      </w:r>
    </w:p>
    <w:bookmarkEnd w:id="46"/>
    <w:bookmarkStart w:id="47" w:name="useful-contrast"/>
    <w:p>
      <w:pPr>
        <w:pStyle w:val="Heading3"/>
      </w:pPr>
      <w:r>
        <w:t xml:space="preserve">Useful Contrast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Typographic Craft References</w:t>
            </w:r>
          </w:p>
        </w:tc>
        <w:tc>
          <w:tcPr/>
          <w:p>
            <w:pPr>
              <w:pStyle w:val="Compact"/>
              <w:jc w:val="left"/>
            </w:pPr>
            <w:r>
              <w:t xml:space="preserve">Critical or Decolonial References</w:t>
            </w:r>
          </w:p>
        </w:tc>
      </w:tr>
      <w:tr>
        <w:tc>
          <w:tcPr/>
          <w:p>
            <w:pPr>
              <w:pStyle w:val="Compact"/>
              <w:jc w:val="left"/>
            </w:pPr>
            <w:r>
              <w:t xml:space="preserve">Jost Hochuli</w:t>
            </w:r>
          </w:p>
        </w:tc>
        <w:tc>
          <w:tcPr/>
          <w:p>
            <w:pPr>
              <w:pStyle w:val="Compact"/>
              <w:jc w:val="left"/>
            </w:pPr>
            <w:r>
              <w:t xml:space="preserve">Arturo Escobar</w:t>
            </w:r>
          </w:p>
        </w:tc>
      </w:tr>
      <w:tr>
        <w:tc>
          <w:tcPr/>
          <w:p>
            <w:pPr>
              <w:pStyle w:val="Compact"/>
              <w:jc w:val="left"/>
            </w:pPr>
            <w:r>
              <w:t xml:space="preserve">Gerrit Noordzij</w:t>
            </w:r>
          </w:p>
        </w:tc>
        <w:tc>
          <w:tcPr/>
          <w:p>
            <w:pPr>
              <w:pStyle w:val="Compact"/>
              <w:jc w:val="left"/>
            </w:pPr>
            <w:r>
              <w:t xml:space="preserve">Abdulla et al.</w:t>
            </w:r>
          </w:p>
        </w:tc>
      </w:tr>
      <w:tr>
        <w:tc>
          <w:tcPr/>
          <w:p>
            <w:pPr>
              <w:pStyle w:val="Compact"/>
              <w:jc w:val="left"/>
            </w:pPr>
            <w:r>
              <w:t xml:space="preserve">Sofie Beier</w:t>
            </w:r>
          </w:p>
        </w:tc>
        <w:tc>
          <w:tcPr/>
          <w:p>
            <w:pPr>
              <w:pStyle w:val="Compact"/>
              <w:jc w:val="left"/>
            </w:pPr>
            <w:r>
              <w:t xml:space="preserve">Tuck and McKenzie</w:t>
            </w:r>
          </w:p>
        </w:tc>
      </w:tr>
      <w:tr>
        <w:tc>
          <w:tcPr/>
          <w:p>
            <w:pPr>
              <w:pStyle w:val="Compact"/>
              <w:jc w:val="left"/>
            </w:pPr>
            <w:r>
              <w:t xml:space="preserve">Cyrus Highsmith</w:t>
            </w:r>
          </w:p>
        </w:tc>
        <w:tc>
          <w:tcPr/>
          <w:p>
            <w:pPr>
              <w:pStyle w:val="Compact"/>
              <w:jc w:val="left"/>
            </w:pPr>
            <w:r>
              <w:t xml:space="preserve">Design justice and community-based design approaches</w:t>
            </w:r>
          </w:p>
        </w:tc>
      </w:tr>
    </w:tbl>
    <w:bookmarkEnd w:id="47"/>
    <w:bookmarkStart w:id="48" w:name="possible-sentence"/>
    <w:p>
      <w:pPr>
        <w:pStyle w:val="Heading3"/>
      </w:pPr>
      <w:r>
        <w:t xml:space="preserve">Possible Sentence</w:t>
      </w:r>
    </w:p>
    <w:p>
      <w:pPr>
        <w:pStyle w:val="FirstParagraph"/>
      </w:pPr>
      <w:r>
        <w:t xml:space="preserve">Hochuli and Noordzij help define the internal craft of typography, including spacing, stroke, proportion, and detail. However, decolonial design theory allows this thesis to question who has historically had the authority to define these standards as universal.</w:t>
      </w:r>
    </w:p>
    <w:bookmarkEnd w:id="48"/>
    <w:bookmarkEnd w:id="49"/>
    <w:bookmarkStart w:id="53" w:name="X0c796ae82ad1ede9a9fcec96ab79b2b00cb5747"/>
    <w:p>
      <w:pPr>
        <w:pStyle w:val="Heading2"/>
      </w:pPr>
      <w:r>
        <w:t xml:space="preserve">3.3 Typographic Mechanics, Readability, and Multilingual Conditions</w:t>
      </w:r>
    </w:p>
    <w:p>
      <w:pPr>
        <w:pStyle w:val="FirstParagraph"/>
      </w:pPr>
      <w:r>
        <w:rPr>
          <w:b/>
          <w:bCs/>
        </w:rPr>
        <w:t xml:space="preserve">Suggested length: 550 words</w:t>
      </w:r>
    </w:p>
    <w:p>
      <w:pPr>
        <w:pStyle w:val="BodyText"/>
      </w:pPr>
      <w:r>
        <w:t xml:space="preserve">This section focuses on the technical and cultural conditions of reading. It should explain that readability is not only optical or mechanical. It is also shaped by language, familiarity, education, cultural memory, and context.</w:t>
      </w:r>
    </w:p>
    <w:bookmarkStart w:id="50" w:name="key-ideas-2"/>
    <w:p>
      <w:pPr>
        <w:pStyle w:val="Heading3"/>
      </w:pPr>
      <w:r>
        <w:t xml:space="preserve">Key Ideas</w:t>
      </w:r>
    </w:p>
    <w:p>
      <w:pPr>
        <w:pStyle w:val="Compact"/>
        <w:numPr>
          <w:ilvl w:val="0"/>
          <w:numId w:val="1007"/>
        </w:numPr>
      </w:pPr>
      <w:r>
        <w:t xml:space="preserve">Spacing.</w:t>
      </w:r>
    </w:p>
    <w:p>
      <w:pPr>
        <w:pStyle w:val="Compact"/>
        <w:numPr>
          <w:ilvl w:val="0"/>
          <w:numId w:val="1007"/>
        </w:numPr>
      </w:pPr>
      <w:r>
        <w:t xml:space="preserve">Rhythm.</w:t>
      </w:r>
    </w:p>
    <w:p>
      <w:pPr>
        <w:pStyle w:val="Compact"/>
        <w:numPr>
          <w:ilvl w:val="0"/>
          <w:numId w:val="1007"/>
        </w:numPr>
      </w:pPr>
      <w:r>
        <w:t xml:space="preserve">Hierarchy.</w:t>
      </w:r>
    </w:p>
    <w:p>
      <w:pPr>
        <w:pStyle w:val="Compact"/>
        <w:numPr>
          <w:ilvl w:val="0"/>
          <w:numId w:val="1007"/>
        </w:numPr>
      </w:pPr>
      <w:r>
        <w:t xml:space="preserve">Paragraph structure.</w:t>
      </w:r>
    </w:p>
    <w:p>
      <w:pPr>
        <w:pStyle w:val="Compact"/>
        <w:numPr>
          <w:ilvl w:val="0"/>
          <w:numId w:val="1007"/>
        </w:numPr>
      </w:pPr>
      <w:r>
        <w:t xml:space="preserve">Scale.</w:t>
      </w:r>
    </w:p>
    <w:p>
      <w:pPr>
        <w:pStyle w:val="Compact"/>
        <w:numPr>
          <w:ilvl w:val="0"/>
          <w:numId w:val="1007"/>
        </w:numPr>
      </w:pPr>
      <w:r>
        <w:t xml:space="preserve">Accents and diacritics.</w:t>
      </w:r>
    </w:p>
    <w:p>
      <w:pPr>
        <w:pStyle w:val="Compact"/>
        <w:numPr>
          <w:ilvl w:val="0"/>
          <w:numId w:val="1007"/>
        </w:numPr>
      </w:pPr>
      <w:r>
        <w:t xml:space="preserve">Extended Latin characters.</w:t>
      </w:r>
    </w:p>
    <w:p>
      <w:pPr>
        <w:pStyle w:val="Compact"/>
        <w:numPr>
          <w:ilvl w:val="0"/>
          <w:numId w:val="1007"/>
        </w:numPr>
      </w:pPr>
      <w:r>
        <w:t xml:space="preserve">Multilingual reading.</w:t>
      </w:r>
    </w:p>
    <w:p>
      <w:pPr>
        <w:pStyle w:val="Compact"/>
        <w:numPr>
          <w:ilvl w:val="0"/>
          <w:numId w:val="1007"/>
        </w:numPr>
      </w:pPr>
      <w:r>
        <w:t xml:space="preserve">Familiarity and legibility.</w:t>
      </w:r>
    </w:p>
    <w:bookmarkEnd w:id="50"/>
    <w:bookmarkStart w:id="51" w:name="possible-argument-2"/>
    <w:p>
      <w:pPr>
        <w:pStyle w:val="Heading3"/>
      </w:pPr>
      <w:r>
        <w:t xml:space="preserve">Possible Argument</w:t>
      </w:r>
    </w:p>
    <w:p>
      <w:pPr>
        <w:pStyle w:val="FirstParagraph"/>
      </w:pPr>
      <w:r>
        <w:t xml:space="preserve">Readability is technical, but it is also cultural. A typeface may be optically clear while still failing to support multilingual or diasporic reading conditions.</w:t>
      </w:r>
    </w:p>
    <w:bookmarkEnd w:id="51"/>
    <w:bookmarkStart w:id="52" w:name="references-to-prioritize-1"/>
    <w:p>
      <w:pPr>
        <w:pStyle w:val="Heading3"/>
      </w:pPr>
      <w:r>
        <w:t xml:space="preserve">References to Prioritize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Reference</w:t>
            </w:r>
          </w:p>
        </w:tc>
        <w:tc>
          <w:tcPr/>
          <w:p>
            <w:pPr>
              <w:pStyle w:val="Compact"/>
              <w:jc w:val="left"/>
            </w:pPr>
            <w:r>
              <w:t xml:space="preserve">How to Use It</w:t>
            </w:r>
          </w:p>
        </w:tc>
      </w:tr>
      <w:tr>
        <w:tc>
          <w:tcPr/>
          <w:p>
            <w:pPr>
              <w:pStyle w:val="Compact"/>
              <w:jc w:val="left"/>
            </w:pPr>
            <w:r>
              <w:t xml:space="preserve">Cyrus Highsmith</w:t>
            </w:r>
          </w:p>
        </w:tc>
        <w:tc>
          <w:tcPr/>
          <w:p>
            <w:pPr>
              <w:pStyle w:val="Compact"/>
              <w:jc w:val="left"/>
            </w:pPr>
            <w:r>
              <w:t xml:space="preserve">Use for paragraph structure, reading rhythm, spacing, and typographic fundamentals.</w:t>
            </w:r>
          </w:p>
        </w:tc>
      </w:tr>
      <w:tr>
        <w:tc>
          <w:tcPr/>
          <w:p>
            <w:pPr>
              <w:pStyle w:val="Compact"/>
              <w:jc w:val="left"/>
            </w:pPr>
            <w:r>
              <w:t xml:space="preserve">Jost Hochuli</w:t>
            </w:r>
          </w:p>
        </w:tc>
        <w:tc>
          <w:tcPr/>
          <w:p>
            <w:pPr>
              <w:pStyle w:val="Compact"/>
              <w:jc w:val="left"/>
            </w:pPr>
            <w:r>
              <w:t xml:space="preserve">Use for typographic detail, spacing, microtypography, and legibility.</w:t>
            </w:r>
          </w:p>
        </w:tc>
      </w:tr>
      <w:tr>
        <w:tc>
          <w:tcPr/>
          <w:p>
            <w:pPr>
              <w:pStyle w:val="Compact"/>
              <w:jc w:val="left"/>
            </w:pPr>
            <w:r>
              <w:t xml:space="preserve">Sofie Beier</w:t>
            </w:r>
          </w:p>
        </w:tc>
        <w:tc>
          <w:tcPr/>
          <w:p>
            <w:pPr>
              <w:pStyle w:val="Compact"/>
              <w:jc w:val="left"/>
            </w:pPr>
            <w:r>
              <w:t xml:space="preserve">Use for legibility, familiarity, and how readers recognize letterforms.</w:t>
            </w:r>
          </w:p>
        </w:tc>
      </w:tr>
      <w:tr>
        <w:tc>
          <w:tcPr/>
          <w:p>
            <w:pPr>
              <w:pStyle w:val="Compact"/>
              <w:jc w:val="left"/>
            </w:pPr>
            <w:r>
              <w:t xml:space="preserve">Waller</w:t>
            </w:r>
          </w:p>
        </w:tc>
        <w:tc>
          <w:tcPr/>
          <w:p>
            <w:pPr>
              <w:pStyle w:val="Compact"/>
              <w:jc w:val="left"/>
            </w:pPr>
            <w:r>
              <w:t xml:space="preserve">Use for typography as discourse and the organization of information.</w:t>
            </w:r>
          </w:p>
        </w:tc>
      </w:tr>
    </w:tbl>
    <w:bookmarkEnd w:id="52"/>
    <w:bookmarkEnd w:id="53"/>
    <w:bookmarkStart w:id="57" w:name="ethical-visibility-and-representation"/>
    <w:p>
      <w:pPr>
        <w:pStyle w:val="Heading2"/>
      </w:pPr>
      <w:r>
        <w:t xml:space="preserve">3.4 Ethical Visibility and Representation</w:t>
      </w:r>
    </w:p>
    <w:p>
      <w:pPr>
        <w:pStyle w:val="FirstParagraph"/>
      </w:pPr>
      <w:r>
        <w:rPr>
          <w:b/>
          <w:bCs/>
        </w:rPr>
        <w:t xml:space="preserve">Suggested length: 600 words</w:t>
      </w:r>
    </w:p>
    <w:p>
      <w:pPr>
        <w:pStyle w:val="BodyText"/>
      </w:pPr>
      <w:r>
        <w:t xml:space="preserve">This section explains why ethics are central to the thesis. The project is not only about making Latino life visible. It is about asking how visibility can happen without extraction, simplification, or symbolic use of cultural material.</w:t>
      </w:r>
    </w:p>
    <w:bookmarkStart w:id="54" w:name="key-ideas-3"/>
    <w:p>
      <w:pPr>
        <w:pStyle w:val="Heading3"/>
      </w:pPr>
      <w:r>
        <w:t xml:space="preserve">Key Ideas</w:t>
      </w:r>
    </w:p>
    <w:p>
      <w:pPr>
        <w:pStyle w:val="Compact"/>
        <w:numPr>
          <w:ilvl w:val="0"/>
          <w:numId w:val="1008"/>
        </w:numPr>
      </w:pPr>
      <w:r>
        <w:t xml:space="preserve">Consent.</w:t>
      </w:r>
    </w:p>
    <w:p>
      <w:pPr>
        <w:pStyle w:val="Compact"/>
        <w:numPr>
          <w:ilvl w:val="0"/>
          <w:numId w:val="1008"/>
        </w:numPr>
      </w:pPr>
      <w:r>
        <w:t xml:space="preserve">Co-authorship.</w:t>
      </w:r>
    </w:p>
    <w:p>
      <w:pPr>
        <w:pStyle w:val="Compact"/>
        <w:numPr>
          <w:ilvl w:val="0"/>
          <w:numId w:val="1008"/>
        </w:numPr>
      </w:pPr>
      <w:r>
        <w:t xml:space="preserve">Reciprocity.</w:t>
      </w:r>
    </w:p>
    <w:p>
      <w:pPr>
        <w:pStyle w:val="Compact"/>
        <w:numPr>
          <w:ilvl w:val="0"/>
          <w:numId w:val="1008"/>
        </w:numPr>
      </w:pPr>
      <w:r>
        <w:t xml:space="preserve">Care.</w:t>
      </w:r>
    </w:p>
    <w:p>
      <w:pPr>
        <w:pStyle w:val="Compact"/>
        <w:numPr>
          <w:ilvl w:val="0"/>
          <w:numId w:val="1008"/>
        </w:numPr>
      </w:pPr>
      <w:r>
        <w:t xml:space="preserve">Avoiding extraction.</w:t>
      </w:r>
    </w:p>
    <w:p>
      <w:pPr>
        <w:pStyle w:val="Compact"/>
        <w:numPr>
          <w:ilvl w:val="0"/>
          <w:numId w:val="1008"/>
        </w:numPr>
      </w:pPr>
      <w:r>
        <w:t xml:space="preserve">Partial representation.</w:t>
      </w:r>
    </w:p>
    <w:p>
      <w:pPr>
        <w:pStyle w:val="Compact"/>
        <w:numPr>
          <w:ilvl w:val="0"/>
          <w:numId w:val="1008"/>
        </w:numPr>
      </w:pPr>
      <w:r>
        <w:t xml:space="preserve">Visibility without simplification.</w:t>
      </w:r>
    </w:p>
    <w:p>
      <w:pPr>
        <w:pStyle w:val="Compact"/>
        <w:numPr>
          <w:ilvl w:val="0"/>
          <w:numId w:val="1008"/>
        </w:numPr>
      </w:pPr>
      <w:r>
        <w:t xml:space="preserve">What should remain private or protected.</w:t>
      </w:r>
    </w:p>
    <w:bookmarkEnd w:id="54"/>
    <w:bookmarkStart w:id="55" w:name="possible-argument-3"/>
    <w:p>
      <w:pPr>
        <w:pStyle w:val="Heading3"/>
      </w:pPr>
      <w:r>
        <w:t xml:space="preserve">Possible Argument</w:t>
      </w:r>
    </w:p>
    <w:p>
      <w:pPr>
        <w:pStyle w:val="FirstParagraph"/>
      </w:pPr>
      <w:r>
        <w:t xml:space="preserve">The project is not only about making Latino life visible. It is about asking how visibility can happen without reducing, extracting, or flattening community experience.</w:t>
      </w:r>
    </w:p>
    <w:bookmarkEnd w:id="55"/>
    <w:bookmarkStart w:id="56" w:name="references-to-prioritize-2"/>
    <w:p>
      <w:pPr>
        <w:pStyle w:val="Heading3"/>
      </w:pPr>
      <w:r>
        <w:t xml:space="preserve">References to Prioritize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Reference</w:t>
            </w:r>
          </w:p>
        </w:tc>
        <w:tc>
          <w:tcPr/>
          <w:p>
            <w:pPr>
              <w:pStyle w:val="Compact"/>
              <w:jc w:val="left"/>
            </w:pPr>
            <w:r>
              <w:t xml:space="preserve">How to Use It</w:t>
            </w:r>
          </w:p>
        </w:tc>
      </w:tr>
      <w:tr>
        <w:tc>
          <w:tcPr/>
          <w:p>
            <w:pPr>
              <w:pStyle w:val="Compact"/>
              <w:jc w:val="left"/>
            </w:pPr>
            <w:r>
              <w:t xml:space="preserve">Tuck and McKenzie</w:t>
            </w:r>
          </w:p>
        </w:tc>
        <w:tc>
          <w:tcPr/>
          <w:p>
            <w:pPr>
              <w:pStyle w:val="Compact"/>
              <w:jc w:val="left"/>
            </w:pPr>
            <w:r>
              <w:t xml:space="preserve">Use for place-based and decolonizing research approaches.</w:t>
            </w:r>
          </w:p>
        </w:tc>
      </w:tr>
      <w:tr>
        <w:tc>
          <w:tcPr/>
          <w:p>
            <w:pPr>
              <w:pStyle w:val="Compact"/>
              <w:jc w:val="left"/>
            </w:pPr>
            <w:r>
              <w:t xml:space="preserve">Mertens</w:t>
            </w:r>
          </w:p>
        </w:tc>
        <w:tc>
          <w:tcPr/>
          <w:p>
            <w:pPr>
              <w:pStyle w:val="Compact"/>
              <w:jc w:val="left"/>
            </w:pPr>
            <w:r>
              <w:t xml:space="preserve">Use for transformative methods and justice-oriented research.</w:t>
            </w:r>
          </w:p>
        </w:tc>
      </w:tr>
      <w:tr>
        <w:tc>
          <w:tcPr/>
          <w:p>
            <w:pPr>
              <w:pStyle w:val="Compact"/>
              <w:jc w:val="left"/>
            </w:pPr>
            <w:r>
              <w:t xml:space="preserve">Puig de la Bellacasa</w:t>
            </w:r>
          </w:p>
        </w:tc>
        <w:tc>
          <w:tcPr/>
          <w:p>
            <w:pPr>
              <w:pStyle w:val="Compact"/>
              <w:jc w:val="left"/>
            </w:pPr>
            <w:r>
              <w:t xml:space="preserve">Use for care, relation, and ethical responsibility.</w:t>
            </w:r>
          </w:p>
        </w:tc>
      </w:tr>
      <w:tr>
        <w:tc>
          <w:tcPr/>
          <w:p>
            <w:pPr>
              <w:pStyle w:val="Compact"/>
              <w:jc w:val="left"/>
            </w:pPr>
            <w:r>
              <w:t xml:space="preserve">Abdulla et al.</w:t>
            </w:r>
          </w:p>
        </w:tc>
        <w:tc>
          <w:tcPr/>
          <w:p>
            <w:pPr>
              <w:pStyle w:val="Compact"/>
              <w:jc w:val="left"/>
            </w:pPr>
            <w:r>
              <w:t xml:space="preserve">Use for decolonizing design and questioning dominant design frameworks.</w:t>
            </w:r>
          </w:p>
        </w:tc>
      </w:tr>
    </w:tbl>
    <w:bookmarkEnd w:id="56"/>
    <w:bookmarkEnd w:id="57"/>
    <w:bookmarkStart w:id="60" w:name="X22d098a528cfbbd980f8adf96ae1bfa201db6e3"/>
    <w:p>
      <w:pPr>
        <w:pStyle w:val="Heading2"/>
      </w:pPr>
      <w:r>
        <w:t xml:space="preserve">3.5 Place, Movement, and Everyday Visual Ecology</w:t>
      </w:r>
    </w:p>
    <w:p>
      <w:pPr>
        <w:pStyle w:val="FirstParagraph"/>
      </w:pPr>
      <w:r>
        <w:rPr>
          <w:b/>
          <w:bCs/>
        </w:rPr>
        <w:t xml:space="preserve">Suggested length: 450 words</w:t>
      </w:r>
    </w:p>
    <w:p>
      <w:pPr>
        <w:pStyle w:val="BodyText"/>
      </w:pPr>
      <w:r>
        <w:t xml:space="preserve">This section links theory back to the corridor. It explains that typography in this thesis is situated. It emerges from roads, workplaces, homes, stores, screens, community spaces, and memories rather than from a neutral design space.</w:t>
      </w:r>
    </w:p>
    <w:bookmarkStart w:id="58" w:name="key-ideas-4"/>
    <w:p>
      <w:pPr>
        <w:pStyle w:val="Heading3"/>
      </w:pPr>
      <w:r>
        <w:t xml:space="preserve">Key Ideas</w:t>
      </w:r>
    </w:p>
    <w:p>
      <w:pPr>
        <w:pStyle w:val="Compact"/>
        <w:numPr>
          <w:ilvl w:val="0"/>
          <w:numId w:val="1009"/>
        </w:numPr>
      </w:pPr>
      <w:r>
        <w:t xml:space="preserve">Place-based research.</w:t>
      </w:r>
    </w:p>
    <w:p>
      <w:pPr>
        <w:pStyle w:val="Compact"/>
        <w:numPr>
          <w:ilvl w:val="0"/>
          <w:numId w:val="1009"/>
        </w:numPr>
      </w:pPr>
      <w:r>
        <w:t xml:space="preserve">Movement and migration.</w:t>
      </w:r>
    </w:p>
    <w:p>
      <w:pPr>
        <w:pStyle w:val="Compact"/>
        <w:numPr>
          <w:ilvl w:val="0"/>
          <w:numId w:val="1009"/>
        </w:numPr>
      </w:pPr>
      <w:r>
        <w:t xml:space="preserve">Labour and community life.</w:t>
      </w:r>
    </w:p>
    <w:p>
      <w:pPr>
        <w:pStyle w:val="Compact"/>
        <w:numPr>
          <w:ilvl w:val="0"/>
          <w:numId w:val="1009"/>
        </w:numPr>
      </w:pPr>
      <w:r>
        <w:t xml:space="preserve">Everyday visual culture.</w:t>
      </w:r>
    </w:p>
    <w:p>
      <w:pPr>
        <w:pStyle w:val="Compact"/>
        <w:numPr>
          <w:ilvl w:val="0"/>
          <w:numId w:val="1009"/>
        </w:numPr>
      </w:pPr>
      <w:r>
        <w:t xml:space="preserve">Visual ecology.</w:t>
      </w:r>
    </w:p>
    <w:p>
      <w:pPr>
        <w:pStyle w:val="Compact"/>
        <w:numPr>
          <w:ilvl w:val="0"/>
          <w:numId w:val="1009"/>
        </w:numPr>
      </w:pPr>
      <w:r>
        <w:t xml:space="preserve">Diasporic identity.</w:t>
      </w:r>
    </w:p>
    <w:p>
      <w:pPr>
        <w:pStyle w:val="Compact"/>
        <w:numPr>
          <w:ilvl w:val="0"/>
          <w:numId w:val="1009"/>
        </w:numPr>
      </w:pPr>
      <w:r>
        <w:t xml:space="preserve">Local and transnational memory.</w:t>
      </w:r>
    </w:p>
    <w:bookmarkEnd w:id="58"/>
    <w:bookmarkStart w:id="59" w:name="possible-argument-4"/>
    <w:p>
      <w:pPr>
        <w:pStyle w:val="Heading3"/>
      </w:pPr>
      <w:r>
        <w:t xml:space="preserve">Possible Argument</w:t>
      </w:r>
    </w:p>
    <w:p>
      <w:pPr>
        <w:pStyle w:val="FirstParagraph"/>
      </w:pPr>
      <w:r>
        <w:t xml:space="preserve">Typography in this thesis is situated. It emerges from roads, workplaces, homes, stores, screens, community spaces, and memories rather than from a neutral design space.</w:t>
      </w:r>
    </w:p>
    <w:p>
      <w:r>
        <w:pict>
          <v:rect style="width:0;height:1.5pt" o:hralign="center" o:hrstd="t" o:hr="t"/>
        </w:pict>
      </w:r>
    </w:p>
    <w:bookmarkEnd w:id="59"/>
    <w:bookmarkEnd w:id="60"/>
    <w:bookmarkEnd w:id="61"/>
    <w:bookmarkStart w:id="83" w:name="X60ee345b260375b2aa6954f6fd374e93e703b1a"/>
    <w:p>
      <w:pPr>
        <w:pStyle w:val="Heading1"/>
      </w:pPr>
      <w:r>
        <w:t xml:space="preserve">Chapter 4: Methodology and Creative Practice</w:t>
      </w:r>
    </w:p>
    <w:p>
      <w:pPr>
        <w:pStyle w:val="FirstParagraph"/>
      </w:pPr>
      <w:r>
        <w:rPr>
          <w:b/>
          <w:bCs/>
        </w:rPr>
        <w:t xml:space="preserve">Suggested length: 2,500 words</w:t>
      </w:r>
    </w:p>
    <w:bookmarkStart w:id="62" w:name="purpose-3"/>
    <w:p>
      <w:pPr>
        <w:pStyle w:val="Heading2"/>
      </w:pPr>
      <w:r>
        <w:t xml:space="preserve">Purpose</w:t>
      </w:r>
    </w:p>
    <w:p>
      <w:pPr>
        <w:pStyle w:val="FirstParagraph"/>
      </w:pPr>
      <w:r>
        <w:t xml:space="preserve">For a 10,000-word thesis, methodology and creative practice should be combined into one chapter. This keeps the written thesis concise while still giving enough space to explain research methods, making, and process.</w:t>
      </w:r>
    </w:p>
    <w:bookmarkEnd w:id="62"/>
    <w:bookmarkStart w:id="63" w:name="main-chapter-argument-1"/>
    <w:p>
      <w:pPr>
        <w:pStyle w:val="Heading2"/>
      </w:pPr>
      <w:r>
        <w:t xml:space="preserve">Main Chapter Argument</w:t>
      </w:r>
    </w:p>
    <w:p>
      <w:pPr>
        <w:pStyle w:val="FirstParagraph"/>
      </w:pPr>
      <w:r>
        <w:t xml:space="preserve">The methodology combines reflective writing, site observation, conversations, co-design, type design, and printmaking to produce a typographic archive that is both visual and relational.</w:t>
      </w:r>
    </w:p>
    <w:bookmarkEnd w:id="63"/>
    <w:bookmarkStart w:id="64" w:name="section-breakdown-1"/>
    <w:p>
      <w:pPr>
        <w:pStyle w:val="Heading2"/>
      </w:pPr>
      <w:r>
        <w:t xml:space="preserve">Section Breakdown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right"/>
            </w:pPr>
            <w:r>
              <w:t xml:space="preserve">Words</w:t>
            </w:r>
          </w:p>
        </w:tc>
        <w:tc>
          <w:tcPr/>
          <w:p>
            <w:pPr>
              <w:pStyle w:val="Compact"/>
              <w:jc w:val="left"/>
            </w:pPr>
            <w:r>
              <w:t xml:space="preserve">Connected Themes</w:t>
            </w:r>
          </w:p>
        </w:tc>
      </w:tr>
      <w:tr>
        <w:tc>
          <w:tcPr/>
          <w:p>
            <w:pPr>
              <w:pStyle w:val="Compact"/>
              <w:jc w:val="left"/>
            </w:pPr>
            <w:r>
              <w:t xml:space="preserve">Research position and reflective writing</w:t>
            </w:r>
          </w:p>
        </w:tc>
        <w:tc>
          <w:tcPr/>
          <w:p>
            <w:pPr>
              <w:pStyle w:val="Compact"/>
              <w:jc w:val="right"/>
            </w:pPr>
            <w:r>
              <w:t xml:space="preserve">350</w:t>
            </w:r>
          </w:p>
        </w:tc>
        <w:tc>
          <w:tcPr/>
          <w:p>
            <w:pPr>
              <w:pStyle w:val="Compact"/>
              <w:jc w:val="left"/>
            </w:pPr>
            <w:r>
              <w:t xml:space="preserve">Themes 1, 4, 5</w:t>
            </w:r>
          </w:p>
        </w:tc>
      </w:tr>
      <w:tr>
        <w:tc>
          <w:tcPr/>
          <w:p>
            <w:pPr>
              <w:pStyle w:val="Compact"/>
              <w:jc w:val="left"/>
            </w:pPr>
            <w:r>
              <w:t xml:space="preserve">Site observation and visual documentation</w:t>
            </w:r>
          </w:p>
        </w:tc>
        <w:tc>
          <w:tcPr/>
          <w:p>
            <w:pPr>
              <w:pStyle w:val="Compact"/>
              <w:jc w:val="right"/>
            </w:pPr>
            <w:r>
              <w:t xml:space="preserve">350</w:t>
            </w:r>
          </w:p>
        </w:tc>
        <w:tc>
          <w:tcPr/>
          <w:p>
            <w:pPr>
              <w:pStyle w:val="Compact"/>
              <w:jc w:val="left"/>
            </w:pPr>
            <w:r>
              <w:t xml:space="preserve">Themes 1, 5</w:t>
            </w:r>
          </w:p>
        </w:tc>
      </w:tr>
      <w:tr>
        <w:tc>
          <w:tcPr/>
          <w:p>
            <w:pPr>
              <w:pStyle w:val="Compact"/>
              <w:jc w:val="left"/>
            </w:pPr>
            <w:r>
              <w:t xml:space="preserve">Semi-structured conversations</w:t>
            </w:r>
          </w:p>
        </w:tc>
        <w:tc>
          <w:tcPr/>
          <w:p>
            <w:pPr>
              <w:pStyle w:val="Compact"/>
              <w:jc w:val="right"/>
            </w:pPr>
            <w:r>
              <w:t xml:space="preserve">350</w:t>
            </w:r>
          </w:p>
        </w:tc>
        <w:tc>
          <w:tcPr/>
          <w:p>
            <w:pPr>
              <w:pStyle w:val="Compact"/>
              <w:jc w:val="left"/>
            </w:pPr>
            <w:r>
              <w:t xml:space="preserve">Themes 1, 4</w:t>
            </w:r>
          </w:p>
        </w:tc>
      </w:tr>
      <w:tr>
        <w:tc>
          <w:tcPr/>
          <w:p>
            <w:pPr>
              <w:pStyle w:val="Compact"/>
              <w:jc w:val="left"/>
            </w:pPr>
            <w:r>
              <w:t xml:space="preserve">Co-design alphabet exercises</w:t>
            </w:r>
          </w:p>
        </w:tc>
        <w:tc>
          <w:tcPr/>
          <w:p>
            <w:pPr>
              <w:pStyle w:val="Compact"/>
              <w:jc w:val="right"/>
            </w:pPr>
            <w:r>
              <w:t xml:space="preserve">400</w:t>
            </w:r>
          </w:p>
        </w:tc>
        <w:tc>
          <w:tcPr/>
          <w:p>
            <w:pPr>
              <w:pStyle w:val="Compact"/>
              <w:jc w:val="left"/>
            </w:pPr>
            <w:r>
              <w:t xml:space="preserve">Themes 1, 2, 4</w:t>
            </w:r>
          </w:p>
        </w:tc>
      </w:tr>
      <w:tr>
        <w:tc>
          <w:tcPr/>
          <w:p>
            <w:pPr>
              <w:pStyle w:val="Compact"/>
              <w:jc w:val="left"/>
            </w:pPr>
            <w:r>
              <w:t xml:space="preserve">Type design and readability testing</w:t>
            </w:r>
          </w:p>
        </w:tc>
        <w:tc>
          <w:tcPr/>
          <w:p>
            <w:pPr>
              <w:pStyle w:val="Compact"/>
              <w:jc w:val="right"/>
            </w:pPr>
            <w:r>
              <w:t xml:space="preserve">450</w:t>
            </w:r>
          </w:p>
        </w:tc>
        <w:tc>
          <w:tcPr/>
          <w:p>
            <w:pPr>
              <w:pStyle w:val="Compact"/>
              <w:jc w:val="left"/>
            </w:pPr>
            <w:r>
              <w:t xml:space="preserve">Themes 2, 3</w:t>
            </w:r>
          </w:p>
        </w:tc>
      </w:tr>
      <w:tr>
        <w:tc>
          <w:tcPr/>
          <w:p>
            <w:pPr>
              <w:pStyle w:val="Compact"/>
              <w:jc w:val="left"/>
            </w:pPr>
            <w:r>
              <w:t xml:space="preserve">Printmaking and material experimentation</w:t>
            </w:r>
          </w:p>
        </w:tc>
        <w:tc>
          <w:tcPr/>
          <w:p>
            <w:pPr>
              <w:pStyle w:val="Compact"/>
              <w:jc w:val="right"/>
            </w:pPr>
            <w:r>
              <w:t xml:space="preserve">350</w:t>
            </w:r>
          </w:p>
        </w:tc>
        <w:tc>
          <w:tcPr/>
          <w:p>
            <w:pPr>
              <w:pStyle w:val="Compact"/>
              <w:jc w:val="left"/>
            </w:pPr>
            <w:r>
              <w:t xml:space="preserve">Themes 1, 3, 5</w:t>
            </w:r>
          </w:p>
        </w:tc>
      </w:tr>
      <w:tr>
        <w:tc>
          <w:tcPr/>
          <w:p>
            <w:pPr>
              <w:pStyle w:val="Compact"/>
              <w:jc w:val="left"/>
            </w:pPr>
            <w:r>
              <w:t xml:space="preserve">Final creative outputs</w:t>
            </w:r>
          </w:p>
        </w:tc>
        <w:tc>
          <w:tcPr/>
          <w:p>
            <w:pPr>
              <w:pStyle w:val="Compact"/>
              <w:jc w:val="right"/>
            </w:pPr>
            <w:r>
              <w:t xml:space="preserve">250</w:t>
            </w:r>
          </w:p>
        </w:tc>
        <w:tc>
          <w:tcPr/>
          <w:p>
            <w:pPr>
              <w:pStyle w:val="Compact"/>
              <w:jc w:val="left"/>
            </w:pPr>
            <w:r>
              <w:t xml:space="preserve">All themes</w:t>
            </w:r>
          </w:p>
        </w:tc>
      </w:tr>
    </w:tbl>
    <w:bookmarkEnd w:id="64"/>
    <w:bookmarkStart w:id="66" w:name="research-position-and-reflective-writing"/>
    <w:p>
      <w:pPr>
        <w:pStyle w:val="Heading2"/>
      </w:pPr>
      <w:r>
        <w:t xml:space="preserve">4.1 Research Position and Reflective Writing</w:t>
      </w:r>
    </w:p>
    <w:p>
      <w:pPr>
        <w:pStyle w:val="FirstParagraph"/>
      </w:pPr>
      <w:r>
        <w:rPr>
          <w:b/>
          <w:bCs/>
        </w:rPr>
        <w:t xml:space="preserve">Suggested length: 350 words</w:t>
      </w:r>
    </w:p>
    <w:p>
      <w:pPr>
        <w:pStyle w:val="BodyText"/>
      </w:pPr>
      <w:r>
        <w:t xml:space="preserve">Explain your position as a Latino designer, researcher, typographer, and maker. Reflective writing helps you examine how your identity, design training, memories, and assumptions shape the project.</w:t>
      </w:r>
    </w:p>
    <w:bookmarkStart w:id="65" w:name="possible-argument-5"/>
    <w:p>
      <w:pPr>
        <w:pStyle w:val="Heading3"/>
      </w:pPr>
      <w:r>
        <w:t xml:space="preserve">Possible Argument</w:t>
      </w:r>
    </w:p>
    <w:p>
      <w:pPr>
        <w:pStyle w:val="FirstParagraph"/>
      </w:pPr>
      <w:r>
        <w:t xml:space="preserve">Reflective writing allows me to examine how my own experiences, assumptions, and design training shape the way I collect, interpret, and transform visual material into typography.</w:t>
      </w:r>
    </w:p>
    <w:bookmarkEnd w:id="65"/>
    <w:bookmarkEnd w:id="66"/>
    <w:bookmarkStart w:id="69" w:name="Xf62cc879a50e29b7d56af29a19d1eb712a22922"/>
    <w:p>
      <w:pPr>
        <w:pStyle w:val="Heading2"/>
      </w:pPr>
      <w:r>
        <w:t xml:space="preserve">4.2 Site Observation and Visual Documentation</w:t>
      </w:r>
    </w:p>
    <w:p>
      <w:pPr>
        <w:pStyle w:val="FirstParagraph"/>
      </w:pPr>
      <w:r>
        <w:rPr>
          <w:b/>
          <w:bCs/>
        </w:rPr>
        <w:t xml:space="preserve">Suggested length: 350 words</w:t>
      </w:r>
    </w:p>
    <w:p>
      <w:pPr>
        <w:pStyle w:val="BodyText"/>
      </w:pPr>
      <w:r>
        <w:t xml:space="preserve">Explain how you collect visual material from the London-Sarnia corridor.</w:t>
      </w:r>
    </w:p>
    <w:bookmarkStart w:id="67" w:name="possible-materials"/>
    <w:p>
      <w:pPr>
        <w:pStyle w:val="Heading3"/>
      </w:pPr>
      <w:r>
        <w:t xml:space="preserve">Possible Materials</w:t>
      </w:r>
    </w:p>
    <w:p>
      <w:pPr>
        <w:pStyle w:val="Compact"/>
        <w:numPr>
          <w:ilvl w:val="0"/>
          <w:numId w:val="1010"/>
        </w:numPr>
      </w:pPr>
      <w:r>
        <w:t xml:space="preserve">Photographs.</w:t>
      </w:r>
    </w:p>
    <w:p>
      <w:pPr>
        <w:pStyle w:val="Compact"/>
        <w:numPr>
          <w:ilvl w:val="0"/>
          <w:numId w:val="1010"/>
        </w:numPr>
      </w:pPr>
      <w:r>
        <w:t xml:space="preserve">Field notes.</w:t>
      </w:r>
    </w:p>
    <w:p>
      <w:pPr>
        <w:pStyle w:val="Compact"/>
        <w:numPr>
          <w:ilvl w:val="0"/>
          <w:numId w:val="1010"/>
        </w:numPr>
      </w:pPr>
      <w:r>
        <w:t xml:space="preserve">Store signs.</w:t>
      </w:r>
    </w:p>
    <w:p>
      <w:pPr>
        <w:pStyle w:val="Compact"/>
        <w:numPr>
          <w:ilvl w:val="0"/>
          <w:numId w:val="1010"/>
        </w:numPr>
      </w:pPr>
      <w:r>
        <w:t xml:space="preserve">Posters.</w:t>
      </w:r>
    </w:p>
    <w:p>
      <w:pPr>
        <w:pStyle w:val="Compact"/>
        <w:numPr>
          <w:ilvl w:val="0"/>
          <w:numId w:val="1010"/>
        </w:numPr>
      </w:pPr>
      <w:r>
        <w:t xml:space="preserve">Menus.</w:t>
      </w:r>
    </w:p>
    <w:p>
      <w:pPr>
        <w:pStyle w:val="Compact"/>
        <w:numPr>
          <w:ilvl w:val="0"/>
          <w:numId w:val="1010"/>
        </w:numPr>
      </w:pPr>
      <w:r>
        <w:t xml:space="preserve">Community flyers.</w:t>
      </w:r>
    </w:p>
    <w:p>
      <w:pPr>
        <w:pStyle w:val="Compact"/>
        <w:numPr>
          <w:ilvl w:val="0"/>
          <w:numId w:val="1010"/>
        </w:numPr>
      </w:pPr>
      <w:r>
        <w:t xml:space="preserve">Printed materials.</w:t>
      </w:r>
    </w:p>
    <w:p>
      <w:pPr>
        <w:pStyle w:val="Compact"/>
        <w:numPr>
          <w:ilvl w:val="0"/>
          <w:numId w:val="1010"/>
        </w:numPr>
      </w:pPr>
      <w:r>
        <w:t xml:space="preserve">Digital graphics.</w:t>
      </w:r>
    </w:p>
    <w:p>
      <w:pPr>
        <w:pStyle w:val="Compact"/>
        <w:numPr>
          <w:ilvl w:val="0"/>
          <w:numId w:val="1010"/>
        </w:numPr>
      </w:pPr>
      <w:r>
        <w:t xml:space="preserve">Handwritten notes.</w:t>
      </w:r>
    </w:p>
    <w:bookmarkEnd w:id="67"/>
    <w:bookmarkStart w:id="68" w:name="purpose-4"/>
    <w:p>
      <w:pPr>
        <w:pStyle w:val="Heading3"/>
      </w:pPr>
      <w:r>
        <w:t xml:space="preserve">Purpose</w:t>
      </w:r>
    </w:p>
    <w:p>
      <w:pPr>
        <w:pStyle w:val="FirstParagraph"/>
      </w:pPr>
      <w:r>
        <w:t xml:space="preserve">Site observation allows the project to begin from everyday visual culture rather than from typography as an abstract formal system.</w:t>
      </w:r>
    </w:p>
    <w:bookmarkEnd w:id="68"/>
    <w:bookmarkEnd w:id="69"/>
    <w:bookmarkStart w:id="71" w:name="semi-structured-conversations"/>
    <w:p>
      <w:pPr>
        <w:pStyle w:val="Heading2"/>
      </w:pPr>
      <w:r>
        <w:t xml:space="preserve">4.3 Semi-Structured Conversations</w:t>
      </w:r>
    </w:p>
    <w:p>
      <w:pPr>
        <w:pStyle w:val="FirstParagraph"/>
      </w:pPr>
      <w:r>
        <w:rPr>
          <w:b/>
          <w:bCs/>
        </w:rPr>
        <w:t xml:space="preserve">Suggested length: 350 words</w:t>
      </w:r>
    </w:p>
    <w:p>
      <w:pPr>
        <w:pStyle w:val="BodyText"/>
      </w:pPr>
      <w:r>
        <w:t xml:space="preserve">Explain how participants help you understand memory, language, migration, and visual culture. These conversations should not be treated as content extraction. They are relational exchanges that inform the development of the typographic archive.</w:t>
      </w:r>
    </w:p>
    <w:bookmarkStart w:id="70" w:name="possible-conversation-topics"/>
    <w:p>
      <w:pPr>
        <w:pStyle w:val="Heading3"/>
      </w:pPr>
      <w:r>
        <w:t xml:space="preserve">Possible Conversation Topics</w:t>
      </w:r>
    </w:p>
    <w:p>
      <w:pPr>
        <w:pStyle w:val="Compact"/>
        <w:numPr>
          <w:ilvl w:val="0"/>
          <w:numId w:val="1011"/>
        </w:numPr>
      </w:pPr>
      <w:r>
        <w:t xml:space="preserve">Migration and memory.</w:t>
      </w:r>
    </w:p>
    <w:p>
      <w:pPr>
        <w:pStyle w:val="Compact"/>
        <w:numPr>
          <w:ilvl w:val="0"/>
          <w:numId w:val="1011"/>
        </w:numPr>
      </w:pPr>
      <w:r>
        <w:t xml:space="preserve">Language and translation.</w:t>
      </w:r>
    </w:p>
    <w:p>
      <w:pPr>
        <w:pStyle w:val="Compact"/>
        <w:numPr>
          <w:ilvl w:val="0"/>
          <w:numId w:val="1011"/>
        </w:numPr>
      </w:pPr>
      <w:r>
        <w:t xml:space="preserve">Spanish, English, accents, names, and multilingual use.</w:t>
      </w:r>
    </w:p>
    <w:p>
      <w:pPr>
        <w:pStyle w:val="Compact"/>
        <w:numPr>
          <w:ilvl w:val="0"/>
          <w:numId w:val="1011"/>
        </w:numPr>
      </w:pPr>
      <w:r>
        <w:t xml:space="preserve">Visual references that feel familiar.</w:t>
      </w:r>
    </w:p>
    <w:p>
      <w:pPr>
        <w:pStyle w:val="Compact"/>
        <w:numPr>
          <w:ilvl w:val="0"/>
          <w:numId w:val="1011"/>
        </w:numPr>
      </w:pPr>
      <w:r>
        <w:t xml:space="preserve">Experiences of visibility and invisibility.</w:t>
      </w:r>
    </w:p>
    <w:p>
      <w:pPr>
        <w:pStyle w:val="Compact"/>
        <w:numPr>
          <w:ilvl w:val="0"/>
          <w:numId w:val="1011"/>
        </w:numPr>
      </w:pPr>
      <w:r>
        <w:t xml:space="preserve">What participants want represented or protected.</w:t>
      </w:r>
    </w:p>
    <w:bookmarkEnd w:id="70"/>
    <w:bookmarkEnd w:id="71"/>
    <w:bookmarkStart w:id="74" w:name="co-design-alphabet-exercises"/>
    <w:p>
      <w:pPr>
        <w:pStyle w:val="Heading2"/>
      </w:pPr>
      <w:r>
        <w:t xml:space="preserve">4.4 Co-Design Alphabet Exercises</w:t>
      </w:r>
    </w:p>
    <w:p>
      <w:pPr>
        <w:pStyle w:val="FirstParagraph"/>
      </w:pPr>
      <w:r>
        <w:rPr>
          <w:b/>
          <w:bCs/>
        </w:rPr>
        <w:t xml:space="preserve">Suggested length: 400 words</w:t>
      </w:r>
    </w:p>
    <w:p>
      <w:pPr>
        <w:pStyle w:val="BodyText"/>
      </w:pPr>
      <w:r>
        <w:t xml:space="preserve">This is one of the most important sections. Co-design helps shift participants from being subjects of representation to contributors in the making of form.</w:t>
      </w:r>
    </w:p>
    <w:bookmarkStart w:id="72" w:name="possible-exercises"/>
    <w:p>
      <w:pPr>
        <w:pStyle w:val="Heading3"/>
      </w:pPr>
      <w:r>
        <w:t xml:space="preserve">Possible Exercises</w:t>
      </w:r>
    </w:p>
    <w:p>
      <w:pPr>
        <w:pStyle w:val="Compact"/>
        <w:numPr>
          <w:ilvl w:val="0"/>
          <w:numId w:val="1012"/>
        </w:numPr>
      </w:pPr>
      <w:r>
        <w:t xml:space="preserve">Draw a letter connected to a memory.</w:t>
      </w:r>
    </w:p>
    <w:p>
      <w:pPr>
        <w:pStyle w:val="Compact"/>
        <w:numPr>
          <w:ilvl w:val="0"/>
          <w:numId w:val="1012"/>
        </w:numPr>
      </w:pPr>
      <w:r>
        <w:t xml:space="preserve">Respond to visual prompts from signs, objects, textiles, posters, or documents.</w:t>
      </w:r>
    </w:p>
    <w:p>
      <w:pPr>
        <w:pStyle w:val="Compact"/>
        <w:numPr>
          <w:ilvl w:val="0"/>
          <w:numId w:val="1012"/>
        </w:numPr>
      </w:pPr>
      <w:r>
        <w:t xml:space="preserve">Choose forms that feel familiar, local, readable, expressive, or cultural.</w:t>
      </w:r>
    </w:p>
    <w:p>
      <w:pPr>
        <w:pStyle w:val="Compact"/>
        <w:numPr>
          <w:ilvl w:val="0"/>
          <w:numId w:val="1012"/>
        </w:numPr>
      </w:pPr>
      <w:r>
        <w:t xml:space="preserve">Respond to early type specimens.</w:t>
      </w:r>
    </w:p>
    <w:p>
      <w:pPr>
        <w:pStyle w:val="Compact"/>
        <w:numPr>
          <w:ilvl w:val="0"/>
          <w:numId w:val="1012"/>
        </w:numPr>
      </w:pPr>
      <w:r>
        <w:t xml:space="preserve">Discuss accents, diacritics, names, and multilingual forms.</w:t>
      </w:r>
    </w:p>
    <w:bookmarkEnd w:id="72"/>
    <w:bookmarkStart w:id="73" w:name="possible-argument-6"/>
    <w:p>
      <w:pPr>
        <w:pStyle w:val="Heading3"/>
      </w:pPr>
      <w:r>
        <w:t xml:space="preserve">Possible Argument</w:t>
      </w:r>
    </w:p>
    <w:p>
      <w:pPr>
        <w:pStyle w:val="FirstParagraph"/>
      </w:pPr>
      <w:r>
        <w:t xml:space="preserve">Co-design is used to shift participants from being subjects of representation to contributors in the making of form.</w:t>
      </w:r>
    </w:p>
    <w:bookmarkEnd w:id="73"/>
    <w:bookmarkEnd w:id="74"/>
    <w:bookmarkStart w:id="77" w:name="type-design-and-readability-testing"/>
    <w:p>
      <w:pPr>
        <w:pStyle w:val="Heading2"/>
      </w:pPr>
      <w:r>
        <w:t xml:space="preserve">4.5 Type Design and Readability Testing</w:t>
      </w:r>
    </w:p>
    <w:p>
      <w:pPr>
        <w:pStyle w:val="FirstParagraph"/>
      </w:pPr>
      <w:r>
        <w:rPr>
          <w:b/>
          <w:bCs/>
        </w:rPr>
        <w:t xml:space="preserve">Suggested length: 450 words</w:t>
      </w:r>
    </w:p>
    <w:p>
      <w:pPr>
        <w:pStyle w:val="BodyText"/>
      </w:pPr>
      <w:r>
        <w:t xml:space="preserve">Discuss how you transform research into letterforms and how you test the alphabet as a working typographic system.</w:t>
      </w:r>
    </w:p>
    <w:bookmarkStart w:id="75" w:name="what-to-include-1"/>
    <w:p>
      <w:pPr>
        <w:pStyle w:val="Heading3"/>
      </w:pPr>
      <w:r>
        <w:t xml:space="preserve">What to Include</w:t>
      </w:r>
    </w:p>
    <w:p>
      <w:pPr>
        <w:pStyle w:val="Compact"/>
        <w:numPr>
          <w:ilvl w:val="0"/>
          <w:numId w:val="1013"/>
        </w:numPr>
      </w:pPr>
      <w:r>
        <w:t xml:space="preserve">Glyph development.</w:t>
      </w:r>
    </w:p>
    <w:p>
      <w:pPr>
        <w:pStyle w:val="Compact"/>
        <w:numPr>
          <w:ilvl w:val="0"/>
          <w:numId w:val="1013"/>
        </w:numPr>
      </w:pPr>
      <w:r>
        <w:t xml:space="preserve">Stroke logic.</w:t>
      </w:r>
    </w:p>
    <w:p>
      <w:pPr>
        <w:pStyle w:val="Compact"/>
        <w:numPr>
          <w:ilvl w:val="0"/>
          <w:numId w:val="1013"/>
        </w:numPr>
      </w:pPr>
      <w:r>
        <w:t xml:space="preserve">Spacing.</w:t>
      </w:r>
    </w:p>
    <w:p>
      <w:pPr>
        <w:pStyle w:val="Compact"/>
        <w:numPr>
          <w:ilvl w:val="0"/>
          <w:numId w:val="1013"/>
        </w:numPr>
      </w:pPr>
      <w:r>
        <w:t xml:space="preserve">Rhythm.</w:t>
      </w:r>
    </w:p>
    <w:p>
      <w:pPr>
        <w:pStyle w:val="Compact"/>
        <w:numPr>
          <w:ilvl w:val="0"/>
          <w:numId w:val="1013"/>
        </w:numPr>
      </w:pPr>
      <w:r>
        <w:t xml:space="preserve">Words and short texts.</w:t>
      </w:r>
    </w:p>
    <w:p>
      <w:pPr>
        <w:pStyle w:val="Compact"/>
        <w:numPr>
          <w:ilvl w:val="0"/>
          <w:numId w:val="1013"/>
        </w:numPr>
      </w:pPr>
      <w:r>
        <w:t xml:space="preserve">Accents and diacritics.</w:t>
      </w:r>
    </w:p>
    <w:p>
      <w:pPr>
        <w:pStyle w:val="Compact"/>
        <w:numPr>
          <w:ilvl w:val="0"/>
          <w:numId w:val="1013"/>
        </w:numPr>
      </w:pPr>
      <w:r>
        <w:t xml:space="preserve">Extended Latin support.</w:t>
      </w:r>
    </w:p>
    <w:p>
      <w:pPr>
        <w:pStyle w:val="Compact"/>
        <w:numPr>
          <w:ilvl w:val="0"/>
          <w:numId w:val="1013"/>
        </w:numPr>
      </w:pPr>
      <w:r>
        <w:t xml:space="preserve">Poster scale.</w:t>
      </w:r>
    </w:p>
    <w:p>
      <w:pPr>
        <w:pStyle w:val="Compact"/>
        <w:numPr>
          <w:ilvl w:val="0"/>
          <w:numId w:val="1013"/>
        </w:numPr>
      </w:pPr>
      <w:r>
        <w:t xml:space="preserve">Type specimen testing.</w:t>
      </w:r>
    </w:p>
    <w:p>
      <w:pPr>
        <w:pStyle w:val="Compact"/>
        <w:numPr>
          <w:ilvl w:val="0"/>
          <w:numId w:val="1013"/>
        </w:numPr>
      </w:pPr>
      <w:r>
        <w:t xml:space="preserve">Reader feedback.</w:t>
      </w:r>
    </w:p>
    <w:bookmarkEnd w:id="75"/>
    <w:bookmarkStart w:id="76" w:name="possible-argument-7"/>
    <w:p>
      <w:pPr>
        <w:pStyle w:val="Heading3"/>
      </w:pPr>
      <w:r>
        <w:t xml:space="preserve">Possible Argument</w:t>
      </w:r>
    </w:p>
    <w:p>
      <w:pPr>
        <w:pStyle w:val="FirstParagraph"/>
      </w:pPr>
      <w:r>
        <w:t xml:space="preserve">Type design functions as both a creative and analytical method because the alphabet becomes a testing ground for readability, multilingual support, typographic standards, and cultural translation.</w:t>
      </w:r>
    </w:p>
    <w:bookmarkEnd w:id="76"/>
    <w:bookmarkEnd w:id="77"/>
    <w:bookmarkStart w:id="80" w:name="printmaking-and-material-experimentation"/>
    <w:p>
      <w:pPr>
        <w:pStyle w:val="Heading2"/>
      </w:pPr>
      <w:r>
        <w:t xml:space="preserve">4.6 Printmaking and Material Experimentation</w:t>
      </w:r>
    </w:p>
    <w:p>
      <w:pPr>
        <w:pStyle w:val="FirstParagraph"/>
      </w:pPr>
      <w:r>
        <w:rPr>
          <w:b/>
          <w:bCs/>
        </w:rPr>
        <w:t xml:space="preserve">Suggested length: 350 words</w:t>
      </w:r>
    </w:p>
    <w:p>
      <w:pPr>
        <w:pStyle w:val="BodyText"/>
      </w:pPr>
      <w:r>
        <w:t xml:space="preserve">Discuss screenprinting and material testing. Printmaking helps move the typeface beyond the screen and into ink, paper, texture, layering, repetition, and public visibility.</w:t>
      </w:r>
    </w:p>
    <w:bookmarkStart w:id="78" w:name="what-to-include-2"/>
    <w:p>
      <w:pPr>
        <w:pStyle w:val="Heading3"/>
      </w:pPr>
      <w:r>
        <w:t xml:space="preserve">What to Include</w:t>
      </w:r>
    </w:p>
    <w:p>
      <w:pPr>
        <w:pStyle w:val="Compact"/>
        <w:numPr>
          <w:ilvl w:val="0"/>
          <w:numId w:val="1014"/>
        </w:numPr>
      </w:pPr>
      <w:r>
        <w:t xml:space="preserve">Ink.</w:t>
      </w:r>
    </w:p>
    <w:p>
      <w:pPr>
        <w:pStyle w:val="Compact"/>
        <w:numPr>
          <w:ilvl w:val="0"/>
          <w:numId w:val="1014"/>
        </w:numPr>
      </w:pPr>
      <w:r>
        <w:t xml:space="preserve">Paper.</w:t>
      </w:r>
    </w:p>
    <w:p>
      <w:pPr>
        <w:pStyle w:val="Compact"/>
        <w:numPr>
          <w:ilvl w:val="0"/>
          <w:numId w:val="1014"/>
        </w:numPr>
      </w:pPr>
      <w:r>
        <w:t xml:space="preserve">Registration.</w:t>
      </w:r>
    </w:p>
    <w:p>
      <w:pPr>
        <w:pStyle w:val="Compact"/>
        <w:numPr>
          <w:ilvl w:val="0"/>
          <w:numId w:val="1014"/>
        </w:numPr>
      </w:pPr>
      <w:r>
        <w:t xml:space="preserve">Repetition.</w:t>
      </w:r>
    </w:p>
    <w:p>
      <w:pPr>
        <w:pStyle w:val="Compact"/>
        <w:numPr>
          <w:ilvl w:val="0"/>
          <w:numId w:val="1014"/>
        </w:numPr>
      </w:pPr>
      <w:r>
        <w:t xml:space="preserve">Texture.</w:t>
      </w:r>
    </w:p>
    <w:p>
      <w:pPr>
        <w:pStyle w:val="Compact"/>
        <w:numPr>
          <w:ilvl w:val="0"/>
          <w:numId w:val="1014"/>
        </w:numPr>
      </w:pPr>
      <w:r>
        <w:t xml:space="preserve">Layering.</w:t>
      </w:r>
    </w:p>
    <w:p>
      <w:pPr>
        <w:pStyle w:val="Compact"/>
        <w:numPr>
          <w:ilvl w:val="0"/>
          <w:numId w:val="1014"/>
        </w:numPr>
      </w:pPr>
      <w:r>
        <w:t xml:space="preserve">Posters.</w:t>
      </w:r>
    </w:p>
    <w:p>
      <w:pPr>
        <w:pStyle w:val="Compact"/>
        <w:numPr>
          <w:ilvl w:val="0"/>
          <w:numId w:val="1014"/>
        </w:numPr>
      </w:pPr>
      <w:r>
        <w:t xml:space="preserve">Specimens.</w:t>
      </w:r>
    </w:p>
    <w:p>
      <w:pPr>
        <w:pStyle w:val="Compact"/>
        <w:numPr>
          <w:ilvl w:val="0"/>
          <w:numId w:val="1014"/>
        </w:numPr>
      </w:pPr>
      <w:r>
        <w:t xml:space="preserve">Reproduction.</w:t>
      </w:r>
    </w:p>
    <w:bookmarkEnd w:id="78"/>
    <w:bookmarkStart w:id="79" w:name="possible-argument-8"/>
    <w:p>
      <w:pPr>
        <w:pStyle w:val="Heading3"/>
      </w:pPr>
      <w:r>
        <w:t xml:space="preserve">Possible Argument</w:t>
      </w:r>
    </w:p>
    <w:p>
      <w:pPr>
        <w:pStyle w:val="FirstParagraph"/>
      </w:pPr>
      <w:r>
        <w:t xml:space="preserve">Printmaking tests typography as a material archive by showing how letterforms change through ink, paper, registration, texture, and repetition.</w:t>
      </w:r>
    </w:p>
    <w:bookmarkEnd w:id="79"/>
    <w:bookmarkEnd w:id="80"/>
    <w:bookmarkStart w:id="82" w:name="final-creative-outputs"/>
    <w:p>
      <w:pPr>
        <w:pStyle w:val="Heading2"/>
      </w:pPr>
      <w:r>
        <w:t xml:space="preserve">4.7 Final Creative Outputs</w:t>
      </w:r>
    </w:p>
    <w:p>
      <w:pPr>
        <w:pStyle w:val="FirstParagraph"/>
      </w:pPr>
      <w:r>
        <w:rPr>
          <w:b/>
          <w:bCs/>
        </w:rPr>
        <w:t xml:space="preserve">Suggested length: 250 words</w:t>
      </w:r>
    </w:p>
    <w:p>
      <w:pPr>
        <w:pStyle w:val="BodyText"/>
      </w:pPr>
      <w:r>
        <w:t xml:space="preserve">Briefly describe the final outcomes of the thesis project.</w:t>
      </w:r>
    </w:p>
    <w:bookmarkStart w:id="81" w:name="possible-outputs"/>
    <w:p>
      <w:pPr>
        <w:pStyle w:val="Heading3"/>
      </w:pPr>
      <w:r>
        <w:t xml:space="preserve">Possible Outputs</w:t>
      </w:r>
    </w:p>
    <w:p>
      <w:pPr>
        <w:pStyle w:val="Compact"/>
        <w:numPr>
          <w:ilvl w:val="0"/>
          <w:numId w:val="1015"/>
        </w:numPr>
      </w:pPr>
      <w:r>
        <w:t xml:space="preserve">Co-designed alphabet.</w:t>
      </w:r>
    </w:p>
    <w:p>
      <w:pPr>
        <w:pStyle w:val="Compact"/>
        <w:numPr>
          <w:ilvl w:val="0"/>
          <w:numId w:val="1015"/>
        </w:numPr>
      </w:pPr>
      <w:r>
        <w:t xml:space="preserve">Type specimens.</w:t>
      </w:r>
    </w:p>
    <w:p>
      <w:pPr>
        <w:pStyle w:val="Compact"/>
        <w:numPr>
          <w:ilvl w:val="0"/>
          <w:numId w:val="1015"/>
        </w:numPr>
      </w:pPr>
      <w:r>
        <w:t xml:space="preserve">Screenprinted posters.</w:t>
      </w:r>
    </w:p>
    <w:p>
      <w:pPr>
        <w:pStyle w:val="Compact"/>
        <w:numPr>
          <w:ilvl w:val="0"/>
          <w:numId w:val="1015"/>
        </w:numPr>
      </w:pPr>
      <w:r>
        <w:t xml:space="preserve">Process documentation.</w:t>
      </w:r>
    </w:p>
    <w:p>
      <w:pPr>
        <w:pStyle w:val="Compact"/>
        <w:numPr>
          <w:ilvl w:val="0"/>
          <w:numId w:val="1015"/>
        </w:numPr>
      </w:pPr>
      <w:r>
        <w:t xml:space="preserve">Reflective writing.</w:t>
      </w:r>
    </w:p>
    <w:p>
      <w:pPr>
        <w:pStyle w:val="Compact"/>
        <w:numPr>
          <w:ilvl w:val="0"/>
          <w:numId w:val="1015"/>
        </w:numPr>
      </w:pPr>
      <w:r>
        <w:t xml:space="preserve">Exhibition material.</w:t>
      </w:r>
    </w:p>
    <w:p>
      <w:pPr>
        <w:pStyle w:val="Compact"/>
        <w:numPr>
          <w:ilvl w:val="0"/>
          <w:numId w:val="1015"/>
        </w:numPr>
      </w:pPr>
      <w:r>
        <w:t xml:space="preserve">Digital or motion tests.</w:t>
      </w:r>
    </w:p>
    <w:p>
      <w:pPr>
        <w:pStyle w:val="Compact"/>
        <w:numPr>
          <w:ilvl w:val="0"/>
          <w:numId w:val="1015"/>
        </w:numPr>
      </w:pPr>
      <w:r>
        <w:t xml:space="preserve">Possible variable font experiments.</w:t>
      </w:r>
    </w:p>
    <w:p>
      <w:r>
        <w:pict>
          <v:rect style="width:0;height:1.5pt" o:hralign="center" o:hrstd="t" o:hr="t"/>
        </w:pict>
      </w:r>
    </w:p>
    <w:bookmarkEnd w:id="81"/>
    <w:bookmarkEnd w:id="82"/>
    <w:bookmarkEnd w:id="83"/>
    <w:bookmarkStart w:id="100" w:name="X08e6cc6afda1b593ede739352e6ff9feecbd24b"/>
    <w:p>
      <w:pPr>
        <w:pStyle w:val="Heading1"/>
      </w:pPr>
      <w:r>
        <w:t xml:space="preserve">Chapter 5: Analysis, Reflection, and Conclusion</w:t>
      </w:r>
    </w:p>
    <w:p>
      <w:pPr>
        <w:pStyle w:val="FirstParagraph"/>
      </w:pPr>
      <w:r>
        <w:rPr>
          <w:b/>
          <w:bCs/>
        </w:rPr>
        <w:t xml:space="preserve">Suggested length: 1,900 words</w:t>
      </w:r>
    </w:p>
    <w:bookmarkStart w:id="84" w:name="purpose-5"/>
    <w:p>
      <w:pPr>
        <w:pStyle w:val="Heading2"/>
      </w:pPr>
      <w:r>
        <w:t xml:space="preserve">Purpose</w:t>
      </w:r>
    </w:p>
    <w:p>
      <w:pPr>
        <w:pStyle w:val="FirstParagraph"/>
      </w:pPr>
      <w:r>
        <w:t xml:space="preserve">This chapter brings the thesis back to the five themes. The goal is not only to summarize what happened, but to analyze what the project revealed through making, testing, observing, and reflecting.</w:t>
      </w:r>
    </w:p>
    <w:bookmarkEnd w:id="84"/>
    <w:bookmarkStart w:id="85" w:name="main-chapter-argument-2"/>
    <w:p>
      <w:pPr>
        <w:pStyle w:val="Heading2"/>
      </w:pPr>
      <w:r>
        <w:t xml:space="preserve">Main Chapter Argument</w:t>
      </w:r>
    </w:p>
    <w:p>
      <w:pPr>
        <w:pStyle w:val="FirstParagraph"/>
      </w:pPr>
      <w:r>
        <w:t xml:space="preserve">The project demonstrates that typography can function as a situated, co-designed, and reflective archival practice, while also showing that any community-based archive is partial, ethical, and unfinished.</w:t>
      </w:r>
    </w:p>
    <w:bookmarkEnd w:id="85"/>
    <w:bookmarkStart w:id="86" w:name="section-breakdown-2"/>
    <w:p>
      <w:pPr>
        <w:pStyle w:val="Heading2"/>
      </w:pPr>
      <w:r>
        <w:t xml:space="preserve">Section Breakdown</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Section</w:t>
            </w:r>
          </w:p>
        </w:tc>
        <w:tc>
          <w:tcPr/>
          <w:p>
            <w:pPr>
              <w:pStyle w:val="Compact"/>
              <w:jc w:val="left"/>
            </w:pPr>
            <w:r>
              <w:t xml:space="preserve">Theme</w:t>
            </w:r>
          </w:p>
        </w:tc>
        <w:tc>
          <w:tcPr/>
          <w:p>
            <w:pPr>
              <w:pStyle w:val="Compact"/>
              <w:jc w:val="right"/>
            </w:pPr>
            <w:r>
              <w:t xml:space="preserve">Words</w:t>
            </w:r>
          </w:p>
        </w:tc>
      </w:tr>
      <w:tr>
        <w:tc>
          <w:tcPr/>
          <w:p>
            <w:pPr>
              <w:pStyle w:val="Compact"/>
              <w:jc w:val="left"/>
            </w:pPr>
            <w:r>
              <w:rPr>
                <w:b/>
                <w:bCs/>
              </w:rPr>
              <w:t xml:space="preserve">5.1 What did typography archive?</w:t>
            </w:r>
          </w:p>
        </w:tc>
        <w:tc>
          <w:tcPr/>
          <w:p>
            <w:pPr>
              <w:pStyle w:val="Compact"/>
              <w:jc w:val="left"/>
            </w:pPr>
            <w:r>
              <w:t xml:space="preserve">Theme 1</w:t>
            </w:r>
          </w:p>
        </w:tc>
        <w:tc>
          <w:tcPr/>
          <w:p>
            <w:pPr>
              <w:pStyle w:val="Compact"/>
              <w:jc w:val="right"/>
            </w:pPr>
            <w:r>
              <w:rPr>
                <w:b/>
                <w:bCs/>
              </w:rPr>
              <w:t xml:space="preserve">325</w:t>
            </w:r>
          </w:p>
        </w:tc>
      </w:tr>
      <w:tr>
        <w:tc>
          <w:tcPr/>
          <w:p>
            <w:pPr>
              <w:pStyle w:val="Compact"/>
              <w:jc w:val="left"/>
            </w:pPr>
            <w:r>
              <w:rPr>
                <w:b/>
                <w:bCs/>
              </w:rPr>
              <w:t xml:space="preserve">5.2 Who defined quality in the project?</w:t>
            </w:r>
          </w:p>
        </w:tc>
        <w:tc>
          <w:tcPr/>
          <w:p>
            <w:pPr>
              <w:pStyle w:val="Compact"/>
              <w:jc w:val="left"/>
            </w:pPr>
            <w:r>
              <w:t xml:space="preserve">Theme 2</w:t>
            </w:r>
          </w:p>
        </w:tc>
        <w:tc>
          <w:tcPr/>
          <w:p>
            <w:pPr>
              <w:pStyle w:val="Compact"/>
              <w:jc w:val="right"/>
            </w:pPr>
            <w:r>
              <w:rPr>
                <w:b/>
                <w:bCs/>
              </w:rPr>
              <w:t xml:space="preserve">325</w:t>
            </w:r>
          </w:p>
        </w:tc>
      </w:tr>
      <w:tr>
        <w:tc>
          <w:tcPr/>
          <w:p>
            <w:pPr>
              <w:pStyle w:val="Compact"/>
              <w:jc w:val="left"/>
            </w:pPr>
            <w:r>
              <w:rPr>
                <w:b/>
                <w:bCs/>
              </w:rPr>
              <w:t xml:space="preserve">5.3 What did readability reveal?</w:t>
            </w:r>
          </w:p>
        </w:tc>
        <w:tc>
          <w:tcPr/>
          <w:p>
            <w:pPr>
              <w:pStyle w:val="Compact"/>
              <w:jc w:val="left"/>
            </w:pPr>
            <w:r>
              <w:t xml:space="preserve">Theme 3</w:t>
            </w:r>
          </w:p>
        </w:tc>
        <w:tc>
          <w:tcPr/>
          <w:p>
            <w:pPr>
              <w:pStyle w:val="Compact"/>
              <w:jc w:val="right"/>
            </w:pPr>
            <w:r>
              <w:rPr>
                <w:b/>
                <w:bCs/>
              </w:rPr>
              <w:t xml:space="preserve">325</w:t>
            </w:r>
          </w:p>
        </w:tc>
      </w:tr>
      <w:tr>
        <w:tc>
          <w:tcPr/>
          <w:p>
            <w:pPr>
              <w:pStyle w:val="Compact"/>
              <w:jc w:val="left"/>
            </w:pPr>
            <w:r>
              <w:rPr>
                <w:b/>
                <w:bCs/>
              </w:rPr>
              <w:t xml:space="preserve">5.4 What were the ethical limits of visibility?</w:t>
            </w:r>
          </w:p>
        </w:tc>
        <w:tc>
          <w:tcPr/>
          <w:p>
            <w:pPr>
              <w:pStyle w:val="Compact"/>
              <w:jc w:val="left"/>
            </w:pPr>
            <w:r>
              <w:t xml:space="preserve">Theme 4</w:t>
            </w:r>
          </w:p>
        </w:tc>
        <w:tc>
          <w:tcPr/>
          <w:p>
            <w:pPr>
              <w:pStyle w:val="Compact"/>
              <w:jc w:val="right"/>
            </w:pPr>
            <w:r>
              <w:rPr>
                <w:b/>
                <w:bCs/>
              </w:rPr>
              <w:t xml:space="preserve">325</w:t>
            </w:r>
          </w:p>
        </w:tc>
      </w:tr>
      <w:tr>
        <w:tc>
          <w:tcPr/>
          <w:p>
            <w:pPr>
              <w:pStyle w:val="Compact"/>
              <w:jc w:val="left"/>
            </w:pPr>
            <w:r>
              <w:rPr>
                <w:b/>
                <w:bCs/>
              </w:rPr>
              <w:t xml:space="preserve">5.5 How did the corridor shape the work?</w:t>
            </w:r>
          </w:p>
        </w:tc>
        <w:tc>
          <w:tcPr/>
          <w:p>
            <w:pPr>
              <w:pStyle w:val="Compact"/>
              <w:jc w:val="left"/>
            </w:pPr>
            <w:r>
              <w:t xml:space="preserve">Theme 5</w:t>
            </w:r>
          </w:p>
        </w:tc>
        <w:tc>
          <w:tcPr/>
          <w:p>
            <w:pPr>
              <w:pStyle w:val="Compact"/>
              <w:jc w:val="right"/>
            </w:pPr>
            <w:r>
              <w:rPr>
                <w:b/>
                <w:bCs/>
              </w:rPr>
              <w:t xml:space="preserve">300</w:t>
            </w:r>
          </w:p>
        </w:tc>
      </w:tr>
      <w:tr>
        <w:tc>
          <w:tcPr/>
          <w:p>
            <w:pPr>
              <w:pStyle w:val="Compact"/>
              <w:jc w:val="left"/>
            </w:pPr>
            <w:r>
              <w:rPr>
                <w:b/>
                <w:bCs/>
              </w:rPr>
              <w:t xml:space="preserve">5.6 Final contribution and future work</w:t>
            </w:r>
          </w:p>
        </w:tc>
        <w:tc>
          <w:tcPr/>
          <w:p>
            <w:pPr>
              <w:pStyle w:val="Compact"/>
              <w:jc w:val="left"/>
            </w:pPr>
            <w:r>
              <w:t xml:space="preserve">All themes</w:t>
            </w:r>
          </w:p>
        </w:tc>
        <w:tc>
          <w:tcPr/>
          <w:p>
            <w:pPr>
              <w:pStyle w:val="Compact"/>
              <w:jc w:val="right"/>
            </w:pPr>
            <w:r>
              <w:rPr>
                <w:b/>
                <w:bCs/>
              </w:rPr>
              <w:t xml:space="preserve">300</w:t>
            </w:r>
          </w:p>
        </w:tc>
      </w:tr>
    </w:tbl>
    <w:bookmarkEnd w:id="86"/>
    <w:bookmarkStart w:id="88" w:name="what-did-typography-archive"/>
    <w:p>
      <w:pPr>
        <w:pStyle w:val="Heading2"/>
      </w:pPr>
      <w:r>
        <w:t xml:space="preserve">5.1 What Did Typography Archive?</w:t>
      </w:r>
    </w:p>
    <w:p>
      <w:pPr>
        <w:pStyle w:val="FirstParagraph"/>
      </w:pPr>
      <w:r>
        <w:rPr>
          <w:b/>
          <w:bCs/>
        </w:rPr>
        <w:t xml:space="preserve">Suggested length: 325 words</w:t>
      </w:r>
    </w:p>
    <w:p>
      <w:pPr>
        <w:pStyle w:val="BodyText"/>
      </w:pPr>
      <w:r>
        <w:t xml:space="preserve">Reflect on what the alphabet was able to document. Discuss what kinds of memory, place, visual reference, participant response, or cultural experience entered the letterforms.</w:t>
      </w:r>
    </w:p>
    <w:bookmarkStart w:id="87" w:name="questions-to-ask"/>
    <w:p>
      <w:pPr>
        <w:pStyle w:val="Heading3"/>
      </w:pPr>
      <w:r>
        <w:t xml:space="preserve">Questions to Ask</w:t>
      </w:r>
    </w:p>
    <w:p>
      <w:pPr>
        <w:pStyle w:val="Compact"/>
        <w:numPr>
          <w:ilvl w:val="0"/>
          <w:numId w:val="1016"/>
        </w:numPr>
      </w:pPr>
      <w:r>
        <w:t xml:space="preserve">What memories entered the typography?</w:t>
      </w:r>
    </w:p>
    <w:p>
      <w:pPr>
        <w:pStyle w:val="Compact"/>
        <w:numPr>
          <w:ilvl w:val="0"/>
          <w:numId w:val="1016"/>
        </w:numPr>
      </w:pPr>
      <w:r>
        <w:t xml:space="preserve">What parts of Latino life became visible?</w:t>
      </w:r>
    </w:p>
    <w:p>
      <w:pPr>
        <w:pStyle w:val="Compact"/>
        <w:numPr>
          <w:ilvl w:val="0"/>
          <w:numId w:val="1016"/>
        </w:numPr>
      </w:pPr>
      <w:r>
        <w:t xml:space="preserve">What could not be captured?</w:t>
      </w:r>
    </w:p>
    <w:p>
      <w:pPr>
        <w:pStyle w:val="Compact"/>
        <w:numPr>
          <w:ilvl w:val="0"/>
          <w:numId w:val="1016"/>
        </w:numPr>
      </w:pPr>
      <w:r>
        <w:t xml:space="preserve">Did the alphabet act as archive, testimony, translation, or partial record?</w:t>
      </w:r>
    </w:p>
    <w:bookmarkEnd w:id="87"/>
    <w:bookmarkEnd w:id="88"/>
    <w:bookmarkStart w:id="90" w:name="who-defined-quality-in-the-project"/>
    <w:p>
      <w:pPr>
        <w:pStyle w:val="Heading2"/>
      </w:pPr>
      <w:r>
        <w:t xml:space="preserve">5.2 Who Defined Quality in the Project?</w:t>
      </w:r>
    </w:p>
    <w:p>
      <w:pPr>
        <w:pStyle w:val="FirstParagraph"/>
      </w:pPr>
      <w:r>
        <w:rPr>
          <w:b/>
          <w:bCs/>
        </w:rPr>
        <w:t xml:space="preserve">Suggested length: 325 words</w:t>
      </w:r>
    </w:p>
    <w:p>
      <w:pPr>
        <w:pStyle w:val="BodyText"/>
      </w:pPr>
      <w:r>
        <w:t xml:space="preserve">Reflect on how your idea of</w:t>
      </w:r>
      <w:r>
        <w:t xml:space="preserve"> </w:t>
      </w:r>
      <w:r>
        <w:t xml:space="preserve">“</w:t>
      </w:r>
      <w:r>
        <w:t xml:space="preserve">good typography</w:t>
      </w:r>
      <w:r>
        <w:t xml:space="preserve">”</w:t>
      </w:r>
      <w:r>
        <w:t xml:space="preserve"> </w:t>
      </w:r>
      <w:r>
        <w:t xml:space="preserve">changed through the project.</w:t>
      </w:r>
    </w:p>
    <w:bookmarkStart w:id="89" w:name="questions-to-ask-1"/>
    <w:p>
      <w:pPr>
        <w:pStyle w:val="Heading3"/>
      </w:pPr>
      <w:r>
        <w:t xml:space="preserve">Questions to Ask</w:t>
      </w:r>
    </w:p>
    <w:p>
      <w:pPr>
        <w:pStyle w:val="Compact"/>
        <w:numPr>
          <w:ilvl w:val="0"/>
          <w:numId w:val="1017"/>
        </w:numPr>
      </w:pPr>
      <w:r>
        <w:t xml:space="preserve">Did your design training shape your first decisions?</w:t>
      </w:r>
    </w:p>
    <w:p>
      <w:pPr>
        <w:pStyle w:val="Compact"/>
        <w:numPr>
          <w:ilvl w:val="0"/>
          <w:numId w:val="1017"/>
        </w:numPr>
      </w:pPr>
      <w:r>
        <w:t xml:space="preserve">Did participant feedback challenge your assumptions?</w:t>
      </w:r>
    </w:p>
    <w:p>
      <w:pPr>
        <w:pStyle w:val="Compact"/>
        <w:numPr>
          <w:ilvl w:val="0"/>
          <w:numId w:val="1017"/>
        </w:numPr>
      </w:pPr>
      <w:r>
        <w:t xml:space="preserve">Did readability conflict with expression?</w:t>
      </w:r>
    </w:p>
    <w:p>
      <w:pPr>
        <w:pStyle w:val="Compact"/>
        <w:numPr>
          <w:ilvl w:val="0"/>
          <w:numId w:val="1017"/>
        </w:numPr>
      </w:pPr>
      <w:r>
        <w:t xml:space="preserve">Did</w:t>
      </w:r>
      <w:r>
        <w:t xml:space="preserve"> </w:t>
      </w:r>
      <w:r>
        <w:t xml:space="preserve">“</w:t>
      </w:r>
      <w:r>
        <w:t xml:space="preserve">good</w:t>
      </w:r>
      <w:r>
        <w:t xml:space="preserve">”</w:t>
      </w:r>
      <w:r>
        <w:t xml:space="preserve"> </w:t>
      </w:r>
      <w:r>
        <w:t xml:space="preserve">mean refined, readable, emotional, familiar, cultural, or useful?</w:t>
      </w:r>
    </w:p>
    <w:bookmarkEnd w:id="89"/>
    <w:bookmarkEnd w:id="90"/>
    <w:bookmarkStart w:id="92" w:name="what-did-readability-reveal"/>
    <w:p>
      <w:pPr>
        <w:pStyle w:val="Heading2"/>
      </w:pPr>
      <w:r>
        <w:t xml:space="preserve">5.3 What Did Readability Reveal?</w:t>
      </w:r>
    </w:p>
    <w:p>
      <w:pPr>
        <w:pStyle w:val="FirstParagraph"/>
      </w:pPr>
      <w:r>
        <w:rPr>
          <w:b/>
          <w:bCs/>
        </w:rPr>
        <w:t xml:space="preserve">Suggested length: 325 words</w:t>
      </w:r>
    </w:p>
    <w:p>
      <w:pPr>
        <w:pStyle w:val="BodyText"/>
      </w:pPr>
      <w:r>
        <w:t xml:space="preserve">Reflect on spacing, multilingual support, accents, diacritics, paragraph use, poster scale, and reader response.</w:t>
      </w:r>
    </w:p>
    <w:bookmarkStart w:id="91" w:name="questions-to-ask-2"/>
    <w:p>
      <w:pPr>
        <w:pStyle w:val="Heading3"/>
      </w:pPr>
      <w:r>
        <w:t xml:space="preserve">Questions to Ask</w:t>
      </w:r>
    </w:p>
    <w:p>
      <w:pPr>
        <w:pStyle w:val="Compact"/>
        <w:numPr>
          <w:ilvl w:val="0"/>
          <w:numId w:val="1018"/>
        </w:numPr>
      </w:pPr>
      <w:r>
        <w:t xml:space="preserve">Were the letters readable?</w:t>
      </w:r>
    </w:p>
    <w:p>
      <w:pPr>
        <w:pStyle w:val="Compact"/>
        <w:numPr>
          <w:ilvl w:val="0"/>
          <w:numId w:val="1018"/>
        </w:numPr>
      </w:pPr>
      <w:r>
        <w:t xml:space="preserve">Did readability change depending on the audience?</w:t>
      </w:r>
    </w:p>
    <w:p>
      <w:pPr>
        <w:pStyle w:val="Compact"/>
        <w:numPr>
          <w:ilvl w:val="0"/>
          <w:numId w:val="1018"/>
        </w:numPr>
      </w:pPr>
      <w:r>
        <w:t xml:space="preserve">Did expressive forms make reading easier or harder?</w:t>
      </w:r>
    </w:p>
    <w:p>
      <w:pPr>
        <w:pStyle w:val="Compact"/>
        <w:numPr>
          <w:ilvl w:val="0"/>
          <w:numId w:val="1018"/>
        </w:numPr>
      </w:pPr>
      <w:r>
        <w:t xml:space="preserve">Did accents and diacritics feel integrated?</w:t>
      </w:r>
    </w:p>
    <w:p>
      <w:pPr>
        <w:pStyle w:val="Compact"/>
        <w:numPr>
          <w:ilvl w:val="0"/>
          <w:numId w:val="1018"/>
        </w:numPr>
      </w:pPr>
      <w:r>
        <w:t xml:space="preserve">What did testing reveal about multilingual typography?</w:t>
      </w:r>
    </w:p>
    <w:bookmarkEnd w:id="91"/>
    <w:bookmarkEnd w:id="92"/>
    <w:bookmarkStart w:id="94" w:name="X990491b6d040bdefbfa1cbb7ceab1069e501f1f"/>
    <w:p>
      <w:pPr>
        <w:pStyle w:val="Heading2"/>
      </w:pPr>
      <w:r>
        <w:t xml:space="preserve">5.4 What Were the Ethical Limits of Visibility?</w:t>
      </w:r>
    </w:p>
    <w:p>
      <w:pPr>
        <w:pStyle w:val="FirstParagraph"/>
      </w:pPr>
      <w:r>
        <w:rPr>
          <w:b/>
          <w:bCs/>
        </w:rPr>
        <w:t xml:space="preserve">Suggested length: 325 words</w:t>
      </w:r>
    </w:p>
    <w:p>
      <w:pPr>
        <w:pStyle w:val="BodyText"/>
      </w:pPr>
      <w:r>
        <w:t xml:space="preserve">Reflect on consent, co-authorship, care, partial representation, and the limits of what the project can show.</w:t>
      </w:r>
    </w:p>
    <w:bookmarkStart w:id="93" w:name="questions-to-ask-3"/>
    <w:p>
      <w:pPr>
        <w:pStyle w:val="Heading3"/>
      </w:pPr>
      <w:r>
        <w:t xml:space="preserve">Questions to Ask</w:t>
      </w:r>
    </w:p>
    <w:p>
      <w:pPr>
        <w:pStyle w:val="Compact"/>
        <w:numPr>
          <w:ilvl w:val="0"/>
          <w:numId w:val="1019"/>
        </w:numPr>
      </w:pPr>
      <w:r>
        <w:t xml:space="preserve">Who benefits from the project?</w:t>
      </w:r>
    </w:p>
    <w:p>
      <w:pPr>
        <w:pStyle w:val="Compact"/>
        <w:numPr>
          <w:ilvl w:val="0"/>
          <w:numId w:val="1019"/>
        </w:numPr>
      </w:pPr>
      <w:r>
        <w:t xml:space="preserve">What should remain private or protected?</w:t>
      </w:r>
    </w:p>
    <w:p>
      <w:pPr>
        <w:pStyle w:val="Compact"/>
        <w:numPr>
          <w:ilvl w:val="0"/>
          <w:numId w:val="1019"/>
        </w:numPr>
      </w:pPr>
      <w:r>
        <w:t xml:space="preserve">Did the project avoid extraction?</w:t>
      </w:r>
    </w:p>
    <w:p>
      <w:pPr>
        <w:pStyle w:val="Compact"/>
        <w:numPr>
          <w:ilvl w:val="0"/>
          <w:numId w:val="1019"/>
        </w:numPr>
      </w:pPr>
      <w:r>
        <w:t xml:space="preserve">Did co-design meaningfully shape the work?</w:t>
      </w:r>
    </w:p>
    <w:p>
      <w:pPr>
        <w:pStyle w:val="Compact"/>
        <w:numPr>
          <w:ilvl w:val="0"/>
          <w:numId w:val="1019"/>
        </w:numPr>
      </w:pPr>
      <w:r>
        <w:t xml:space="preserve">What ethical tensions remain unresolved?</w:t>
      </w:r>
    </w:p>
    <w:bookmarkEnd w:id="93"/>
    <w:bookmarkEnd w:id="94"/>
    <w:bookmarkStart w:id="96" w:name="how-did-the-corridor-shape-the-work"/>
    <w:p>
      <w:pPr>
        <w:pStyle w:val="Heading2"/>
      </w:pPr>
      <w:r>
        <w:t xml:space="preserve">5.5 How Did the Corridor Shape the Work?</w:t>
      </w:r>
    </w:p>
    <w:p>
      <w:pPr>
        <w:pStyle w:val="FirstParagraph"/>
      </w:pPr>
      <w:r>
        <w:rPr>
          <w:b/>
          <w:bCs/>
        </w:rPr>
        <w:t xml:space="preserve">Suggested length: 300 words</w:t>
      </w:r>
    </w:p>
    <w:p>
      <w:pPr>
        <w:pStyle w:val="BodyText"/>
      </w:pPr>
      <w:r>
        <w:t xml:space="preserve">Reflect on how place influenced the final work.</w:t>
      </w:r>
    </w:p>
    <w:bookmarkStart w:id="95" w:name="questions-to-ask-4"/>
    <w:p>
      <w:pPr>
        <w:pStyle w:val="Heading3"/>
      </w:pPr>
      <w:r>
        <w:t xml:space="preserve">Questions to Ask</w:t>
      </w:r>
    </w:p>
    <w:p>
      <w:pPr>
        <w:pStyle w:val="Compact"/>
        <w:numPr>
          <w:ilvl w:val="0"/>
          <w:numId w:val="1020"/>
        </w:numPr>
      </w:pPr>
      <w:r>
        <w:t xml:space="preserve">How did the London-Sarnia corridor shape the visual vocabulary?</w:t>
      </w:r>
    </w:p>
    <w:p>
      <w:pPr>
        <w:pStyle w:val="Compact"/>
        <w:numPr>
          <w:ilvl w:val="0"/>
          <w:numId w:val="1020"/>
        </w:numPr>
      </w:pPr>
      <w:r>
        <w:t xml:space="preserve">How did movement, labour, or migration influence the alphabet?</w:t>
      </w:r>
    </w:p>
    <w:p>
      <w:pPr>
        <w:pStyle w:val="Compact"/>
        <w:numPr>
          <w:ilvl w:val="0"/>
          <w:numId w:val="1020"/>
        </w:numPr>
      </w:pPr>
      <w:r>
        <w:t xml:space="preserve">Which signs, spaces, or everyday materials became important?</w:t>
      </w:r>
    </w:p>
    <w:p>
      <w:pPr>
        <w:pStyle w:val="Compact"/>
        <w:numPr>
          <w:ilvl w:val="0"/>
          <w:numId w:val="1020"/>
        </w:numPr>
      </w:pPr>
      <w:r>
        <w:t xml:space="preserve">How did the project change when understood through place?</w:t>
      </w:r>
    </w:p>
    <w:bookmarkEnd w:id="95"/>
    <w:bookmarkEnd w:id="96"/>
    <w:bookmarkStart w:id="99" w:name="final-contribution-and-future-work"/>
    <w:p>
      <w:pPr>
        <w:pStyle w:val="Heading2"/>
      </w:pPr>
      <w:r>
        <w:t xml:space="preserve">5.6 Final Contribution and Future Work</w:t>
      </w:r>
    </w:p>
    <w:p>
      <w:pPr>
        <w:pStyle w:val="FirstParagraph"/>
      </w:pPr>
      <w:r>
        <w:rPr>
          <w:b/>
          <w:bCs/>
        </w:rPr>
        <w:t xml:space="preserve">Suggested length: 300 words</w:t>
      </w:r>
    </w:p>
    <w:p>
      <w:pPr>
        <w:pStyle w:val="BodyText"/>
      </w:pPr>
      <w:r>
        <w:t xml:space="preserve">End by stating what the thesis contributes and what could continue after the thesis.</w:t>
      </w:r>
    </w:p>
    <w:bookmarkStart w:id="97" w:name="contribution"/>
    <w:p>
      <w:pPr>
        <w:pStyle w:val="Heading3"/>
      </w:pPr>
      <w:r>
        <w:t xml:space="preserve">Contribution</w:t>
      </w:r>
    </w:p>
    <w:p>
      <w:pPr>
        <w:pStyle w:val="FirstParagraph"/>
      </w:pPr>
      <w:r>
        <w:t xml:space="preserve">This thesis contributes to design research by proposing typography as a situated, co-designed, and reflective archival practice. Through new media alphabets, the project shows how letterforms can document everyday Latino life, challenge dominant assumptions about typographic quality, and support more ethical forms of cultural visibility.</w:t>
      </w:r>
    </w:p>
    <w:bookmarkEnd w:id="97"/>
    <w:bookmarkStart w:id="98" w:name="future-work"/>
    <w:p>
      <w:pPr>
        <w:pStyle w:val="Heading3"/>
      </w:pPr>
      <w:r>
        <w:t xml:space="preserve">Future Work</w:t>
      </w:r>
    </w:p>
    <w:p>
      <w:pPr>
        <w:pStyle w:val="Compact"/>
        <w:numPr>
          <w:ilvl w:val="0"/>
          <w:numId w:val="1021"/>
        </w:numPr>
      </w:pPr>
      <w:r>
        <w:t xml:space="preserve">Expand the alphabet with more participants.</w:t>
      </w:r>
    </w:p>
    <w:p>
      <w:pPr>
        <w:pStyle w:val="Compact"/>
        <w:numPr>
          <w:ilvl w:val="0"/>
          <w:numId w:val="1021"/>
        </w:numPr>
      </w:pPr>
      <w:r>
        <w:t xml:space="preserve">Develop a larger digital archive.</w:t>
      </w:r>
    </w:p>
    <w:p>
      <w:pPr>
        <w:pStyle w:val="Compact"/>
        <w:numPr>
          <w:ilvl w:val="0"/>
          <w:numId w:val="1021"/>
        </w:numPr>
      </w:pPr>
      <w:r>
        <w:t xml:space="preserve">Produce more type specimens and printed editions.</w:t>
      </w:r>
    </w:p>
    <w:p>
      <w:pPr>
        <w:pStyle w:val="Compact"/>
        <w:numPr>
          <w:ilvl w:val="0"/>
          <w:numId w:val="1021"/>
        </w:numPr>
      </w:pPr>
      <w:r>
        <w:t xml:space="preserve">Test the typeface in public or community settings.</w:t>
      </w:r>
    </w:p>
    <w:p>
      <w:pPr>
        <w:pStyle w:val="Compact"/>
        <w:numPr>
          <w:ilvl w:val="0"/>
          <w:numId w:val="1021"/>
        </w:numPr>
      </w:pPr>
      <w:r>
        <w:t xml:space="preserve">Continue workshops along the corridor.</w:t>
      </w:r>
    </w:p>
    <w:p>
      <w:pPr>
        <w:pStyle w:val="Compact"/>
        <w:numPr>
          <w:ilvl w:val="0"/>
          <w:numId w:val="1021"/>
        </w:numPr>
      </w:pPr>
      <w:r>
        <w:t xml:space="preserve">Explore variable font or motion-based versions of the alphabet.</w:t>
      </w:r>
    </w:p>
    <w:p>
      <w:r>
        <w:pict>
          <v:rect style="width:0;height:1.5pt" o:hralign="center" o:hrstd="t" o:hr="t"/>
        </w:pict>
      </w:r>
    </w:p>
    <w:bookmarkEnd w:id="98"/>
    <w:bookmarkEnd w:id="99"/>
    <w:bookmarkEnd w:id="100"/>
    <w:bookmarkStart w:id="101" w:name="X54ba73545bab665a2d10fd859368483ff3a40e2"/>
    <w:p>
      <w:pPr>
        <w:pStyle w:val="Heading1"/>
      </w:pPr>
      <w:r>
        <w:t xml:space="preserve">What to Cut or Reduce for a 10,000-Word Thesis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Cut or Reduce</w:t>
            </w:r>
          </w:p>
        </w:tc>
        <w:tc>
          <w:tcPr/>
          <w:p>
            <w:pPr>
              <w:pStyle w:val="Compact"/>
              <w:jc w:val="left"/>
            </w:pPr>
            <w:r>
              <w:t xml:space="preserve">Reason</w:t>
            </w:r>
          </w:p>
        </w:tc>
      </w:tr>
      <w:tr>
        <w:tc>
          <w:tcPr/>
          <w:p>
            <w:pPr>
              <w:pStyle w:val="Compact"/>
              <w:jc w:val="left"/>
            </w:pPr>
            <w:r>
              <w:t xml:space="preserve">Long historical background</w:t>
            </w:r>
          </w:p>
        </w:tc>
        <w:tc>
          <w:tcPr/>
          <w:p>
            <w:pPr>
              <w:pStyle w:val="Compact"/>
              <w:jc w:val="left"/>
            </w:pPr>
            <w:r>
              <w:t xml:space="preserve">Keep only what directly supports your argument.</w:t>
            </w:r>
          </w:p>
        </w:tc>
      </w:tr>
      <w:tr>
        <w:tc>
          <w:tcPr/>
          <w:p>
            <w:pPr>
              <w:pStyle w:val="Compact"/>
              <w:jc w:val="left"/>
            </w:pPr>
            <w:r>
              <w:t xml:space="preserve">Too many theorists per theme</w:t>
            </w:r>
          </w:p>
        </w:tc>
        <w:tc>
          <w:tcPr/>
          <w:p>
            <w:pPr>
              <w:pStyle w:val="Compact"/>
              <w:jc w:val="left"/>
            </w:pPr>
            <w:r>
              <w:t xml:space="preserve">Use two to four strong references per theme.</w:t>
            </w:r>
          </w:p>
        </w:tc>
      </w:tr>
      <w:tr>
        <w:tc>
          <w:tcPr/>
          <w:p>
            <w:pPr>
              <w:pStyle w:val="Compact"/>
              <w:jc w:val="left"/>
            </w:pPr>
            <w:r>
              <w:t xml:space="preserve">Separate long creative practice chapter</w:t>
            </w:r>
          </w:p>
        </w:tc>
        <w:tc>
          <w:tcPr/>
          <w:p>
            <w:pPr>
              <w:pStyle w:val="Compact"/>
              <w:jc w:val="left"/>
            </w:pPr>
            <w:r>
              <w:t xml:space="preserve">Combine creative practice with methodology.</w:t>
            </w:r>
          </w:p>
        </w:tc>
      </w:tr>
      <w:tr>
        <w:tc>
          <w:tcPr/>
          <w:p>
            <w:pPr>
              <w:pStyle w:val="Compact"/>
              <w:jc w:val="left"/>
            </w:pPr>
            <w:r>
              <w:t xml:space="preserve">Long descriptions of every artwork</w:t>
            </w:r>
          </w:p>
        </w:tc>
        <w:tc>
          <w:tcPr/>
          <w:p>
            <w:pPr>
              <w:pStyle w:val="Compact"/>
              <w:jc w:val="left"/>
            </w:pPr>
            <w:r>
              <w:t xml:space="preserve">Focus on the most important outputs and decisions.</w:t>
            </w:r>
          </w:p>
        </w:tc>
      </w:tr>
      <w:tr>
        <w:tc>
          <w:tcPr/>
          <w:p>
            <w:pPr>
              <w:pStyle w:val="Compact"/>
              <w:jc w:val="left"/>
            </w:pPr>
            <w:r>
              <w:t xml:space="preserve">Full technical type design explanation</w:t>
            </w:r>
          </w:p>
        </w:tc>
        <w:tc>
          <w:tcPr/>
          <w:p>
            <w:pPr>
              <w:pStyle w:val="Compact"/>
              <w:jc w:val="left"/>
            </w:pPr>
            <w:r>
              <w:t xml:space="preserve">Keep technical details connected to research questions.</w:t>
            </w:r>
          </w:p>
        </w:tc>
      </w:tr>
      <w:tr>
        <w:tc>
          <w:tcPr/>
          <w:p>
            <w:pPr>
              <w:pStyle w:val="Compact"/>
              <w:jc w:val="left"/>
            </w:pPr>
            <w:r>
              <w:t xml:space="preserve">Long conclusion</w:t>
            </w:r>
          </w:p>
        </w:tc>
        <w:tc>
          <w:tcPr/>
          <w:p>
            <w:pPr>
              <w:pStyle w:val="Compact"/>
              <w:jc w:val="left"/>
            </w:pPr>
            <w:r>
              <w:t xml:space="preserve">Make the conclusion reflective, precise, and contribution-focused.</w:t>
            </w:r>
          </w:p>
        </w:tc>
      </w:tr>
    </w:tbl>
    <w:bookmarkEnd w:id="101"/>
    <w:bookmarkStart w:id="102" w:name="final-condensed-outline"/>
    <w:p>
      <w:pPr>
        <w:pStyle w:val="Heading1"/>
      </w:pPr>
      <w:r>
        <w:t xml:space="preserve">Final Condensed Outline</w:t>
      </w:r>
    </w:p>
    <w:p>
      <w:pPr>
        <w:pStyle w:val="SourceCode"/>
      </w:pPr>
      <w:r>
        <w:rPr>
          <w:rStyle w:val="FunctionTok"/>
        </w:rPr>
        <w:t xml:space="preserve"># Typographic Archives of Latino Life: New Media Alphabets in Southwestern Ontario</w:t>
      </w:r>
      <w:r>
        <w:br/>
      </w:r>
      <w:r>
        <w:br/>
      </w:r>
      <w:r>
        <w:rPr>
          <w:rStyle w:val="FunctionTok"/>
        </w:rPr>
        <w:t xml:space="preserve">## Chapter 1: Introduction</w:t>
      </w:r>
      <w:r>
        <w:br/>
      </w:r>
      <w:r>
        <w:rPr>
          <w:rStyle w:val="NormalTok"/>
        </w:rPr>
        <w:t xml:space="preserve">1,300 words</w:t>
      </w:r>
      <w:r>
        <w:br/>
      </w:r>
      <w:r>
        <w:br/>
      </w:r>
      <w:r>
        <w:rPr>
          <w:rStyle w:val="FunctionTok"/>
        </w:rPr>
        <w:t xml:space="preserve">## Chapter 2: Site, Community, and Visual Ecology</w:t>
      </w:r>
      <w:r>
        <w:br/>
      </w:r>
      <w:r>
        <w:rPr>
          <w:rStyle w:val="NormalTok"/>
        </w:rPr>
        <w:t xml:space="preserve">1,500 words</w:t>
      </w:r>
      <w:r>
        <w:br/>
      </w:r>
      <w:r>
        <w:br/>
      </w:r>
      <w:r>
        <w:rPr>
          <w:rStyle w:val="FunctionTok"/>
        </w:rPr>
        <w:t xml:space="preserve">## Chapter 3: Theoretical Framework and Literature Review</w:t>
      </w:r>
      <w:r>
        <w:br/>
      </w:r>
      <w:r>
        <w:rPr>
          <w:rStyle w:val="NormalTok"/>
        </w:rPr>
        <w:t xml:space="preserve">2,800 words</w:t>
      </w:r>
      <w:r>
        <w:br/>
      </w:r>
      <w:r>
        <w:br/>
      </w:r>
      <w:r>
        <w:rPr>
          <w:rStyle w:val="FunctionTok"/>
        </w:rPr>
        <w:t xml:space="preserve">### 3.1 Typography as Archive</w:t>
      </w:r>
      <w:r>
        <w:br/>
      </w:r>
      <w:r>
        <w:rPr>
          <w:rStyle w:val="NormalTok"/>
        </w:rPr>
        <w:t xml:space="preserve">550 words</w:t>
      </w:r>
      <w:r>
        <w:br/>
      </w:r>
      <w:r>
        <w:br/>
      </w:r>
      <w:r>
        <w:rPr>
          <w:rStyle w:val="FunctionTok"/>
        </w:rPr>
        <w:t xml:space="preserve">### 3.2 Who Defines “Good Typography”?</w:t>
      </w:r>
      <w:r>
        <w:br/>
      </w:r>
      <w:r>
        <w:rPr>
          <w:rStyle w:val="NormalTok"/>
        </w:rPr>
        <w:t xml:space="preserve">650 words</w:t>
      </w:r>
      <w:r>
        <w:br/>
      </w:r>
      <w:r>
        <w:br/>
      </w:r>
      <w:r>
        <w:rPr>
          <w:rStyle w:val="FunctionTok"/>
        </w:rPr>
        <w:t xml:space="preserve">### 3.3 Typographic Mechanics, Readability, and Multilingual Conditions</w:t>
      </w:r>
      <w:r>
        <w:br/>
      </w:r>
      <w:r>
        <w:rPr>
          <w:rStyle w:val="NormalTok"/>
        </w:rPr>
        <w:t xml:space="preserve">550 words</w:t>
      </w:r>
      <w:r>
        <w:br/>
      </w:r>
      <w:r>
        <w:br/>
      </w:r>
      <w:r>
        <w:rPr>
          <w:rStyle w:val="FunctionTok"/>
        </w:rPr>
        <w:t xml:space="preserve">### 3.4 Ethical Visibility and Representation</w:t>
      </w:r>
      <w:r>
        <w:br/>
      </w:r>
      <w:r>
        <w:rPr>
          <w:rStyle w:val="NormalTok"/>
        </w:rPr>
        <w:t xml:space="preserve">600 words</w:t>
      </w:r>
      <w:r>
        <w:br/>
      </w:r>
      <w:r>
        <w:br/>
      </w:r>
      <w:r>
        <w:rPr>
          <w:rStyle w:val="FunctionTok"/>
        </w:rPr>
        <w:t xml:space="preserve">### 3.5 Place, Movement, and Everyday Visual Ecology</w:t>
      </w:r>
      <w:r>
        <w:br/>
      </w:r>
      <w:r>
        <w:rPr>
          <w:rStyle w:val="NormalTok"/>
        </w:rPr>
        <w:t xml:space="preserve">450 words</w:t>
      </w:r>
      <w:r>
        <w:br/>
      </w:r>
      <w:r>
        <w:br/>
      </w:r>
      <w:r>
        <w:rPr>
          <w:rStyle w:val="FunctionTok"/>
        </w:rPr>
        <w:t xml:space="preserve">## Chapter 4: Methodology and Creative Practice</w:t>
      </w:r>
      <w:r>
        <w:br/>
      </w:r>
      <w:r>
        <w:rPr>
          <w:rStyle w:val="NormalTok"/>
        </w:rPr>
        <w:t xml:space="preserve">2,500 words</w:t>
      </w:r>
      <w:r>
        <w:br/>
      </w:r>
      <w:r>
        <w:br/>
      </w:r>
      <w:r>
        <w:rPr>
          <w:rStyle w:val="FunctionTok"/>
        </w:rPr>
        <w:t xml:space="preserve">### 4.1 Research Position and Reflective Writing</w:t>
      </w:r>
      <w:r>
        <w:br/>
      </w:r>
      <w:r>
        <w:rPr>
          <w:rStyle w:val="NormalTok"/>
        </w:rPr>
        <w:t xml:space="preserve">350 words</w:t>
      </w:r>
      <w:r>
        <w:br/>
      </w:r>
      <w:r>
        <w:br/>
      </w:r>
      <w:r>
        <w:rPr>
          <w:rStyle w:val="FunctionTok"/>
        </w:rPr>
        <w:t xml:space="preserve">### 4.2 Site Observation and Visual Documentation</w:t>
      </w:r>
      <w:r>
        <w:br/>
      </w:r>
      <w:r>
        <w:rPr>
          <w:rStyle w:val="NormalTok"/>
        </w:rPr>
        <w:t xml:space="preserve">350 words</w:t>
      </w:r>
      <w:r>
        <w:br/>
      </w:r>
      <w:r>
        <w:br/>
      </w:r>
      <w:r>
        <w:rPr>
          <w:rStyle w:val="FunctionTok"/>
        </w:rPr>
        <w:t xml:space="preserve">### 4.3 Semi-Structured Conversations</w:t>
      </w:r>
      <w:r>
        <w:br/>
      </w:r>
      <w:r>
        <w:rPr>
          <w:rStyle w:val="NormalTok"/>
        </w:rPr>
        <w:t xml:space="preserve">350 words</w:t>
      </w:r>
      <w:r>
        <w:br/>
      </w:r>
      <w:r>
        <w:br/>
      </w:r>
      <w:r>
        <w:rPr>
          <w:rStyle w:val="FunctionTok"/>
        </w:rPr>
        <w:t xml:space="preserve">### 4.4 Co-Design Alphabet Exercises</w:t>
      </w:r>
      <w:r>
        <w:br/>
      </w:r>
      <w:r>
        <w:rPr>
          <w:rStyle w:val="NormalTok"/>
        </w:rPr>
        <w:t xml:space="preserve">400 words</w:t>
      </w:r>
      <w:r>
        <w:br/>
      </w:r>
      <w:r>
        <w:br/>
      </w:r>
      <w:r>
        <w:rPr>
          <w:rStyle w:val="FunctionTok"/>
        </w:rPr>
        <w:t xml:space="preserve">### 4.5 Type Design and Readability Testing</w:t>
      </w:r>
      <w:r>
        <w:br/>
      </w:r>
      <w:r>
        <w:rPr>
          <w:rStyle w:val="NormalTok"/>
        </w:rPr>
        <w:t xml:space="preserve">450 words</w:t>
      </w:r>
      <w:r>
        <w:br/>
      </w:r>
      <w:r>
        <w:br/>
      </w:r>
      <w:r>
        <w:rPr>
          <w:rStyle w:val="FunctionTok"/>
        </w:rPr>
        <w:t xml:space="preserve">### 4.6 Printmaking and Material Experimentation</w:t>
      </w:r>
      <w:r>
        <w:br/>
      </w:r>
      <w:r>
        <w:rPr>
          <w:rStyle w:val="NormalTok"/>
        </w:rPr>
        <w:t xml:space="preserve">350 words</w:t>
      </w:r>
      <w:r>
        <w:br/>
      </w:r>
      <w:r>
        <w:br/>
      </w:r>
      <w:r>
        <w:rPr>
          <w:rStyle w:val="FunctionTok"/>
        </w:rPr>
        <w:t xml:space="preserve">### 4.7 Final Creative Outputs</w:t>
      </w:r>
      <w:r>
        <w:br/>
      </w:r>
      <w:r>
        <w:rPr>
          <w:rStyle w:val="NormalTok"/>
        </w:rPr>
        <w:t xml:space="preserve">250 words</w:t>
      </w:r>
      <w:r>
        <w:br/>
      </w:r>
      <w:r>
        <w:br/>
      </w:r>
      <w:r>
        <w:rPr>
          <w:rStyle w:val="FunctionTok"/>
        </w:rPr>
        <w:t xml:space="preserve">## Chapter 5: Analysis, Reflection, and Conclusion</w:t>
      </w:r>
      <w:r>
        <w:br/>
      </w:r>
      <w:r>
        <w:rPr>
          <w:rStyle w:val="NormalTok"/>
        </w:rPr>
        <w:t xml:space="preserve">1,900 words</w:t>
      </w:r>
    </w:p>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10,000-Word Thesis Outline</dc:title>
  <dc:creator/>
  <cp:keywords/>
  <dcterms:created xsi:type="dcterms:W3CDTF">2026-04-28T01:02:13Z</dcterms:created>
  <dcterms:modified xsi:type="dcterms:W3CDTF">2026-04-28T01:02:13Z</dcterms:modified>
</cp:coreProperties>
</file>

<file path=docProps/custom.xml><?xml version="1.0" encoding="utf-8"?>
<Properties xmlns="http://schemas.openxmlformats.org/officeDocument/2006/custom-properties" xmlns:vt="http://schemas.openxmlformats.org/officeDocument/2006/docPropsVTypes"/>
</file>