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A3D1C" w14:textId="77777777" w:rsidR="0002245F" w:rsidRPr="0002245F" w:rsidRDefault="0002245F" w:rsidP="0002245F">
      <w:pPr>
        <w:pStyle w:val="Title"/>
        <w:rPr>
          <w:sz w:val="40"/>
          <w:szCs w:val="40"/>
          <w:shd w:val="clear" w:color="auto" w:fill="FFFFFF"/>
        </w:rPr>
      </w:pPr>
      <w:r w:rsidRPr="0002245F">
        <w:rPr>
          <w:sz w:val="40"/>
          <w:szCs w:val="40"/>
          <w:shd w:val="clear" w:color="auto" w:fill="FFFFFF"/>
        </w:rPr>
        <w:t>MACS Autonomous-Ready Structured Transaction Payload</w:t>
      </w:r>
    </w:p>
    <w:p w14:paraId="71534522" w14:textId="70FFFBC2" w:rsidR="007600F7" w:rsidRPr="000564A4" w:rsidRDefault="007600F7" w:rsidP="007600F7">
      <w:pPr>
        <w:pStyle w:val="Heading1"/>
        <w:spacing w:before="0" w:after="0"/>
        <w:rPr>
          <w:rFonts w:ascii="Calibri" w:hAnsi="Calibri" w:cs="Calibri"/>
        </w:rPr>
      </w:pPr>
      <w:r w:rsidRPr="000564A4">
        <w:rPr>
          <w:rFonts w:ascii="Calibri" w:hAnsi="Calibri" w:cs="Calibri"/>
        </w:rPr>
        <w:t>POC Roadmap</w:t>
      </w:r>
    </w:p>
    <w:p w14:paraId="5A8BA710" w14:textId="3622D507" w:rsidR="007600F7" w:rsidRPr="000564A4" w:rsidRDefault="007600F7" w:rsidP="007600F7">
      <w:pPr>
        <w:spacing w:after="120"/>
        <w:rPr>
          <w:rFonts w:ascii="Calibri" w:hAnsi="Calibri" w:cs="Calibri"/>
        </w:rPr>
      </w:pPr>
      <w:r w:rsidRPr="000564A4">
        <w:rPr>
          <w:rFonts w:ascii="Calibri" w:hAnsi="Calibri" w:cs="Calibri"/>
        </w:rPr>
        <w:t>To lay out the next steps for the Proof-of-Concept (POC), which the ALETHEIA (IM) architecture refers to as the Minimal Autonomous Construction System (MACS), we must follow the formal ALETHEIA Specification Language (ISL) lifecycle. The primary goal of the MACS POC is to successfully execute an autonomous development loop that generates a local-first, containerized .NET REST service.</w:t>
      </w:r>
    </w:p>
    <w:p w14:paraId="3A94E8A1" w14:textId="77777777" w:rsidR="007600F7" w:rsidRPr="000564A4" w:rsidRDefault="007600F7" w:rsidP="007600F7">
      <w:pPr>
        <w:spacing w:after="120"/>
        <w:rPr>
          <w:rFonts w:ascii="Calibri" w:hAnsi="Calibri" w:cs="Calibri"/>
        </w:rPr>
      </w:pPr>
      <w:r w:rsidRPr="000564A4">
        <w:rPr>
          <w:rFonts w:ascii="Calibri" w:hAnsi="Calibri" w:cs="Calibri"/>
        </w:rPr>
        <w:t>Here is the step-by-step roadmap for initiating and executing the POC:</w:t>
      </w:r>
    </w:p>
    <w:p w14:paraId="67C5E46B" w14:textId="2DD8BE81" w:rsidR="00551951" w:rsidRPr="000564A4" w:rsidRDefault="007600F7" w:rsidP="00551951">
      <w:pPr>
        <w:pStyle w:val="ListParagraph"/>
        <w:numPr>
          <w:ilvl w:val="0"/>
          <w:numId w:val="4"/>
        </w:numPr>
        <w:spacing w:after="120"/>
        <w:rPr>
          <w:rFonts w:ascii="Calibri" w:hAnsi="Calibri" w:cs="Calibri"/>
          <w:b/>
          <w:bCs/>
        </w:rPr>
      </w:pPr>
      <w:r w:rsidRPr="000564A4">
        <w:rPr>
          <w:rFonts w:ascii="Calibri" w:hAnsi="Calibri" w:cs="Calibri"/>
          <w:b/>
          <w:bCs/>
        </w:rPr>
        <w:t>Create the Initial Draft via a Structured Transaction Payload</w:t>
      </w:r>
    </w:p>
    <w:p w14:paraId="7DAD3DD4" w14:textId="6EDE789C" w:rsidR="007600F7" w:rsidRPr="000564A4" w:rsidRDefault="007600F7" w:rsidP="00551951">
      <w:pPr>
        <w:pStyle w:val="ListParagraph"/>
        <w:spacing w:after="120"/>
        <w:rPr>
          <w:rFonts w:ascii="Calibri" w:hAnsi="Calibri" w:cs="Calibri"/>
        </w:rPr>
      </w:pPr>
      <w:r w:rsidRPr="000564A4">
        <w:rPr>
          <w:rFonts w:ascii="Calibri" w:hAnsi="Calibri" w:cs="Calibri"/>
        </w:rPr>
        <w:t xml:space="preserve">ALETHEIA abandons informal chat or prose-based prompting. The very first step is to generate a formal </w:t>
      </w:r>
      <w:r w:rsidRPr="000564A4">
        <w:rPr>
          <w:rFonts w:ascii="Calibri" w:hAnsi="Calibri" w:cs="Calibri"/>
          <w:b/>
          <w:bCs/>
        </w:rPr>
        <w:t>Structured Transaction Payload</w:t>
      </w:r>
      <w:r w:rsidRPr="000564A4">
        <w:rPr>
          <w:rFonts w:ascii="Calibri" w:hAnsi="Calibri" w:cs="Calibri"/>
        </w:rPr>
        <w:t xml:space="preserve"> that acts as the initial ISL blueprint.</w:t>
      </w:r>
    </w:p>
    <w:p w14:paraId="7A29E9F2" w14:textId="77777777" w:rsidR="007600F7" w:rsidRPr="000564A4" w:rsidRDefault="007600F7" w:rsidP="00551951">
      <w:pPr>
        <w:numPr>
          <w:ilvl w:val="0"/>
          <w:numId w:val="1"/>
        </w:numPr>
        <w:tabs>
          <w:tab w:val="clear" w:pos="720"/>
        </w:tabs>
        <w:ind w:left="1080"/>
        <w:rPr>
          <w:rFonts w:ascii="Calibri" w:hAnsi="Calibri" w:cs="Calibri"/>
        </w:rPr>
      </w:pPr>
      <w:r w:rsidRPr="000564A4">
        <w:rPr>
          <w:rFonts w:ascii="Calibri" w:hAnsi="Calibri" w:cs="Calibri"/>
          <w:b/>
          <w:bCs/>
        </w:rPr>
        <w:t>The Payload Format:</w:t>
      </w:r>
      <w:r w:rsidRPr="000564A4">
        <w:rPr>
          <w:rFonts w:ascii="Calibri" w:hAnsi="Calibri" w:cs="Calibri"/>
        </w:rPr>
        <w:t xml:space="preserve"> This must start with YAML frontmatter defining the </w:t>
      </w:r>
      <w:r w:rsidRPr="000564A4">
        <w:rPr>
          <w:rFonts w:ascii="Calibri" w:hAnsi="Calibri" w:cs="Calibri"/>
          <w:sz w:val="20"/>
          <w:szCs w:val="20"/>
        </w:rPr>
        <w:t>TRANSACTION_ID</w:t>
      </w:r>
      <w:r w:rsidRPr="000564A4">
        <w:rPr>
          <w:rFonts w:ascii="Calibri" w:hAnsi="Calibri" w:cs="Calibri"/>
        </w:rPr>
        <w:t xml:space="preserve">, assigned </w:t>
      </w:r>
      <w:r w:rsidRPr="000564A4">
        <w:rPr>
          <w:rFonts w:ascii="Calibri" w:hAnsi="Calibri" w:cs="Calibri"/>
          <w:sz w:val="20"/>
          <w:szCs w:val="20"/>
        </w:rPr>
        <w:t>AGENT_ROLES</w:t>
      </w:r>
      <w:r w:rsidRPr="000564A4">
        <w:rPr>
          <w:rFonts w:ascii="Calibri" w:hAnsi="Calibri" w:cs="Calibri"/>
        </w:rPr>
        <w:t xml:space="preserve">, and setting the </w:t>
      </w:r>
      <w:r w:rsidRPr="000564A4">
        <w:rPr>
          <w:rFonts w:ascii="Calibri" w:hAnsi="Calibri" w:cs="Calibri"/>
          <w:sz w:val="20"/>
          <w:szCs w:val="20"/>
        </w:rPr>
        <w:t>TARGET_ARCHITECTURE</w:t>
      </w:r>
      <w:r w:rsidRPr="000564A4">
        <w:rPr>
          <w:rFonts w:ascii="Calibri" w:hAnsi="Calibri" w:cs="Calibri"/>
        </w:rPr>
        <w:t xml:space="preserve"> specifically to the MACS .NET REST Service.</w:t>
      </w:r>
    </w:p>
    <w:p w14:paraId="3500D38A" w14:textId="77777777" w:rsidR="007600F7" w:rsidRPr="000564A4" w:rsidRDefault="007600F7" w:rsidP="00551951">
      <w:pPr>
        <w:numPr>
          <w:ilvl w:val="0"/>
          <w:numId w:val="1"/>
        </w:numPr>
        <w:tabs>
          <w:tab w:val="clear" w:pos="720"/>
        </w:tabs>
        <w:ind w:left="1080"/>
        <w:rPr>
          <w:rFonts w:ascii="Calibri" w:hAnsi="Calibri" w:cs="Calibri"/>
        </w:rPr>
      </w:pPr>
      <w:r w:rsidRPr="000564A4">
        <w:rPr>
          <w:rFonts w:ascii="Calibri" w:hAnsi="Calibri" w:cs="Calibri"/>
          <w:b/>
          <w:bCs/>
        </w:rPr>
        <w:t>Canonical Mapping:</w:t>
      </w:r>
      <w:r w:rsidRPr="000564A4">
        <w:rPr>
          <w:rFonts w:ascii="Calibri" w:hAnsi="Calibri" w:cs="Calibri"/>
        </w:rPr>
        <w:t xml:space="preserve"> The payload must strictly define the architecture using the 13 canonical ISL entities: Project, Context, Stakeholder, Actor, Capability, Requirement, Service, Interface, </w:t>
      </w:r>
      <w:proofErr w:type="spellStart"/>
      <w:r w:rsidRPr="000564A4">
        <w:rPr>
          <w:rFonts w:ascii="Calibri" w:hAnsi="Calibri" w:cs="Calibri"/>
        </w:rPr>
        <w:t>DataEntity</w:t>
      </w:r>
      <w:proofErr w:type="spellEnd"/>
      <w:r w:rsidRPr="000564A4">
        <w:rPr>
          <w:rFonts w:ascii="Calibri" w:hAnsi="Calibri" w:cs="Calibri"/>
        </w:rPr>
        <w:t>, Workflow, Policy, Infrastructure, and Validation.</w:t>
      </w:r>
    </w:p>
    <w:p w14:paraId="7BC01AE3" w14:textId="77777777" w:rsidR="007600F7" w:rsidRPr="000564A4" w:rsidRDefault="007600F7" w:rsidP="00551951">
      <w:pPr>
        <w:numPr>
          <w:ilvl w:val="0"/>
          <w:numId w:val="1"/>
        </w:numPr>
        <w:tabs>
          <w:tab w:val="clear" w:pos="720"/>
        </w:tabs>
        <w:ind w:left="1080"/>
        <w:rPr>
          <w:rFonts w:ascii="Calibri" w:hAnsi="Calibri" w:cs="Calibri"/>
        </w:rPr>
      </w:pPr>
      <w:r w:rsidRPr="000564A4">
        <w:rPr>
          <w:rFonts w:ascii="Calibri" w:hAnsi="Calibri" w:cs="Calibri"/>
          <w:b/>
          <w:bCs/>
        </w:rPr>
        <w:t>Traceability Graphing:</w:t>
      </w:r>
      <w:r w:rsidRPr="000564A4">
        <w:rPr>
          <w:rFonts w:ascii="Calibri" w:hAnsi="Calibri" w:cs="Calibri"/>
        </w:rPr>
        <w:t xml:space="preserve"> Every canonical entity must be assigned a unique, persistent Traceability Identifier (e.g., REQ-001, SRV-001), and downstream entities must explicitly cross-reference upstream entities to allow for automated impact analysis.</w:t>
      </w:r>
    </w:p>
    <w:p w14:paraId="4536EB22" w14:textId="66E74DF7" w:rsidR="00551951" w:rsidRPr="000564A4" w:rsidRDefault="007600F7" w:rsidP="00551951">
      <w:pPr>
        <w:pStyle w:val="ListParagraph"/>
        <w:numPr>
          <w:ilvl w:val="0"/>
          <w:numId w:val="4"/>
        </w:numPr>
        <w:spacing w:before="120" w:after="120"/>
        <w:rPr>
          <w:rFonts w:ascii="Calibri" w:hAnsi="Calibri" w:cs="Calibri"/>
        </w:rPr>
      </w:pPr>
      <w:r w:rsidRPr="000564A4">
        <w:rPr>
          <w:rFonts w:ascii="Calibri" w:hAnsi="Calibri" w:cs="Calibri"/>
          <w:b/>
          <w:bCs/>
        </w:rPr>
        <w:t>Progress Through ISL Specification Readiness Levels</w:t>
      </w:r>
    </w:p>
    <w:p w14:paraId="13D47ACB" w14:textId="3FEB6964" w:rsidR="007600F7" w:rsidRPr="000564A4" w:rsidRDefault="007600F7" w:rsidP="00551951">
      <w:pPr>
        <w:pStyle w:val="ListParagraph"/>
        <w:spacing w:before="120" w:after="120"/>
        <w:rPr>
          <w:rFonts w:ascii="Calibri" w:hAnsi="Calibri" w:cs="Calibri"/>
        </w:rPr>
      </w:pPr>
      <w:r w:rsidRPr="000564A4">
        <w:rPr>
          <w:rFonts w:ascii="Calibri" w:hAnsi="Calibri" w:cs="Calibri"/>
        </w:rPr>
        <w:t>Before the ALETHEIA platform can write any code, the drafted blueprint must mature through a rigorous 4-stage governance lifecycle:</w:t>
      </w:r>
    </w:p>
    <w:p w14:paraId="597768D4" w14:textId="77777777" w:rsidR="007600F7" w:rsidRPr="000564A4" w:rsidRDefault="007600F7" w:rsidP="00551951">
      <w:pPr>
        <w:numPr>
          <w:ilvl w:val="0"/>
          <w:numId w:val="2"/>
        </w:numPr>
        <w:tabs>
          <w:tab w:val="clear" w:pos="720"/>
        </w:tabs>
        <w:ind w:left="1080"/>
        <w:rPr>
          <w:rFonts w:ascii="Calibri" w:hAnsi="Calibri" w:cs="Calibri"/>
        </w:rPr>
      </w:pPr>
      <w:r w:rsidRPr="000564A4">
        <w:rPr>
          <w:rFonts w:ascii="Calibri" w:hAnsi="Calibri" w:cs="Calibri"/>
          <w:b/>
          <w:bCs/>
        </w:rPr>
        <w:t>Draft Level:</w:t>
      </w:r>
      <w:r w:rsidRPr="000564A4">
        <w:rPr>
          <w:rFonts w:ascii="Calibri" w:hAnsi="Calibri" w:cs="Calibri"/>
        </w:rPr>
        <w:t xml:space="preserve"> The blueprint is iteratively refined using the Specification Interpreter agent, ensuring that mandatory standards (like NIEM or CJIS) are mapped, jurisdictional boundaries are defined, and all traceability identifiers are correctly assigned.</w:t>
      </w:r>
    </w:p>
    <w:p w14:paraId="54FD77DD" w14:textId="77777777" w:rsidR="007600F7" w:rsidRPr="000564A4" w:rsidRDefault="007600F7" w:rsidP="00551951">
      <w:pPr>
        <w:numPr>
          <w:ilvl w:val="0"/>
          <w:numId w:val="2"/>
        </w:numPr>
        <w:tabs>
          <w:tab w:val="clear" w:pos="720"/>
        </w:tabs>
        <w:ind w:left="1080"/>
        <w:rPr>
          <w:rFonts w:ascii="Calibri" w:hAnsi="Calibri" w:cs="Calibri"/>
        </w:rPr>
      </w:pPr>
      <w:r w:rsidRPr="000564A4">
        <w:rPr>
          <w:rFonts w:ascii="Calibri" w:hAnsi="Calibri" w:cs="Calibri"/>
          <w:b/>
          <w:bCs/>
        </w:rPr>
        <w:t>Reviewable Level:</w:t>
      </w:r>
      <w:r w:rsidRPr="000564A4">
        <w:rPr>
          <w:rFonts w:ascii="Calibri" w:hAnsi="Calibri" w:cs="Calibri"/>
        </w:rPr>
        <w:t xml:space="preserve"> The document faces formal </w:t>
      </w:r>
      <w:r w:rsidRPr="000564A4">
        <w:rPr>
          <w:rFonts w:ascii="Calibri" w:hAnsi="Calibri" w:cs="Calibri"/>
          <w:b/>
          <w:bCs/>
        </w:rPr>
        <w:t>Approval Gates</w:t>
      </w:r>
      <w:r w:rsidRPr="000564A4">
        <w:rPr>
          <w:rFonts w:ascii="Calibri" w:hAnsi="Calibri" w:cs="Calibri"/>
        </w:rPr>
        <w:t>. Human governance roles (domain experts, IT architects, and compliance officers) must review and verify the architecture.</w:t>
      </w:r>
    </w:p>
    <w:p w14:paraId="1AEC33E0" w14:textId="77777777" w:rsidR="007600F7" w:rsidRPr="000564A4" w:rsidRDefault="007600F7" w:rsidP="00551951">
      <w:pPr>
        <w:numPr>
          <w:ilvl w:val="0"/>
          <w:numId w:val="2"/>
        </w:numPr>
        <w:tabs>
          <w:tab w:val="clear" w:pos="720"/>
        </w:tabs>
        <w:ind w:left="1080"/>
        <w:rPr>
          <w:rFonts w:ascii="Calibri" w:hAnsi="Calibri" w:cs="Calibri"/>
        </w:rPr>
      </w:pPr>
      <w:r w:rsidRPr="000564A4">
        <w:rPr>
          <w:rFonts w:ascii="Calibri" w:hAnsi="Calibri" w:cs="Calibri"/>
          <w:b/>
          <w:bCs/>
        </w:rPr>
        <w:t>Machine-Valid Level:</w:t>
      </w:r>
      <w:r w:rsidRPr="000564A4">
        <w:rPr>
          <w:rFonts w:ascii="Calibri" w:hAnsi="Calibri" w:cs="Calibri"/>
        </w:rPr>
        <w:t xml:space="preserve"> The strictly demarcated Markdown document is submitted to the ALETHEIA Specification Engine, which parses it into a Canonical Semantic Model. This parsed specification is then committed to a version-controlled Artifact Repository to establish the authoritative baseline for the build.</w:t>
      </w:r>
    </w:p>
    <w:p w14:paraId="728EE300" w14:textId="77777777" w:rsidR="007600F7" w:rsidRPr="000564A4" w:rsidRDefault="007600F7" w:rsidP="00551951">
      <w:pPr>
        <w:numPr>
          <w:ilvl w:val="0"/>
          <w:numId w:val="2"/>
        </w:numPr>
        <w:tabs>
          <w:tab w:val="clear" w:pos="720"/>
        </w:tabs>
        <w:ind w:left="1080"/>
        <w:rPr>
          <w:rFonts w:ascii="Calibri" w:hAnsi="Calibri" w:cs="Calibri"/>
        </w:rPr>
      </w:pPr>
      <w:r w:rsidRPr="000564A4">
        <w:rPr>
          <w:rFonts w:ascii="Calibri" w:hAnsi="Calibri" w:cs="Calibri"/>
          <w:b/>
          <w:bCs/>
        </w:rPr>
        <w:t>Autonomous-Ready Level:</w:t>
      </w:r>
      <w:r w:rsidRPr="000564A4">
        <w:rPr>
          <w:rFonts w:ascii="Calibri" w:hAnsi="Calibri" w:cs="Calibri"/>
        </w:rPr>
        <w:t xml:space="preserve"> Only after passing the previous gates is the specification authorized for autonomous execution.</w:t>
      </w:r>
    </w:p>
    <w:p w14:paraId="7ECD0586" w14:textId="1A59DE77" w:rsidR="00551951" w:rsidRPr="000564A4" w:rsidRDefault="007600F7" w:rsidP="00551951">
      <w:pPr>
        <w:pStyle w:val="ListParagraph"/>
        <w:numPr>
          <w:ilvl w:val="0"/>
          <w:numId w:val="4"/>
        </w:numPr>
        <w:spacing w:before="120" w:after="120"/>
        <w:rPr>
          <w:rFonts w:ascii="Calibri" w:hAnsi="Calibri" w:cs="Calibri"/>
        </w:rPr>
      </w:pPr>
      <w:r w:rsidRPr="000564A4">
        <w:rPr>
          <w:rFonts w:ascii="Calibri" w:hAnsi="Calibri" w:cs="Calibri"/>
          <w:b/>
          <w:bCs/>
        </w:rPr>
        <w:t>Execute the MACS Autonomous Construction Pipeline</w:t>
      </w:r>
    </w:p>
    <w:p w14:paraId="6EA773E7" w14:textId="31F428C6" w:rsidR="007600F7" w:rsidRPr="000564A4" w:rsidRDefault="007600F7" w:rsidP="00551951">
      <w:pPr>
        <w:pStyle w:val="ListParagraph"/>
        <w:spacing w:before="120" w:after="120"/>
        <w:rPr>
          <w:rFonts w:ascii="Calibri" w:hAnsi="Calibri" w:cs="Calibri"/>
        </w:rPr>
      </w:pPr>
      <w:r w:rsidRPr="000564A4">
        <w:rPr>
          <w:rFonts w:ascii="Calibri" w:hAnsi="Calibri" w:cs="Calibri"/>
        </w:rPr>
        <w:t>Once the specification is "Autonomous-Ready," human intervention pauses, and the platform's orchestration engine takes over to physically construct the POC:</w:t>
      </w:r>
    </w:p>
    <w:p w14:paraId="29165D54" w14:textId="77777777" w:rsidR="007600F7" w:rsidRPr="000564A4" w:rsidRDefault="007600F7" w:rsidP="00551951">
      <w:pPr>
        <w:numPr>
          <w:ilvl w:val="0"/>
          <w:numId w:val="3"/>
        </w:numPr>
        <w:tabs>
          <w:tab w:val="clear" w:pos="720"/>
        </w:tabs>
        <w:ind w:left="1080"/>
        <w:rPr>
          <w:rFonts w:ascii="Calibri" w:hAnsi="Calibri" w:cs="Calibri"/>
        </w:rPr>
      </w:pPr>
      <w:r w:rsidRPr="000564A4">
        <w:rPr>
          <w:rFonts w:ascii="Calibri" w:hAnsi="Calibri" w:cs="Calibri"/>
          <w:b/>
          <w:bCs/>
        </w:rPr>
        <w:lastRenderedPageBreak/>
        <w:t>Planning &amp; Generation:</w:t>
      </w:r>
      <w:r w:rsidRPr="000564A4">
        <w:rPr>
          <w:rFonts w:ascii="Calibri" w:hAnsi="Calibri" w:cs="Calibri"/>
        </w:rPr>
        <w:t xml:space="preserve"> The Planning Engine generates a construction task graph, and the Implementation Generator agent produces the concrete .NET project files, service classes, API endpoints, and data models.</w:t>
      </w:r>
    </w:p>
    <w:p w14:paraId="5A073575" w14:textId="77777777" w:rsidR="007600F7" w:rsidRPr="000564A4" w:rsidRDefault="007600F7" w:rsidP="00551951">
      <w:pPr>
        <w:numPr>
          <w:ilvl w:val="0"/>
          <w:numId w:val="3"/>
        </w:numPr>
        <w:tabs>
          <w:tab w:val="clear" w:pos="720"/>
        </w:tabs>
        <w:ind w:left="1080"/>
        <w:rPr>
          <w:rFonts w:ascii="Calibri" w:hAnsi="Calibri" w:cs="Calibri"/>
        </w:rPr>
      </w:pPr>
      <w:r w:rsidRPr="000564A4">
        <w:rPr>
          <w:rFonts w:ascii="Calibri" w:hAnsi="Calibri" w:cs="Calibri"/>
          <w:b/>
          <w:bCs/>
        </w:rPr>
        <w:t>Deterministic Validation:</w:t>
      </w:r>
      <w:r w:rsidRPr="000564A4">
        <w:rPr>
          <w:rFonts w:ascii="Calibri" w:hAnsi="Calibri" w:cs="Calibri"/>
        </w:rPr>
        <w:t xml:space="preserve"> The generated code is compiled and tested using specific external engineering tools (e.g., security scanners, schema validators) that were explicitly mapped in the ISL blueprint.</w:t>
      </w:r>
    </w:p>
    <w:p w14:paraId="619AB074" w14:textId="77777777" w:rsidR="007600F7" w:rsidRPr="000564A4" w:rsidRDefault="007600F7" w:rsidP="00551951">
      <w:pPr>
        <w:numPr>
          <w:ilvl w:val="0"/>
          <w:numId w:val="3"/>
        </w:numPr>
        <w:tabs>
          <w:tab w:val="clear" w:pos="720"/>
        </w:tabs>
        <w:ind w:left="1080"/>
        <w:rPr>
          <w:rFonts w:ascii="Calibri" w:hAnsi="Calibri" w:cs="Calibri"/>
        </w:rPr>
      </w:pPr>
      <w:r w:rsidRPr="000564A4">
        <w:rPr>
          <w:rFonts w:ascii="Calibri" w:hAnsi="Calibri" w:cs="Calibri"/>
          <w:b/>
          <w:bCs/>
        </w:rPr>
        <w:t>Automated Repair Cycles:</w:t>
      </w:r>
      <w:r w:rsidRPr="000564A4">
        <w:rPr>
          <w:rFonts w:ascii="Calibri" w:hAnsi="Calibri" w:cs="Calibri"/>
        </w:rPr>
        <w:t xml:space="preserve"> If the code fails compilation or testing, the Execution Runtime autonomously invokes the </w:t>
      </w:r>
      <w:r w:rsidRPr="000564A4">
        <w:rPr>
          <w:rFonts w:ascii="Calibri" w:hAnsi="Calibri" w:cs="Calibri"/>
          <w:b/>
          <w:bCs/>
        </w:rPr>
        <w:t>Repair Analyst agent</w:t>
      </w:r>
      <w:r w:rsidRPr="000564A4">
        <w:rPr>
          <w:rFonts w:ascii="Calibri" w:hAnsi="Calibri" w:cs="Calibri"/>
        </w:rPr>
        <w:t>. This agent executes automated repair cycles, regenerating and re-validating the code until the implementation converges into a stable, fully functioning .NET REST service.</w:t>
      </w:r>
    </w:p>
    <w:p w14:paraId="6780A584" w14:textId="4562DA03" w:rsidR="00A56EE1" w:rsidRPr="000564A4" w:rsidRDefault="002C11DC" w:rsidP="00A56EE1">
      <w:pPr>
        <w:pStyle w:val="Heading1"/>
        <w:rPr>
          <w:rFonts w:ascii="Calibri" w:hAnsi="Calibri" w:cs="Calibri"/>
        </w:rPr>
      </w:pPr>
      <w:r w:rsidRPr="000564A4">
        <w:rPr>
          <w:rFonts w:ascii="Calibri" w:hAnsi="Calibri" w:cs="Calibri"/>
        </w:rPr>
        <w:t>IM – Human Interaction</w:t>
      </w:r>
      <w:r w:rsidR="00A56EE1" w:rsidRPr="000564A4">
        <w:rPr>
          <w:rFonts w:ascii="Calibri" w:hAnsi="Calibri" w:cs="Calibri"/>
        </w:rPr>
        <w:t xml:space="preserve"> Guidance</w:t>
      </w:r>
    </w:p>
    <w:p w14:paraId="77599589" w14:textId="77777777" w:rsidR="00E237D4" w:rsidRPr="000564A4" w:rsidRDefault="00E237D4" w:rsidP="000564A4">
      <w:pPr>
        <w:spacing w:before="120" w:after="120"/>
        <w:rPr>
          <w:rFonts w:ascii="Calibri" w:hAnsi="Calibri" w:cs="Calibri"/>
        </w:rPr>
      </w:pPr>
      <w:r w:rsidRPr="000564A4">
        <w:rPr>
          <w:rFonts w:ascii="Calibri" w:hAnsi="Calibri" w:cs="Calibri"/>
        </w:rPr>
        <w:t xml:space="preserve">Within the ALETHEIA architecture, autonomous software construction is driven by structured specifications and strictly governed by formal human oversight. The platform does not replace human expertise; rather, it shifts human participation to the architectural design, intent definition, and governance phases. Before any autonomous execution begins, a cross-functional team—comprising Business Planners, Domain Experts, IT Architects, Security Validators, and Quality Assurance Professionals—must engage in </w:t>
      </w:r>
      <w:r w:rsidRPr="000564A4">
        <w:rPr>
          <w:rFonts w:ascii="Calibri" w:hAnsi="Calibri" w:cs="Calibri"/>
          <w:b/>
          <w:bCs/>
        </w:rPr>
        <w:t>Context Assembly</w:t>
      </w:r>
      <w:r w:rsidRPr="000564A4">
        <w:rPr>
          <w:rFonts w:ascii="Calibri" w:hAnsi="Calibri" w:cs="Calibri"/>
        </w:rPr>
        <w:t>.</w:t>
      </w:r>
    </w:p>
    <w:p w14:paraId="42CA986A" w14:textId="77777777" w:rsidR="00E237D4" w:rsidRPr="000564A4" w:rsidRDefault="00E237D4" w:rsidP="000564A4">
      <w:pPr>
        <w:spacing w:before="120" w:after="120"/>
        <w:rPr>
          <w:rFonts w:ascii="Calibri" w:hAnsi="Calibri" w:cs="Calibri"/>
        </w:rPr>
      </w:pPr>
      <w:r w:rsidRPr="000564A4">
        <w:rPr>
          <w:rFonts w:ascii="Calibri" w:hAnsi="Calibri" w:cs="Calibri"/>
        </w:rPr>
        <w:t xml:space="preserve">During </w:t>
      </w:r>
      <w:r w:rsidRPr="000564A4">
        <w:rPr>
          <w:rFonts w:ascii="Calibri" w:hAnsi="Calibri" w:cs="Calibri"/>
          <w:b/>
          <w:bCs/>
        </w:rPr>
        <w:t>Context Assembly</w:t>
      </w:r>
      <w:r w:rsidRPr="000564A4">
        <w:rPr>
          <w:rFonts w:ascii="Calibri" w:hAnsi="Calibri" w:cs="Calibri"/>
        </w:rPr>
        <w:t>, these Human Governance Roles collaborate to author the Structured Transaction Payload (STP), which serves as the architectural blueprint. The human team defines the mandatory business rules, maps canonical data entities, establishes security boundaries, and explicitly defines the deterministic validation criteria that the platform will use to verify the generated code.</w:t>
      </w:r>
    </w:p>
    <w:p w14:paraId="7145E6DB" w14:textId="77777777" w:rsidR="00E237D4" w:rsidRPr="000564A4" w:rsidRDefault="00E237D4" w:rsidP="000564A4">
      <w:pPr>
        <w:spacing w:before="120" w:after="120"/>
        <w:rPr>
          <w:rFonts w:ascii="Calibri" w:hAnsi="Calibri" w:cs="Calibri"/>
        </w:rPr>
      </w:pPr>
      <w:r w:rsidRPr="000564A4">
        <w:rPr>
          <w:rFonts w:ascii="Calibri" w:hAnsi="Calibri" w:cs="Calibri"/>
        </w:rPr>
        <w:t>Once the STP matures through formal Approval Gates and reaches the "Autonomous-Ready" level, human intervention pauses. The ALETHEIA orchestrator then assumes control, operating not as a conversational assistant, but as a deterministic construction engine. The platform relies entirely on the explicit constraints provided by the human team, ensuring that the constructed system remains perfectly aligned with organizational intent and compliance standards.</w:t>
      </w:r>
    </w:p>
    <w:p w14:paraId="03593728" w14:textId="79B6DDEB" w:rsidR="007600F7" w:rsidRPr="000564A4" w:rsidRDefault="00370F18" w:rsidP="00370F18">
      <w:pPr>
        <w:pStyle w:val="Heading1"/>
        <w:rPr>
          <w:rFonts w:ascii="Calibri" w:hAnsi="Calibri" w:cs="Calibri"/>
        </w:rPr>
      </w:pPr>
      <w:r w:rsidRPr="000564A4">
        <w:rPr>
          <w:rFonts w:ascii="Calibri" w:hAnsi="Calibri" w:cs="Calibri"/>
        </w:rPr>
        <w:t>Glimpse into the Structured Transaction Payload</w:t>
      </w:r>
    </w:p>
    <w:p w14:paraId="6647ED59" w14:textId="3900C4B4" w:rsidR="00370F18" w:rsidRPr="000564A4" w:rsidRDefault="00370F18" w:rsidP="00370F18">
      <w:pPr>
        <w:spacing w:after="120"/>
        <w:rPr>
          <w:rFonts w:ascii="Calibri" w:hAnsi="Calibri" w:cs="Calibri"/>
        </w:rPr>
      </w:pPr>
      <w:r w:rsidRPr="000564A4">
        <w:rPr>
          <w:rFonts w:ascii="Calibri" w:hAnsi="Calibri" w:cs="Calibri"/>
        </w:rPr>
        <w:t xml:space="preserve">The </w:t>
      </w:r>
      <w:r w:rsidRPr="000564A4">
        <w:rPr>
          <w:rFonts w:ascii="Calibri" w:hAnsi="Calibri" w:cs="Calibri"/>
          <w:b/>
          <w:bCs/>
        </w:rPr>
        <w:t>Structured Transaction Payload</w:t>
      </w:r>
      <w:r w:rsidRPr="000564A4">
        <w:rPr>
          <w:rFonts w:ascii="Calibri" w:hAnsi="Calibri" w:cs="Calibri"/>
        </w:rPr>
        <w:t xml:space="preserve"> is the formal initiation mechanism used by the IM platform to begin the autonomous software construction process, entirely replacing traditional, informal prose-based AI prompting. It is constructed using </w:t>
      </w:r>
      <w:r w:rsidRPr="000564A4">
        <w:rPr>
          <w:rFonts w:ascii="Calibri" w:hAnsi="Calibri" w:cs="Calibri"/>
          <w:b/>
          <w:bCs/>
        </w:rPr>
        <w:t>YAML-style frontmatter</w:t>
      </w:r>
      <w:r w:rsidRPr="000564A4">
        <w:rPr>
          <w:rFonts w:ascii="Calibri" w:hAnsi="Calibri" w:cs="Calibri"/>
        </w:rPr>
        <w:t xml:space="preserve"> to define essential metadata—such as the transaction ID, the specific roster of assigned reasoning agents, and the target architecture—followed by </w:t>
      </w:r>
      <w:r w:rsidRPr="000564A4">
        <w:rPr>
          <w:rFonts w:ascii="Calibri" w:hAnsi="Calibri" w:cs="Calibri"/>
          <w:b/>
          <w:bCs/>
        </w:rPr>
        <w:t>exact markdown headers</w:t>
      </w:r>
      <w:r w:rsidRPr="000564A4">
        <w:rPr>
          <w:rFonts w:ascii="Calibri" w:hAnsi="Calibri" w:cs="Calibri"/>
        </w:rPr>
        <w:t xml:space="preserve"> that establish the context assembly, operational constraints, and the output contract.</w:t>
      </w:r>
    </w:p>
    <w:p w14:paraId="70695994" w14:textId="245B39A8" w:rsidR="00370F18" w:rsidRPr="000564A4" w:rsidRDefault="00370F18" w:rsidP="00370F18">
      <w:pPr>
        <w:spacing w:after="120"/>
        <w:rPr>
          <w:rFonts w:ascii="Calibri" w:hAnsi="Calibri" w:cs="Calibri"/>
        </w:rPr>
      </w:pPr>
      <w:r w:rsidRPr="000564A4">
        <w:rPr>
          <w:rFonts w:ascii="Calibri" w:hAnsi="Calibri" w:cs="Calibri"/>
        </w:rPr>
        <w:t xml:space="preserve">This payload is critically important because it enforces a </w:t>
      </w:r>
      <w:r w:rsidRPr="000564A4">
        <w:rPr>
          <w:rFonts w:ascii="Calibri" w:hAnsi="Calibri" w:cs="Calibri"/>
          <w:b/>
          <w:bCs/>
        </w:rPr>
        <w:t>strict Output Contract</w:t>
      </w:r>
      <w:r w:rsidRPr="000564A4">
        <w:rPr>
          <w:rFonts w:ascii="Calibri" w:hAnsi="Calibri" w:cs="Calibri"/>
        </w:rPr>
        <w:t xml:space="preserve"> that binds the platform's reasoning agents to rigid </w:t>
      </w:r>
      <w:r w:rsidRPr="000564A4">
        <w:rPr>
          <w:rFonts w:ascii="Calibri" w:hAnsi="Calibri" w:cs="Calibri"/>
          <w:b/>
          <w:bCs/>
        </w:rPr>
        <w:t>Format Constraints</w:t>
      </w:r>
      <w:r w:rsidRPr="000564A4">
        <w:rPr>
          <w:rFonts w:ascii="Calibri" w:hAnsi="Calibri" w:cs="Calibri"/>
        </w:rPr>
        <w:t>. By actively restricting agents from generating conversational filler, preambles, or concluding remarks, it ensures all outputs are immediately machine-</w:t>
      </w:r>
      <w:proofErr w:type="spellStart"/>
      <w:r w:rsidRPr="000564A4">
        <w:rPr>
          <w:rFonts w:ascii="Calibri" w:hAnsi="Calibri" w:cs="Calibri"/>
        </w:rPr>
        <w:t>parseable</w:t>
      </w:r>
      <w:proofErr w:type="spellEnd"/>
      <w:r w:rsidRPr="000564A4">
        <w:rPr>
          <w:rFonts w:ascii="Calibri" w:hAnsi="Calibri" w:cs="Calibri"/>
        </w:rPr>
        <w:t xml:space="preserve"> in strict Markdown, JSON, or YAML formats. This discipline </w:t>
      </w:r>
      <w:r w:rsidRPr="000564A4">
        <w:rPr>
          <w:rFonts w:ascii="Calibri" w:hAnsi="Calibri" w:cs="Calibri"/>
        </w:rPr>
        <w:lastRenderedPageBreak/>
        <w:t xml:space="preserve">fulfills the platform's vital </w:t>
      </w:r>
      <w:r w:rsidRPr="000564A4">
        <w:rPr>
          <w:rFonts w:ascii="Calibri" w:hAnsi="Calibri" w:cs="Calibri"/>
          <w:b/>
          <w:bCs/>
        </w:rPr>
        <w:t>Dual-Audience Requirement</w:t>
      </w:r>
      <w:r w:rsidRPr="000564A4">
        <w:rPr>
          <w:rFonts w:ascii="Calibri" w:hAnsi="Calibri" w:cs="Calibri"/>
        </w:rPr>
        <w:t>, guaranteeing that the resulting architectural blueprint can be programmatically interpreted by the IM Specification Engine while remaining easily readable for human governance roles (like IT Architects and Security Validators) who must evaluate it at formal Approval Gates. Ultimately, this structured approach prevents scope drift and ensures that IM operates as a precise, enterprise-grade construction engine rather than a generic coding assistant.</w:t>
      </w:r>
    </w:p>
    <w:p w14:paraId="6EFF61AF" w14:textId="62789D7C" w:rsidR="00370F18" w:rsidRPr="000564A4" w:rsidRDefault="00370F18" w:rsidP="00370F18">
      <w:pPr>
        <w:spacing w:after="120"/>
        <w:rPr>
          <w:rFonts w:ascii="Calibri" w:hAnsi="Calibri" w:cs="Calibri"/>
        </w:rPr>
      </w:pPr>
      <w:r w:rsidRPr="000564A4">
        <w:rPr>
          <w:rFonts w:ascii="Calibri" w:hAnsi="Calibri" w:cs="Calibri"/>
        </w:rPr>
        <w:t>For example:</w:t>
      </w:r>
    </w:p>
    <w:p w14:paraId="1874B5F6" w14:textId="77777777" w:rsidR="00370F18" w:rsidRDefault="00370F18" w:rsidP="00370F18">
      <w:pPr>
        <w:pStyle w:val="Heading2"/>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TRANSACTION_ID: TASK-SPEC-INIT-002</w:t>
      </w:r>
    </w:p>
    <w:p w14:paraId="725761D4" w14:textId="3F13E5AD" w:rsidR="00370F18" w:rsidRDefault="00370F18" w:rsidP="00370F18">
      <w:pPr>
        <w:pStyle w:val="Heading2"/>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AGENT_ROLES:</w:t>
      </w:r>
      <w:r>
        <w:rPr>
          <w:rFonts w:ascii="Consolas" w:hAnsi="Consolas" w:cs="Consolas"/>
          <w:sz w:val="21"/>
          <w:szCs w:val="21"/>
        </w:rPr>
        <w:t xml:space="preserve"> </w:t>
      </w:r>
      <w:r w:rsidRPr="00370F18">
        <w:rPr>
          <w:rFonts w:ascii="Consolas" w:hAnsi="Consolas" w:cs="Consolas"/>
          <w:sz w:val="21"/>
          <w:szCs w:val="21"/>
        </w:rPr>
        <w:t>[Specification Interpreter, Architecture Planner, Security Validator, Test Generator]</w:t>
      </w:r>
    </w:p>
    <w:p w14:paraId="2FE8CE9F" w14:textId="0DFE5D8B" w:rsidR="00370F18" w:rsidRPr="00370F18" w:rsidRDefault="00370F18" w:rsidP="00370F18">
      <w:pPr>
        <w:pStyle w:val="Heading2"/>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TARGET_ARCHITECTURE: Minimal Autonomous Construction System (MACS) .NET REST Service</w:t>
      </w:r>
    </w:p>
    <w:p w14:paraId="114B7CA3"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Project</w:t>
      </w:r>
    </w:p>
    <w:p w14:paraId="17F928A6"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PROJ-INTAKE-001</w:t>
      </w:r>
      <w:r w:rsidRPr="00370F18">
        <w:rPr>
          <w:rFonts w:ascii="Consolas" w:hAnsi="Consolas" w:cs="Consolas"/>
          <w:sz w:val="21"/>
          <w:szCs w:val="21"/>
        </w:rPr>
        <w:t>: Court Case Intake REST Service. A MACS proof-of-concept subsystem responsible for the ingestion, validation, and initial processing of court case filings.</w:t>
      </w:r>
    </w:p>
    <w:p w14:paraId="4C991AF5"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Context</w:t>
      </w:r>
    </w:p>
    <w:p w14:paraId="28ABFAC1"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CTX-001</w:t>
      </w:r>
      <w:r w:rsidRPr="00370F18">
        <w:rPr>
          <w:rFonts w:ascii="Consolas" w:hAnsi="Consolas" w:cs="Consolas"/>
          <w:sz w:val="21"/>
          <w:szCs w:val="21"/>
        </w:rPr>
        <w:t>: U.S. state-level judiciary environment. The system operates as the primary ingestion point for external systems and interoperates with downstream court ecosystems utilizing NCSC data model guidance.</w:t>
      </w:r>
    </w:p>
    <w:p w14:paraId="68BF781B"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Stakeholder</w:t>
      </w:r>
    </w:p>
    <w:p w14:paraId="146F9447"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STK-001</w:t>
      </w:r>
      <w:r w:rsidRPr="00370F18">
        <w:rPr>
          <w:rFonts w:ascii="Consolas" w:hAnsi="Consolas" w:cs="Consolas"/>
          <w:sz w:val="21"/>
          <w:szCs w:val="21"/>
        </w:rPr>
        <w:t xml:space="preserve">: Court Auditors - Responsible for reviewing specification governance, tracing, and compliance Approval Gates. </w:t>
      </w:r>
      <w:r w:rsidRPr="00370F18">
        <w:rPr>
          <w:rStyle w:val="Strong"/>
          <w:rFonts w:ascii="Consolas" w:hAnsi="Consolas" w:cs="Consolas"/>
          <w:sz w:val="21"/>
          <w:szCs w:val="21"/>
        </w:rPr>
        <w:t>STK-002</w:t>
      </w:r>
      <w:r w:rsidRPr="00370F18">
        <w:rPr>
          <w:rFonts w:ascii="Consolas" w:hAnsi="Consolas" w:cs="Consolas"/>
          <w:sz w:val="21"/>
          <w:szCs w:val="21"/>
        </w:rPr>
        <w:t xml:space="preserve">: Security Validators - Responsible for evaluating CJIS and NIST 800-53 compliance. </w:t>
      </w:r>
      <w:r w:rsidRPr="00370F18">
        <w:rPr>
          <w:rStyle w:val="Strong"/>
          <w:rFonts w:ascii="Consolas" w:hAnsi="Consolas" w:cs="Consolas"/>
          <w:sz w:val="21"/>
          <w:szCs w:val="21"/>
        </w:rPr>
        <w:t>STK-003</w:t>
      </w:r>
      <w:r w:rsidRPr="00370F18">
        <w:rPr>
          <w:rFonts w:ascii="Consolas" w:hAnsi="Consolas" w:cs="Consolas"/>
          <w:sz w:val="21"/>
          <w:szCs w:val="21"/>
        </w:rPr>
        <w:t>: IT Architects - Responsible for reviewing service boundaries and MACS .NET deployment alignment.</w:t>
      </w:r>
    </w:p>
    <w:p w14:paraId="179833EC"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Actor</w:t>
      </w:r>
    </w:p>
    <w:p w14:paraId="450CAD31"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ACT-001</w:t>
      </w:r>
      <w:r w:rsidRPr="00370F18">
        <w:rPr>
          <w:rFonts w:ascii="Consolas" w:hAnsi="Consolas" w:cs="Consolas"/>
          <w:sz w:val="21"/>
          <w:szCs w:val="21"/>
        </w:rPr>
        <w:t xml:space="preserve">: External E-Filing System - Automated external process submitting initial case filings. </w:t>
      </w:r>
      <w:r w:rsidRPr="00370F18">
        <w:rPr>
          <w:rStyle w:val="Strong"/>
          <w:rFonts w:ascii="Consolas" w:hAnsi="Consolas" w:cs="Consolas"/>
          <w:sz w:val="21"/>
          <w:szCs w:val="21"/>
        </w:rPr>
        <w:t>ACT-002</w:t>
      </w:r>
      <w:r w:rsidRPr="00370F18">
        <w:rPr>
          <w:rFonts w:ascii="Consolas" w:hAnsi="Consolas" w:cs="Consolas"/>
          <w:sz w:val="21"/>
          <w:szCs w:val="21"/>
        </w:rPr>
        <w:t>: Court Clerk - Human user reviewing flagged or exceptional intake submissions.</w:t>
      </w:r>
    </w:p>
    <w:p w14:paraId="125CFD15"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Capability</w:t>
      </w:r>
    </w:p>
    <w:p w14:paraId="1465BEA9"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CAP-001</w:t>
      </w:r>
      <w:r w:rsidRPr="00370F18">
        <w:rPr>
          <w:rFonts w:ascii="Consolas" w:hAnsi="Consolas" w:cs="Consolas"/>
          <w:sz w:val="21"/>
          <w:szCs w:val="21"/>
        </w:rPr>
        <w:t xml:space="preserve">: Automated Case Ingestion - The high-level business function to receive, parse, and validate structured court data payloads. </w:t>
      </w:r>
      <w:r w:rsidRPr="00370F18">
        <w:rPr>
          <w:rStyle w:val="Strong"/>
          <w:rFonts w:ascii="Consolas" w:hAnsi="Consolas" w:cs="Consolas"/>
          <w:sz w:val="21"/>
          <w:szCs w:val="21"/>
        </w:rPr>
        <w:t>CAP-002</w:t>
      </w:r>
      <w:r w:rsidRPr="00370F18">
        <w:rPr>
          <w:rFonts w:ascii="Consolas" w:hAnsi="Consolas" w:cs="Consolas"/>
          <w:sz w:val="21"/>
          <w:szCs w:val="21"/>
        </w:rPr>
        <w:t>: Interoperability Formatting - The capability to process strict NCSC-derived data payloads.</w:t>
      </w:r>
    </w:p>
    <w:p w14:paraId="1E501D6F"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Requirement</w:t>
      </w:r>
    </w:p>
    <w:p w14:paraId="0285DC1B"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REQ-001</w:t>
      </w:r>
      <w:r w:rsidRPr="00370F18">
        <w:rPr>
          <w:rFonts w:ascii="Consolas" w:hAnsi="Consolas" w:cs="Consolas"/>
          <w:sz w:val="21"/>
          <w:szCs w:val="21"/>
        </w:rPr>
        <w:t xml:space="preserve">: The system must validate incoming case structures against NCSC case lifecycle principles. (Fulfills: </w:t>
      </w:r>
      <w:r w:rsidRPr="00370F18">
        <w:rPr>
          <w:rStyle w:val="Strong"/>
          <w:rFonts w:ascii="Consolas" w:hAnsi="Consolas" w:cs="Consolas"/>
          <w:sz w:val="21"/>
          <w:szCs w:val="21"/>
        </w:rPr>
        <w:t>CAP-001</w:t>
      </w:r>
      <w:r w:rsidRPr="00370F18">
        <w:rPr>
          <w:rFonts w:ascii="Consolas" w:hAnsi="Consolas" w:cs="Consolas"/>
          <w:sz w:val="21"/>
          <w:szCs w:val="21"/>
        </w:rPr>
        <w:t xml:space="preserve">) </w:t>
      </w:r>
      <w:r w:rsidRPr="00370F18">
        <w:rPr>
          <w:rStyle w:val="Strong"/>
          <w:rFonts w:ascii="Consolas" w:hAnsi="Consolas" w:cs="Consolas"/>
          <w:sz w:val="21"/>
          <w:szCs w:val="21"/>
        </w:rPr>
        <w:t>REQ-002</w:t>
      </w:r>
      <w:r w:rsidRPr="00370F18">
        <w:rPr>
          <w:rFonts w:ascii="Consolas" w:hAnsi="Consolas" w:cs="Consolas"/>
          <w:sz w:val="21"/>
          <w:szCs w:val="21"/>
        </w:rPr>
        <w:t xml:space="preserve">: The system must enforce payload encryption in transit and at rest. (Fulfills: </w:t>
      </w:r>
      <w:r w:rsidRPr="00370F18">
        <w:rPr>
          <w:rStyle w:val="Strong"/>
          <w:rFonts w:ascii="Consolas" w:hAnsi="Consolas" w:cs="Consolas"/>
          <w:sz w:val="21"/>
          <w:szCs w:val="21"/>
        </w:rPr>
        <w:t>CAP-001</w:t>
      </w:r>
      <w:r w:rsidRPr="00370F18">
        <w:rPr>
          <w:rFonts w:ascii="Consolas" w:hAnsi="Consolas" w:cs="Consolas"/>
          <w:sz w:val="21"/>
          <w:szCs w:val="21"/>
        </w:rPr>
        <w:t xml:space="preserve">, </w:t>
      </w:r>
      <w:r w:rsidRPr="00370F18">
        <w:rPr>
          <w:rStyle w:val="Strong"/>
          <w:rFonts w:ascii="Consolas" w:hAnsi="Consolas" w:cs="Consolas"/>
          <w:sz w:val="21"/>
          <w:szCs w:val="21"/>
        </w:rPr>
        <w:t>CAP-002</w:t>
      </w:r>
      <w:r w:rsidRPr="00370F18">
        <w:rPr>
          <w:rFonts w:ascii="Consolas" w:hAnsi="Consolas" w:cs="Consolas"/>
          <w:sz w:val="21"/>
          <w:szCs w:val="21"/>
        </w:rPr>
        <w:t>)</w:t>
      </w:r>
    </w:p>
    <w:p w14:paraId="6459B4CC"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Service</w:t>
      </w:r>
    </w:p>
    <w:p w14:paraId="6079F0C5"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SRV-INTAKE-01</w:t>
      </w:r>
      <w:r w:rsidRPr="00370F18">
        <w:rPr>
          <w:rFonts w:ascii="Consolas" w:hAnsi="Consolas" w:cs="Consolas"/>
          <w:sz w:val="21"/>
          <w:szCs w:val="21"/>
        </w:rPr>
        <w:t xml:space="preserve">: Intake REST Service. A local-first, containerized .NET subsystem handling case payload ingestion. (Implements: </w:t>
      </w:r>
      <w:r w:rsidRPr="00370F18">
        <w:rPr>
          <w:rStyle w:val="Strong"/>
          <w:rFonts w:ascii="Consolas" w:hAnsi="Consolas" w:cs="Consolas"/>
          <w:sz w:val="21"/>
          <w:szCs w:val="21"/>
        </w:rPr>
        <w:t>CAP-001</w:t>
      </w:r>
      <w:r w:rsidRPr="00370F18">
        <w:rPr>
          <w:rFonts w:ascii="Consolas" w:hAnsi="Consolas" w:cs="Consolas"/>
          <w:sz w:val="21"/>
          <w:szCs w:val="21"/>
        </w:rPr>
        <w:t xml:space="preserve">, </w:t>
      </w:r>
      <w:r w:rsidRPr="00370F18">
        <w:rPr>
          <w:rStyle w:val="Strong"/>
          <w:rFonts w:ascii="Consolas" w:hAnsi="Consolas" w:cs="Consolas"/>
          <w:sz w:val="21"/>
          <w:szCs w:val="21"/>
        </w:rPr>
        <w:t>CAP-002</w:t>
      </w:r>
      <w:r w:rsidRPr="00370F18">
        <w:rPr>
          <w:rFonts w:ascii="Consolas" w:hAnsi="Consolas" w:cs="Consolas"/>
          <w:sz w:val="21"/>
          <w:szCs w:val="21"/>
        </w:rPr>
        <w:t xml:space="preserve">; Uses: </w:t>
      </w:r>
      <w:r w:rsidRPr="00370F18">
        <w:rPr>
          <w:rStyle w:val="Strong"/>
          <w:rFonts w:ascii="Consolas" w:hAnsi="Consolas" w:cs="Consolas"/>
          <w:sz w:val="21"/>
          <w:szCs w:val="21"/>
        </w:rPr>
        <w:t>ENT-CASE-01</w:t>
      </w:r>
      <w:r w:rsidRPr="00370F18">
        <w:rPr>
          <w:rFonts w:ascii="Consolas" w:hAnsi="Consolas" w:cs="Consolas"/>
          <w:sz w:val="21"/>
          <w:szCs w:val="21"/>
        </w:rPr>
        <w:t xml:space="preserve">, </w:t>
      </w:r>
      <w:r w:rsidRPr="00370F18">
        <w:rPr>
          <w:rStyle w:val="Strong"/>
          <w:rFonts w:ascii="Consolas" w:hAnsi="Consolas" w:cs="Consolas"/>
          <w:sz w:val="21"/>
          <w:szCs w:val="21"/>
        </w:rPr>
        <w:t>ENT-PARTY-01</w:t>
      </w:r>
      <w:r w:rsidRPr="00370F18">
        <w:rPr>
          <w:rFonts w:ascii="Consolas" w:hAnsi="Consolas" w:cs="Consolas"/>
          <w:sz w:val="21"/>
          <w:szCs w:val="21"/>
        </w:rPr>
        <w:t>)</w:t>
      </w:r>
    </w:p>
    <w:p w14:paraId="41168D4F"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lastRenderedPageBreak/>
        <w:t>Interface</w:t>
      </w:r>
    </w:p>
    <w:p w14:paraId="1937DE14"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INT-001</w:t>
      </w:r>
      <w:r w:rsidRPr="00370F18">
        <w:rPr>
          <w:rFonts w:ascii="Consolas" w:hAnsi="Consolas" w:cs="Consolas"/>
          <w:sz w:val="21"/>
          <w:szCs w:val="21"/>
        </w:rPr>
        <w:t xml:space="preserve">: Case Submission API - A RESTful communication boundary accepting NCSC data model-compliant JSON payloads. (Connects: </w:t>
      </w:r>
      <w:r w:rsidRPr="00370F18">
        <w:rPr>
          <w:rStyle w:val="Strong"/>
          <w:rFonts w:ascii="Consolas" w:hAnsi="Consolas" w:cs="Consolas"/>
          <w:sz w:val="21"/>
          <w:szCs w:val="21"/>
        </w:rPr>
        <w:t>ACT-001</w:t>
      </w:r>
      <w:r w:rsidRPr="00370F18">
        <w:rPr>
          <w:rFonts w:ascii="Consolas" w:hAnsi="Consolas" w:cs="Consolas"/>
          <w:sz w:val="21"/>
          <w:szCs w:val="21"/>
        </w:rPr>
        <w:t xml:space="preserve"> to </w:t>
      </w:r>
      <w:r w:rsidRPr="00370F18">
        <w:rPr>
          <w:rStyle w:val="Strong"/>
          <w:rFonts w:ascii="Consolas" w:hAnsi="Consolas" w:cs="Consolas"/>
          <w:sz w:val="21"/>
          <w:szCs w:val="21"/>
        </w:rPr>
        <w:t>SRV-INTAKE-01</w:t>
      </w:r>
      <w:r w:rsidRPr="00370F18">
        <w:rPr>
          <w:rFonts w:ascii="Consolas" w:hAnsi="Consolas" w:cs="Consolas"/>
          <w:sz w:val="21"/>
          <w:szCs w:val="21"/>
        </w:rPr>
        <w:t>)</w:t>
      </w:r>
    </w:p>
    <w:p w14:paraId="0F4F5898"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proofErr w:type="spellStart"/>
      <w:r w:rsidRPr="00370F18">
        <w:rPr>
          <w:rFonts w:ascii="Consolas" w:hAnsi="Consolas" w:cs="Consolas"/>
          <w:sz w:val="21"/>
          <w:szCs w:val="21"/>
        </w:rPr>
        <w:t>DataEntity</w:t>
      </w:r>
      <w:proofErr w:type="spellEnd"/>
    </w:p>
    <w:p w14:paraId="720682F4"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ENT-CASE-01</w:t>
      </w:r>
      <w:r w:rsidRPr="00370F18">
        <w:rPr>
          <w:rFonts w:ascii="Consolas" w:hAnsi="Consolas" w:cs="Consolas"/>
          <w:sz w:val="21"/>
          <w:szCs w:val="21"/>
        </w:rPr>
        <w:t xml:space="preserve">: Case - NCSC-derived structured information model representing the court case. </w:t>
      </w:r>
      <w:r w:rsidRPr="00370F18">
        <w:rPr>
          <w:rStyle w:val="Strong"/>
          <w:rFonts w:ascii="Consolas" w:hAnsi="Consolas" w:cs="Consolas"/>
          <w:sz w:val="21"/>
          <w:szCs w:val="21"/>
        </w:rPr>
        <w:t>ENT-PARTY-01</w:t>
      </w:r>
      <w:r w:rsidRPr="00370F18">
        <w:rPr>
          <w:rFonts w:ascii="Consolas" w:hAnsi="Consolas" w:cs="Consolas"/>
          <w:sz w:val="21"/>
          <w:szCs w:val="21"/>
        </w:rPr>
        <w:t xml:space="preserve">: Party - NCSC-derived structured information model representing plaintiffs and defendants. </w:t>
      </w:r>
      <w:r w:rsidRPr="00370F18">
        <w:rPr>
          <w:rStyle w:val="Strong"/>
          <w:rFonts w:ascii="Consolas" w:hAnsi="Consolas" w:cs="Consolas"/>
          <w:sz w:val="21"/>
          <w:szCs w:val="21"/>
        </w:rPr>
        <w:t>ENT-CHARGE-01</w:t>
      </w:r>
      <w:r w:rsidRPr="00370F18">
        <w:rPr>
          <w:rFonts w:ascii="Consolas" w:hAnsi="Consolas" w:cs="Consolas"/>
          <w:sz w:val="21"/>
          <w:szCs w:val="21"/>
        </w:rPr>
        <w:t>: Charge - NCSC-derived structured information model representing offenses.</w:t>
      </w:r>
    </w:p>
    <w:p w14:paraId="7EDAAC45"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Workflow</w:t>
      </w:r>
    </w:p>
    <w:p w14:paraId="260FC6FB"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WKF-001</w:t>
      </w:r>
      <w:r w:rsidRPr="00370F18">
        <w:rPr>
          <w:rFonts w:ascii="Consolas" w:hAnsi="Consolas" w:cs="Consolas"/>
          <w:sz w:val="21"/>
          <w:szCs w:val="21"/>
        </w:rPr>
        <w:t xml:space="preserve">: Intake Validation Process - Step-by-step state transition orchestrated by NCSC principles where a submitted </w:t>
      </w:r>
      <w:r w:rsidRPr="00370F18">
        <w:rPr>
          <w:rStyle w:val="Strong"/>
          <w:rFonts w:ascii="Consolas" w:hAnsi="Consolas" w:cs="Consolas"/>
          <w:sz w:val="21"/>
          <w:szCs w:val="21"/>
        </w:rPr>
        <w:t>ENT-CASE-01</w:t>
      </w:r>
      <w:r w:rsidRPr="00370F18">
        <w:rPr>
          <w:rFonts w:ascii="Consolas" w:hAnsi="Consolas" w:cs="Consolas"/>
          <w:sz w:val="21"/>
          <w:szCs w:val="21"/>
        </w:rPr>
        <w:t xml:space="preserve"> is received via </w:t>
      </w:r>
      <w:r w:rsidRPr="00370F18">
        <w:rPr>
          <w:rStyle w:val="Strong"/>
          <w:rFonts w:ascii="Consolas" w:hAnsi="Consolas" w:cs="Consolas"/>
          <w:sz w:val="21"/>
          <w:szCs w:val="21"/>
        </w:rPr>
        <w:t>INT-001</w:t>
      </w:r>
      <w:r w:rsidRPr="00370F18">
        <w:rPr>
          <w:rFonts w:ascii="Consolas" w:hAnsi="Consolas" w:cs="Consolas"/>
          <w:sz w:val="21"/>
          <w:szCs w:val="21"/>
        </w:rPr>
        <w:t xml:space="preserve">, validated against </w:t>
      </w:r>
      <w:r w:rsidRPr="00370F18">
        <w:rPr>
          <w:rStyle w:val="Strong"/>
          <w:rFonts w:ascii="Consolas" w:hAnsi="Consolas" w:cs="Consolas"/>
          <w:sz w:val="21"/>
          <w:szCs w:val="21"/>
        </w:rPr>
        <w:t>REQ-001</w:t>
      </w:r>
      <w:r w:rsidRPr="00370F18">
        <w:rPr>
          <w:rFonts w:ascii="Consolas" w:hAnsi="Consolas" w:cs="Consolas"/>
          <w:sz w:val="21"/>
          <w:szCs w:val="21"/>
        </w:rPr>
        <w:t xml:space="preserve">, and routed for </w:t>
      </w:r>
      <w:r w:rsidRPr="00370F18">
        <w:rPr>
          <w:rStyle w:val="Strong"/>
          <w:rFonts w:ascii="Consolas" w:hAnsi="Consolas" w:cs="Consolas"/>
          <w:sz w:val="21"/>
          <w:szCs w:val="21"/>
        </w:rPr>
        <w:t>ACT-002</w:t>
      </w:r>
      <w:r w:rsidRPr="00370F18">
        <w:rPr>
          <w:rFonts w:ascii="Consolas" w:hAnsi="Consolas" w:cs="Consolas"/>
          <w:sz w:val="21"/>
          <w:szCs w:val="21"/>
        </w:rPr>
        <w:t xml:space="preserve"> review if validation rules flag the payload.</w:t>
      </w:r>
    </w:p>
    <w:p w14:paraId="46516506"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Policy</w:t>
      </w:r>
    </w:p>
    <w:p w14:paraId="3B9D68DA"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POL-CJIS-001</w:t>
      </w:r>
      <w:r w:rsidRPr="00370F18">
        <w:rPr>
          <w:rFonts w:ascii="Consolas" w:hAnsi="Consolas" w:cs="Consolas"/>
          <w:sz w:val="21"/>
          <w:szCs w:val="21"/>
        </w:rPr>
        <w:t xml:space="preserve">: CJIS Security Policy [Mandatory] - All data entities must be encrypted at rest. (Constrains: </w:t>
      </w:r>
      <w:r w:rsidRPr="00370F18">
        <w:rPr>
          <w:rStyle w:val="Strong"/>
          <w:rFonts w:ascii="Consolas" w:hAnsi="Consolas" w:cs="Consolas"/>
          <w:sz w:val="21"/>
          <w:szCs w:val="21"/>
        </w:rPr>
        <w:t>ENT-CASE-01</w:t>
      </w:r>
      <w:r w:rsidRPr="00370F18">
        <w:rPr>
          <w:rFonts w:ascii="Consolas" w:hAnsi="Consolas" w:cs="Consolas"/>
          <w:sz w:val="21"/>
          <w:szCs w:val="21"/>
        </w:rPr>
        <w:t xml:space="preserve">, </w:t>
      </w:r>
      <w:r w:rsidRPr="00370F18">
        <w:rPr>
          <w:rStyle w:val="Strong"/>
          <w:rFonts w:ascii="Consolas" w:hAnsi="Consolas" w:cs="Consolas"/>
          <w:sz w:val="21"/>
          <w:szCs w:val="21"/>
        </w:rPr>
        <w:t>SRV-INTAKE-01</w:t>
      </w:r>
      <w:r w:rsidRPr="00370F18">
        <w:rPr>
          <w:rFonts w:ascii="Consolas" w:hAnsi="Consolas" w:cs="Consolas"/>
          <w:sz w:val="21"/>
          <w:szCs w:val="21"/>
        </w:rPr>
        <w:t xml:space="preserve">) </w:t>
      </w:r>
      <w:r w:rsidRPr="00370F18">
        <w:rPr>
          <w:rStyle w:val="Strong"/>
          <w:rFonts w:ascii="Consolas" w:hAnsi="Consolas" w:cs="Consolas"/>
          <w:sz w:val="21"/>
          <w:szCs w:val="21"/>
        </w:rPr>
        <w:t>POL-NIST-001</w:t>
      </w:r>
      <w:r w:rsidRPr="00370F18">
        <w:rPr>
          <w:rFonts w:ascii="Consolas" w:hAnsi="Consolas" w:cs="Consolas"/>
          <w:sz w:val="21"/>
          <w:szCs w:val="21"/>
        </w:rPr>
        <w:t xml:space="preserve">: NIST 800-53 Zero Trust Access [Mandatory] - All </w:t>
      </w:r>
      <w:r w:rsidRPr="00370F18">
        <w:rPr>
          <w:rStyle w:val="Strong"/>
          <w:rFonts w:ascii="Consolas" w:hAnsi="Consolas" w:cs="Consolas"/>
          <w:sz w:val="21"/>
          <w:szCs w:val="21"/>
        </w:rPr>
        <w:t>ACT-001</w:t>
      </w:r>
      <w:r w:rsidRPr="00370F18">
        <w:rPr>
          <w:rFonts w:ascii="Consolas" w:hAnsi="Consolas" w:cs="Consolas"/>
          <w:sz w:val="21"/>
          <w:szCs w:val="21"/>
        </w:rPr>
        <w:t xml:space="preserve"> submissions require strict authentication. (Constrains: </w:t>
      </w:r>
      <w:r w:rsidRPr="00370F18">
        <w:rPr>
          <w:rStyle w:val="Strong"/>
          <w:rFonts w:ascii="Consolas" w:hAnsi="Consolas" w:cs="Consolas"/>
          <w:sz w:val="21"/>
          <w:szCs w:val="21"/>
        </w:rPr>
        <w:t>INT-001</w:t>
      </w:r>
      <w:r w:rsidRPr="00370F18">
        <w:rPr>
          <w:rFonts w:ascii="Consolas" w:hAnsi="Consolas" w:cs="Consolas"/>
          <w:sz w:val="21"/>
          <w:szCs w:val="21"/>
        </w:rPr>
        <w:t>)</w:t>
      </w:r>
    </w:p>
    <w:p w14:paraId="20CC4C96"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Infrastructure</w:t>
      </w:r>
    </w:p>
    <w:p w14:paraId="58A2E4B7"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INF-001</w:t>
      </w:r>
      <w:r w:rsidRPr="00370F18">
        <w:rPr>
          <w:rFonts w:ascii="Consolas" w:hAnsi="Consolas" w:cs="Consolas"/>
          <w:sz w:val="21"/>
          <w:szCs w:val="21"/>
        </w:rPr>
        <w:t>: Local-first, containerized .NET MACS runtime environment.</w:t>
      </w:r>
    </w:p>
    <w:p w14:paraId="7C2D3298" w14:textId="77777777" w:rsidR="00370F18" w:rsidRPr="00370F18" w:rsidRDefault="00370F18" w:rsidP="00370F18">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370F18">
        <w:rPr>
          <w:rFonts w:ascii="Consolas" w:hAnsi="Consolas" w:cs="Consolas"/>
          <w:sz w:val="21"/>
          <w:szCs w:val="21"/>
        </w:rPr>
        <w:t>Validation</w:t>
      </w:r>
    </w:p>
    <w:p w14:paraId="6CFAE38F" w14:textId="77777777" w:rsidR="00370F18" w:rsidRPr="00370F18" w:rsidRDefault="00370F18" w:rsidP="00370F18">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370F18">
        <w:rPr>
          <w:rStyle w:val="Strong"/>
          <w:rFonts w:ascii="Consolas" w:hAnsi="Consolas" w:cs="Consolas"/>
          <w:sz w:val="21"/>
          <w:szCs w:val="21"/>
        </w:rPr>
        <w:t>VAL-001</w:t>
      </w:r>
      <w:r w:rsidRPr="00370F18">
        <w:rPr>
          <w:rFonts w:ascii="Consolas" w:hAnsi="Consolas" w:cs="Consolas"/>
          <w:sz w:val="21"/>
          <w:szCs w:val="21"/>
        </w:rPr>
        <w:t xml:space="preserve">: NCSC Schema Validation - Deterministic rule mapped to Schema Validation Plugin to verify </w:t>
      </w:r>
      <w:r w:rsidRPr="00370F18">
        <w:rPr>
          <w:rStyle w:val="Strong"/>
          <w:rFonts w:ascii="Consolas" w:hAnsi="Consolas" w:cs="Consolas"/>
          <w:sz w:val="21"/>
          <w:szCs w:val="21"/>
        </w:rPr>
        <w:t>INT-001</w:t>
      </w:r>
      <w:r w:rsidRPr="00370F18">
        <w:rPr>
          <w:rFonts w:ascii="Consolas" w:hAnsi="Consolas" w:cs="Consolas"/>
          <w:sz w:val="21"/>
          <w:szCs w:val="21"/>
        </w:rPr>
        <w:t xml:space="preserve"> payloads. (Verifies: </w:t>
      </w:r>
      <w:r w:rsidRPr="00370F18">
        <w:rPr>
          <w:rStyle w:val="Strong"/>
          <w:rFonts w:ascii="Consolas" w:hAnsi="Consolas" w:cs="Consolas"/>
          <w:sz w:val="21"/>
          <w:szCs w:val="21"/>
        </w:rPr>
        <w:t>REQ-001</w:t>
      </w:r>
      <w:r w:rsidRPr="00370F18">
        <w:rPr>
          <w:rFonts w:ascii="Consolas" w:hAnsi="Consolas" w:cs="Consolas"/>
          <w:sz w:val="21"/>
          <w:szCs w:val="21"/>
        </w:rPr>
        <w:t xml:space="preserve">) </w:t>
      </w:r>
      <w:r w:rsidRPr="00370F18">
        <w:rPr>
          <w:rStyle w:val="Strong"/>
          <w:rFonts w:ascii="Consolas" w:hAnsi="Consolas" w:cs="Consolas"/>
          <w:sz w:val="21"/>
          <w:szCs w:val="21"/>
        </w:rPr>
        <w:t>VAL-002</w:t>
      </w:r>
      <w:r w:rsidRPr="00370F18">
        <w:rPr>
          <w:rFonts w:ascii="Consolas" w:hAnsi="Consolas" w:cs="Consolas"/>
          <w:sz w:val="21"/>
          <w:szCs w:val="21"/>
        </w:rPr>
        <w:t xml:space="preserve">: Encryption Verification - Deterministic rule mapped to Static Analysis Security Scanner to ensure </w:t>
      </w:r>
      <w:r w:rsidRPr="00370F18">
        <w:rPr>
          <w:rStyle w:val="Strong"/>
          <w:rFonts w:ascii="Consolas" w:hAnsi="Consolas" w:cs="Consolas"/>
          <w:sz w:val="21"/>
          <w:szCs w:val="21"/>
        </w:rPr>
        <w:t>POL-CJIS-001</w:t>
      </w:r>
      <w:r w:rsidRPr="00370F18">
        <w:rPr>
          <w:rFonts w:ascii="Consolas" w:hAnsi="Consolas" w:cs="Consolas"/>
          <w:sz w:val="21"/>
          <w:szCs w:val="21"/>
        </w:rPr>
        <w:t xml:space="preserve"> compliance. (Verifies: </w:t>
      </w:r>
      <w:r w:rsidRPr="00370F18">
        <w:rPr>
          <w:rStyle w:val="Strong"/>
          <w:rFonts w:ascii="Consolas" w:hAnsi="Consolas" w:cs="Consolas"/>
          <w:sz w:val="21"/>
          <w:szCs w:val="21"/>
        </w:rPr>
        <w:t>REQ-002</w:t>
      </w:r>
      <w:r w:rsidRPr="00370F18">
        <w:rPr>
          <w:rFonts w:ascii="Consolas" w:hAnsi="Consolas" w:cs="Consolas"/>
          <w:sz w:val="21"/>
          <w:szCs w:val="21"/>
        </w:rPr>
        <w:t xml:space="preserve">, </w:t>
      </w:r>
      <w:r w:rsidRPr="00370F18">
        <w:rPr>
          <w:rStyle w:val="Strong"/>
          <w:rFonts w:ascii="Consolas" w:hAnsi="Consolas" w:cs="Consolas"/>
          <w:sz w:val="21"/>
          <w:szCs w:val="21"/>
        </w:rPr>
        <w:t>POL-CJIS-001</w:t>
      </w:r>
      <w:r w:rsidRPr="00370F18">
        <w:rPr>
          <w:rFonts w:ascii="Consolas" w:hAnsi="Consolas" w:cs="Consolas"/>
          <w:sz w:val="21"/>
          <w:szCs w:val="21"/>
        </w:rPr>
        <w:t>)</w:t>
      </w:r>
    </w:p>
    <w:p w14:paraId="0AD2F5CA" w14:textId="4E67591F" w:rsidR="003F788B" w:rsidRPr="000564A4" w:rsidRDefault="003F788B" w:rsidP="00A56EE1">
      <w:pPr>
        <w:pStyle w:val="Heading3"/>
        <w:rPr>
          <w:rFonts w:ascii="Calibri" w:eastAsia="Times New Roman" w:hAnsi="Calibri" w:cs="Calibri"/>
          <w:color w:val="auto"/>
          <w:sz w:val="24"/>
          <w:szCs w:val="24"/>
        </w:rPr>
      </w:pPr>
      <w:r w:rsidRPr="000564A4">
        <w:rPr>
          <w:rFonts w:ascii="Calibri" w:eastAsia="Times New Roman" w:hAnsi="Calibri" w:cs="Calibri"/>
          <w:color w:val="auto"/>
          <w:sz w:val="24"/>
          <w:szCs w:val="24"/>
        </w:rPr>
        <w:t>In response IM the following is requested:</w:t>
      </w:r>
    </w:p>
    <w:p w14:paraId="6FF8C5FB" w14:textId="546A3DD5" w:rsidR="00370F18" w:rsidRPr="003F788B" w:rsidRDefault="00370F18" w:rsidP="003F788B">
      <w:pPr>
        <w:pStyle w:val="Heading3"/>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sz w:val="21"/>
          <w:szCs w:val="21"/>
        </w:rPr>
      </w:pPr>
      <w:r w:rsidRPr="003F788B">
        <w:rPr>
          <w:rFonts w:ascii="Consolas" w:hAnsi="Consolas" w:cs="Consolas"/>
          <w:sz w:val="21"/>
          <w:szCs w:val="21"/>
        </w:rPr>
        <w:t>CLARIFICATIONS REQUIRED</w:t>
      </w:r>
    </w:p>
    <w:p w14:paraId="35D010B7" w14:textId="4E3ABAB3" w:rsidR="00370F18" w:rsidRPr="003F788B" w:rsidRDefault="003F788B" w:rsidP="003F788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sz w:val="21"/>
          <w:szCs w:val="21"/>
        </w:rPr>
      </w:pPr>
      <w:r w:rsidRPr="003F788B">
        <w:rPr>
          <w:rFonts w:ascii="Consolas" w:hAnsi="Consolas" w:cs="Consolas"/>
          <w:sz w:val="21"/>
          <w:szCs w:val="21"/>
        </w:rPr>
        <w:t xml:space="preserve">* </w:t>
      </w:r>
      <w:r w:rsidR="00370F18" w:rsidRPr="003F788B">
        <w:rPr>
          <w:rFonts w:ascii="Consolas" w:hAnsi="Consolas" w:cs="Consolas"/>
          <w:sz w:val="21"/>
          <w:szCs w:val="21"/>
        </w:rPr>
        <w:t xml:space="preserve">Please provide the specific NCSC data model representation you have prepared so we can formally map its attributes and relationships to the ENT-CASE-01, ENT-PARTY-01, and ENT-CHARGE-01 </w:t>
      </w:r>
      <w:proofErr w:type="spellStart"/>
      <w:r w:rsidR="00370F18" w:rsidRPr="003F788B">
        <w:rPr>
          <w:rFonts w:ascii="Consolas" w:hAnsi="Consolas" w:cs="Consolas"/>
          <w:sz w:val="21"/>
          <w:szCs w:val="21"/>
        </w:rPr>
        <w:t>DataEntity</w:t>
      </w:r>
      <w:proofErr w:type="spellEnd"/>
      <w:r w:rsidR="00370F18" w:rsidRPr="003F788B">
        <w:rPr>
          <w:rFonts w:ascii="Consolas" w:hAnsi="Consolas" w:cs="Consolas"/>
          <w:sz w:val="21"/>
          <w:szCs w:val="21"/>
        </w:rPr>
        <w:t xml:space="preserve"> structures.</w:t>
      </w:r>
    </w:p>
    <w:p w14:paraId="0A1E10EE" w14:textId="154C4F2B" w:rsidR="00370F18" w:rsidRPr="003F788B" w:rsidRDefault="003F788B" w:rsidP="003F788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sz w:val="21"/>
          <w:szCs w:val="21"/>
        </w:rPr>
      </w:pPr>
      <w:r w:rsidRPr="003F788B">
        <w:rPr>
          <w:rFonts w:ascii="Consolas" w:hAnsi="Consolas" w:cs="Consolas"/>
          <w:sz w:val="21"/>
          <w:szCs w:val="21"/>
        </w:rPr>
        <w:t xml:space="preserve">* </w:t>
      </w:r>
      <w:r w:rsidR="00370F18" w:rsidRPr="003F788B">
        <w:rPr>
          <w:rFonts w:ascii="Consolas" w:hAnsi="Consolas" w:cs="Consolas"/>
          <w:sz w:val="21"/>
          <w:szCs w:val="21"/>
        </w:rPr>
        <w:t xml:space="preserve">Are there any additional domain-specific </w:t>
      </w:r>
      <w:proofErr w:type="spellStart"/>
      <w:r w:rsidR="00370F18" w:rsidRPr="003F788B">
        <w:rPr>
          <w:rFonts w:ascii="Consolas" w:hAnsi="Consolas" w:cs="Consolas"/>
          <w:sz w:val="21"/>
          <w:szCs w:val="21"/>
        </w:rPr>
        <w:t>DataEntity</w:t>
      </w:r>
      <w:proofErr w:type="spellEnd"/>
      <w:r w:rsidR="00370F18" w:rsidRPr="003F788B">
        <w:rPr>
          <w:rFonts w:ascii="Consolas" w:hAnsi="Consolas" w:cs="Consolas"/>
          <w:sz w:val="21"/>
          <w:szCs w:val="21"/>
        </w:rPr>
        <w:t xml:space="preserve"> components in your NCSC model that need to be declared before we can advance this specification to the Reviewable Level?</w:t>
      </w:r>
    </w:p>
    <w:p w14:paraId="3348ED77" w14:textId="17C233A1" w:rsidR="00850C9A" w:rsidRPr="000564A4" w:rsidRDefault="00850C9A" w:rsidP="00850C9A">
      <w:pPr>
        <w:pStyle w:val="Heading1"/>
        <w:rPr>
          <w:rFonts w:ascii="Calibri" w:hAnsi="Calibri" w:cs="Calibri"/>
        </w:rPr>
      </w:pPr>
      <w:r w:rsidRPr="000564A4">
        <w:rPr>
          <w:rFonts w:ascii="Calibri" w:hAnsi="Calibri" w:cs="Calibri"/>
        </w:rPr>
        <w:t>Authoring the Structured Transaction Payload</w:t>
      </w:r>
    </w:p>
    <w:p w14:paraId="629B0ACD" w14:textId="1622183F" w:rsidR="00850C9A" w:rsidRPr="000564A4" w:rsidRDefault="00850C9A" w:rsidP="000564A4">
      <w:pPr>
        <w:spacing w:before="120" w:after="120"/>
        <w:rPr>
          <w:rFonts w:ascii="Calibri" w:hAnsi="Calibri" w:cs="Calibri"/>
        </w:rPr>
      </w:pPr>
      <w:r w:rsidRPr="000564A4">
        <w:rPr>
          <w:rFonts w:ascii="Calibri" w:hAnsi="Calibri" w:cs="Calibri"/>
        </w:rPr>
        <w:t>In the IM specification-centered model, the platform relies on human professionals to define the system's intent, architectural constraints, and real-world policies before any autonomous generation begins.</w:t>
      </w:r>
    </w:p>
    <w:p w14:paraId="70FA3642" w14:textId="77777777" w:rsidR="00850C9A" w:rsidRPr="000564A4" w:rsidRDefault="00850C9A" w:rsidP="000564A4">
      <w:pPr>
        <w:spacing w:before="120" w:after="120"/>
        <w:rPr>
          <w:rFonts w:ascii="Calibri" w:hAnsi="Calibri" w:cs="Calibri"/>
        </w:rPr>
      </w:pPr>
      <w:r w:rsidRPr="000564A4">
        <w:rPr>
          <w:rFonts w:ascii="Calibri" w:hAnsi="Calibri" w:cs="Calibri"/>
        </w:rPr>
        <w:t>Before we formally author the Structured Transaction Payload, your cross-functional team should gather the following foundational documents, schemas, and guidance to feed into the platform's Context Assembly:</w:t>
      </w:r>
    </w:p>
    <w:p w14:paraId="4A006F5F" w14:textId="77777777" w:rsidR="00850C9A" w:rsidRPr="000564A4" w:rsidRDefault="00850C9A" w:rsidP="00850C9A">
      <w:pPr>
        <w:rPr>
          <w:rFonts w:ascii="Calibri" w:hAnsi="Calibri" w:cs="Calibri"/>
        </w:rPr>
      </w:pPr>
      <w:r w:rsidRPr="000564A4">
        <w:rPr>
          <w:rFonts w:ascii="Calibri" w:hAnsi="Calibri" w:cs="Calibri"/>
          <w:b/>
          <w:bCs/>
        </w:rPr>
        <w:t>1. Data Models &amp; Information Structures (from Data Architects &amp; Engineers)</w:t>
      </w:r>
    </w:p>
    <w:p w14:paraId="0DBD70D9" w14:textId="77777777" w:rsidR="00850C9A" w:rsidRPr="000564A4" w:rsidRDefault="00850C9A" w:rsidP="000564A4">
      <w:pPr>
        <w:numPr>
          <w:ilvl w:val="0"/>
          <w:numId w:val="7"/>
        </w:numPr>
        <w:shd w:val="clear" w:color="auto" w:fill="FFFFFF"/>
        <w:rPr>
          <w:rFonts w:ascii="Calibri" w:hAnsi="Calibri" w:cs="Calibri"/>
          <w:color w:val="303030"/>
          <w:sz w:val="21"/>
          <w:szCs w:val="21"/>
        </w:rPr>
      </w:pPr>
      <w:r w:rsidRPr="000564A4">
        <w:rPr>
          <w:rFonts w:ascii="Calibri" w:hAnsi="Calibri" w:cs="Calibri"/>
          <w:b/>
          <w:bCs/>
          <w:color w:val="303030"/>
          <w:sz w:val="21"/>
          <w:szCs w:val="21"/>
        </w:rPr>
        <w:lastRenderedPageBreak/>
        <w:t>The NCSC-derived Data Schemas:</w:t>
      </w:r>
      <w:r w:rsidRPr="000564A4">
        <w:rPr>
          <w:rFonts w:ascii="Calibri" w:hAnsi="Calibri" w:cs="Calibri"/>
          <w:color w:val="303030"/>
          <w:sz w:val="21"/>
          <w:szCs w:val="21"/>
        </w:rPr>
        <w:t xml:space="preserve"> The specific JSON/XML schemas, data dictionaries, or logical data models you have prepared that define the exact attributes, types, and relationships for core entities like </w:t>
      </w:r>
      <w:r w:rsidRPr="000564A4">
        <w:rPr>
          <w:rFonts w:ascii="Calibri" w:hAnsi="Calibri" w:cs="Calibri"/>
          <w:color w:val="303030"/>
          <w:sz w:val="20"/>
          <w:szCs w:val="20"/>
        </w:rPr>
        <w:t>Case</w:t>
      </w:r>
      <w:r w:rsidRPr="000564A4">
        <w:rPr>
          <w:rFonts w:ascii="Calibri" w:hAnsi="Calibri" w:cs="Calibri"/>
          <w:color w:val="303030"/>
          <w:sz w:val="21"/>
          <w:szCs w:val="21"/>
        </w:rPr>
        <w:t xml:space="preserve">, </w:t>
      </w:r>
      <w:r w:rsidRPr="000564A4">
        <w:rPr>
          <w:rFonts w:ascii="Calibri" w:hAnsi="Calibri" w:cs="Calibri"/>
          <w:color w:val="303030"/>
          <w:sz w:val="20"/>
          <w:szCs w:val="20"/>
        </w:rPr>
        <w:t>Party</w:t>
      </w:r>
      <w:r w:rsidRPr="000564A4">
        <w:rPr>
          <w:rFonts w:ascii="Calibri" w:hAnsi="Calibri" w:cs="Calibri"/>
          <w:color w:val="303030"/>
          <w:sz w:val="21"/>
          <w:szCs w:val="21"/>
        </w:rPr>
        <w:t xml:space="preserve">, and </w:t>
      </w:r>
      <w:r w:rsidRPr="000564A4">
        <w:rPr>
          <w:rFonts w:ascii="Calibri" w:hAnsi="Calibri" w:cs="Calibri"/>
          <w:color w:val="303030"/>
          <w:sz w:val="20"/>
          <w:szCs w:val="20"/>
        </w:rPr>
        <w:t>Charge</w:t>
      </w:r>
      <w:r w:rsidRPr="000564A4">
        <w:rPr>
          <w:rFonts w:ascii="Calibri" w:hAnsi="Calibri" w:cs="Calibri"/>
          <w:color w:val="303030"/>
          <w:sz w:val="21"/>
          <w:szCs w:val="21"/>
        </w:rPr>
        <w:t>.</w:t>
      </w:r>
    </w:p>
    <w:p w14:paraId="379EE66F" w14:textId="77777777" w:rsidR="00850C9A" w:rsidRPr="000564A4" w:rsidRDefault="00850C9A" w:rsidP="000564A4">
      <w:pPr>
        <w:numPr>
          <w:ilvl w:val="0"/>
          <w:numId w:val="7"/>
        </w:numPr>
        <w:shd w:val="clear" w:color="auto" w:fill="FFFFFF"/>
        <w:rPr>
          <w:rFonts w:ascii="Calibri" w:hAnsi="Calibri" w:cs="Calibri"/>
          <w:color w:val="303030"/>
          <w:sz w:val="21"/>
          <w:szCs w:val="21"/>
        </w:rPr>
      </w:pPr>
      <w:r w:rsidRPr="000564A4">
        <w:rPr>
          <w:rFonts w:ascii="Calibri" w:hAnsi="Calibri" w:cs="Calibri"/>
          <w:b/>
          <w:bCs/>
          <w:color w:val="303030"/>
          <w:sz w:val="21"/>
          <w:szCs w:val="21"/>
        </w:rPr>
        <w:t>Data Validation Rules:</w:t>
      </w:r>
      <w:r w:rsidRPr="000564A4">
        <w:rPr>
          <w:rFonts w:ascii="Calibri" w:hAnsi="Calibri" w:cs="Calibri"/>
          <w:color w:val="303030"/>
          <w:sz w:val="21"/>
          <w:szCs w:val="21"/>
        </w:rPr>
        <w:t xml:space="preserve"> The specific transformation pipelines or structural constraints that determine if an incoming data payload is malformed or valid.</w:t>
      </w:r>
    </w:p>
    <w:p w14:paraId="65FB139A" w14:textId="77777777" w:rsidR="00850C9A" w:rsidRPr="000564A4" w:rsidRDefault="00850C9A" w:rsidP="00850C9A">
      <w:pPr>
        <w:rPr>
          <w:rFonts w:ascii="Calibri" w:hAnsi="Calibri" w:cs="Calibri"/>
        </w:rPr>
      </w:pPr>
      <w:r w:rsidRPr="000564A4">
        <w:rPr>
          <w:rFonts w:ascii="Calibri" w:hAnsi="Calibri" w:cs="Calibri"/>
          <w:b/>
          <w:bCs/>
        </w:rPr>
        <w:t>2. Domain Guidance &amp; Business Rules (from Domain Experts &amp; Business Analysts)</w:t>
      </w:r>
    </w:p>
    <w:p w14:paraId="6C2BEEA2" w14:textId="77777777" w:rsidR="00850C9A" w:rsidRPr="000564A4" w:rsidRDefault="00850C9A" w:rsidP="000564A4">
      <w:pPr>
        <w:numPr>
          <w:ilvl w:val="0"/>
          <w:numId w:val="8"/>
        </w:numPr>
        <w:shd w:val="clear" w:color="auto" w:fill="FFFFFF"/>
        <w:rPr>
          <w:rFonts w:ascii="Calibri" w:hAnsi="Calibri" w:cs="Calibri"/>
          <w:color w:val="303030"/>
          <w:sz w:val="21"/>
          <w:szCs w:val="21"/>
        </w:rPr>
      </w:pPr>
      <w:r w:rsidRPr="000564A4">
        <w:rPr>
          <w:rFonts w:ascii="Calibri" w:hAnsi="Calibri" w:cs="Calibri"/>
          <w:b/>
          <w:bCs/>
          <w:color w:val="303030"/>
          <w:sz w:val="21"/>
          <w:szCs w:val="21"/>
        </w:rPr>
        <w:t>NCSC Case Lifecycle Principles:</w:t>
      </w:r>
      <w:r w:rsidRPr="000564A4">
        <w:rPr>
          <w:rFonts w:ascii="Calibri" w:hAnsi="Calibri" w:cs="Calibri"/>
          <w:color w:val="303030"/>
          <w:sz w:val="21"/>
          <w:szCs w:val="21"/>
        </w:rPr>
        <w:t xml:space="preserve"> The documented guidelines or manuals that dictate the step-by-step state transitions and workflows for court case intake.</w:t>
      </w:r>
    </w:p>
    <w:p w14:paraId="6C6EA812" w14:textId="77777777" w:rsidR="00850C9A" w:rsidRPr="000564A4" w:rsidRDefault="00850C9A" w:rsidP="000564A4">
      <w:pPr>
        <w:numPr>
          <w:ilvl w:val="0"/>
          <w:numId w:val="8"/>
        </w:numPr>
        <w:shd w:val="clear" w:color="auto" w:fill="FFFFFF"/>
        <w:rPr>
          <w:rFonts w:ascii="Calibri" w:hAnsi="Calibri" w:cs="Calibri"/>
          <w:color w:val="303030"/>
          <w:sz w:val="21"/>
          <w:szCs w:val="21"/>
        </w:rPr>
      </w:pPr>
      <w:r w:rsidRPr="000564A4">
        <w:rPr>
          <w:rFonts w:ascii="Calibri" w:hAnsi="Calibri" w:cs="Calibri"/>
          <w:b/>
          <w:bCs/>
          <w:color w:val="303030"/>
          <w:sz w:val="21"/>
          <w:szCs w:val="21"/>
        </w:rPr>
        <w:t>Jurisdictional Statutes &amp; Rules:</w:t>
      </w:r>
      <w:r w:rsidRPr="000564A4">
        <w:rPr>
          <w:rFonts w:ascii="Calibri" w:hAnsi="Calibri" w:cs="Calibri"/>
          <w:color w:val="303030"/>
          <w:sz w:val="21"/>
          <w:szCs w:val="21"/>
        </w:rPr>
        <w:t xml:space="preserve"> Any specific state-level judiciary rules, decision logic, or operational constraints that dictate how filings must be processed, routed, or flagged for a Court Clerk's manual review.</w:t>
      </w:r>
    </w:p>
    <w:p w14:paraId="6C32B80B" w14:textId="77777777" w:rsidR="00850C9A" w:rsidRPr="000564A4" w:rsidRDefault="00850C9A" w:rsidP="00850C9A">
      <w:pPr>
        <w:rPr>
          <w:rFonts w:ascii="Calibri" w:hAnsi="Calibri" w:cs="Calibri"/>
        </w:rPr>
      </w:pPr>
      <w:r w:rsidRPr="000564A4">
        <w:rPr>
          <w:rFonts w:ascii="Calibri" w:hAnsi="Calibri" w:cs="Calibri"/>
          <w:b/>
          <w:bCs/>
        </w:rPr>
        <w:t>3. Security, Governance &amp; Compliance Policies (from Security &amp; Risk Professionals)</w:t>
      </w:r>
    </w:p>
    <w:p w14:paraId="70CB616C" w14:textId="77777777" w:rsidR="00850C9A" w:rsidRPr="000564A4" w:rsidRDefault="00850C9A" w:rsidP="000564A4">
      <w:pPr>
        <w:numPr>
          <w:ilvl w:val="0"/>
          <w:numId w:val="9"/>
        </w:numPr>
        <w:shd w:val="clear" w:color="auto" w:fill="FFFFFF"/>
        <w:rPr>
          <w:rFonts w:ascii="Calibri" w:hAnsi="Calibri" w:cs="Calibri"/>
          <w:color w:val="303030"/>
          <w:sz w:val="21"/>
          <w:szCs w:val="21"/>
        </w:rPr>
      </w:pPr>
      <w:r w:rsidRPr="000564A4">
        <w:rPr>
          <w:rFonts w:ascii="Calibri" w:hAnsi="Calibri" w:cs="Calibri"/>
          <w:b/>
          <w:bCs/>
          <w:color w:val="303030"/>
          <w:sz w:val="21"/>
          <w:szCs w:val="21"/>
        </w:rPr>
        <w:t>CJIS &amp; NIST Policy Documents:</w:t>
      </w:r>
      <w:r w:rsidRPr="000564A4">
        <w:rPr>
          <w:rFonts w:ascii="Calibri" w:hAnsi="Calibri" w:cs="Calibri"/>
          <w:color w:val="303030"/>
          <w:sz w:val="21"/>
          <w:szCs w:val="21"/>
        </w:rPr>
        <w:t xml:space="preserve"> The specific sections of the CJIS Security Policy and NIST 800-53 (Zero Trust) frameworks that the system must enforce, particularly regarding data encryption (at rest/in transit), authentication models, and authorization rules for external systems.</w:t>
      </w:r>
    </w:p>
    <w:p w14:paraId="45656DEF" w14:textId="77777777" w:rsidR="00850C9A" w:rsidRPr="000564A4" w:rsidRDefault="00850C9A" w:rsidP="000564A4">
      <w:pPr>
        <w:numPr>
          <w:ilvl w:val="0"/>
          <w:numId w:val="9"/>
        </w:numPr>
        <w:shd w:val="clear" w:color="auto" w:fill="FFFFFF"/>
        <w:rPr>
          <w:rFonts w:ascii="Calibri" w:hAnsi="Calibri" w:cs="Calibri"/>
          <w:color w:val="303030"/>
          <w:sz w:val="21"/>
          <w:szCs w:val="21"/>
        </w:rPr>
      </w:pPr>
      <w:r w:rsidRPr="000564A4">
        <w:rPr>
          <w:rFonts w:ascii="Calibri" w:hAnsi="Calibri" w:cs="Calibri"/>
          <w:b/>
          <w:bCs/>
          <w:color w:val="303030"/>
          <w:sz w:val="21"/>
          <w:szCs w:val="21"/>
        </w:rPr>
        <w:t>Audit &amp; Governance Frameworks:</w:t>
      </w:r>
      <w:r w:rsidRPr="000564A4">
        <w:rPr>
          <w:rFonts w:ascii="Calibri" w:hAnsi="Calibri" w:cs="Calibri"/>
          <w:color w:val="303030"/>
          <w:sz w:val="21"/>
          <w:szCs w:val="21"/>
        </w:rPr>
        <w:t xml:space="preserve"> Organizational rules defining how the system's activity must be logged to satisfy court auditors and legal obligations.</w:t>
      </w:r>
    </w:p>
    <w:p w14:paraId="5F3753D9" w14:textId="77777777" w:rsidR="00850C9A" w:rsidRPr="000564A4" w:rsidRDefault="00850C9A" w:rsidP="00850C9A">
      <w:pPr>
        <w:rPr>
          <w:rFonts w:ascii="Calibri" w:hAnsi="Calibri" w:cs="Calibri"/>
        </w:rPr>
      </w:pPr>
      <w:r w:rsidRPr="000564A4">
        <w:rPr>
          <w:rFonts w:ascii="Calibri" w:hAnsi="Calibri" w:cs="Calibri"/>
          <w:b/>
          <w:bCs/>
        </w:rPr>
        <w:t>4. Testing &amp; Validation Criteria (from Quality Assurance Professionals)</w:t>
      </w:r>
    </w:p>
    <w:p w14:paraId="6898867E" w14:textId="77777777" w:rsidR="00850C9A" w:rsidRPr="000564A4" w:rsidRDefault="00850C9A" w:rsidP="000564A4">
      <w:pPr>
        <w:numPr>
          <w:ilvl w:val="0"/>
          <w:numId w:val="10"/>
        </w:numPr>
        <w:shd w:val="clear" w:color="auto" w:fill="FFFFFF"/>
        <w:rPr>
          <w:rFonts w:ascii="Calibri" w:hAnsi="Calibri" w:cs="Calibri"/>
          <w:color w:val="303030"/>
          <w:sz w:val="21"/>
          <w:szCs w:val="21"/>
        </w:rPr>
      </w:pPr>
      <w:r w:rsidRPr="000564A4">
        <w:rPr>
          <w:rFonts w:ascii="Calibri" w:hAnsi="Calibri" w:cs="Calibri"/>
          <w:b/>
          <w:bCs/>
          <w:color w:val="303030"/>
          <w:sz w:val="21"/>
          <w:szCs w:val="21"/>
        </w:rPr>
        <w:t>Deterministic Acceptance Criteria:</w:t>
      </w:r>
      <w:r w:rsidRPr="000564A4">
        <w:rPr>
          <w:rFonts w:ascii="Calibri" w:hAnsi="Calibri" w:cs="Calibri"/>
          <w:color w:val="303030"/>
          <w:sz w:val="21"/>
          <w:szCs w:val="21"/>
        </w:rPr>
        <w:t xml:space="preserve"> Formal test scenarios, acceptance criteria, and performance targets. The ALETHEIA Execution Runtime needs to know exactly </w:t>
      </w:r>
      <w:r w:rsidRPr="000564A4">
        <w:rPr>
          <w:rFonts w:ascii="Calibri" w:hAnsi="Calibri" w:cs="Calibri"/>
          <w:i/>
          <w:iCs/>
          <w:color w:val="303030"/>
          <w:sz w:val="21"/>
          <w:szCs w:val="21"/>
        </w:rPr>
        <w:t>how</w:t>
      </w:r>
      <w:r w:rsidRPr="000564A4">
        <w:rPr>
          <w:rFonts w:ascii="Calibri" w:hAnsi="Calibri" w:cs="Calibri"/>
          <w:color w:val="303030"/>
          <w:sz w:val="21"/>
          <w:szCs w:val="21"/>
        </w:rPr>
        <w:t xml:space="preserve"> to test the generated code, which requires mapping to specific deterministic engineering tools (e.g., a specific schema validation plugin or a static analysis security scanner).</w:t>
      </w:r>
    </w:p>
    <w:p w14:paraId="3E6C87BC" w14:textId="77777777" w:rsidR="00850C9A" w:rsidRPr="000564A4" w:rsidRDefault="00850C9A" w:rsidP="00850C9A">
      <w:pPr>
        <w:rPr>
          <w:rFonts w:ascii="Calibri" w:hAnsi="Calibri" w:cs="Calibri"/>
        </w:rPr>
      </w:pPr>
      <w:r w:rsidRPr="000564A4">
        <w:rPr>
          <w:rFonts w:ascii="Calibri" w:hAnsi="Calibri" w:cs="Calibri"/>
          <w:b/>
          <w:bCs/>
        </w:rPr>
        <w:t>5. Architecture &amp; Infrastructure Constraints (from IT Architects &amp; DevOps)</w:t>
      </w:r>
    </w:p>
    <w:p w14:paraId="64A009B7" w14:textId="77777777" w:rsidR="00850C9A" w:rsidRPr="000564A4" w:rsidRDefault="00850C9A" w:rsidP="000564A4">
      <w:pPr>
        <w:numPr>
          <w:ilvl w:val="0"/>
          <w:numId w:val="11"/>
        </w:numPr>
        <w:shd w:val="clear" w:color="auto" w:fill="FFFFFF"/>
        <w:rPr>
          <w:rFonts w:ascii="Calibri" w:hAnsi="Calibri" w:cs="Calibri"/>
          <w:color w:val="303030"/>
          <w:sz w:val="21"/>
          <w:szCs w:val="21"/>
        </w:rPr>
      </w:pPr>
      <w:r w:rsidRPr="000564A4">
        <w:rPr>
          <w:rFonts w:ascii="Calibri" w:hAnsi="Calibri" w:cs="Calibri"/>
          <w:b/>
          <w:bCs/>
          <w:color w:val="303030"/>
          <w:sz w:val="21"/>
          <w:szCs w:val="21"/>
        </w:rPr>
        <w:t>Integration Contracts:</w:t>
      </w:r>
      <w:r w:rsidRPr="000564A4">
        <w:rPr>
          <w:rFonts w:ascii="Calibri" w:hAnsi="Calibri" w:cs="Calibri"/>
          <w:color w:val="303030"/>
          <w:sz w:val="21"/>
          <w:szCs w:val="21"/>
        </w:rPr>
        <w:t xml:space="preserve"> API specifications or communication boundaries defining exactly how the "External E-Filing System" will submit payloads to the intake service.</w:t>
      </w:r>
    </w:p>
    <w:p w14:paraId="6AA1AA30" w14:textId="77777777" w:rsidR="00850C9A" w:rsidRPr="000564A4" w:rsidRDefault="00850C9A" w:rsidP="000564A4">
      <w:pPr>
        <w:numPr>
          <w:ilvl w:val="0"/>
          <w:numId w:val="11"/>
        </w:numPr>
        <w:shd w:val="clear" w:color="auto" w:fill="FFFFFF"/>
        <w:rPr>
          <w:rFonts w:ascii="Calibri" w:hAnsi="Calibri" w:cs="Calibri"/>
          <w:color w:val="303030"/>
          <w:sz w:val="21"/>
          <w:szCs w:val="21"/>
        </w:rPr>
      </w:pPr>
      <w:r w:rsidRPr="000564A4">
        <w:rPr>
          <w:rFonts w:ascii="Calibri" w:hAnsi="Calibri" w:cs="Calibri"/>
          <w:b/>
          <w:bCs/>
          <w:color w:val="303030"/>
          <w:sz w:val="21"/>
          <w:szCs w:val="21"/>
        </w:rPr>
        <w:t>Deployment Environment Specs:</w:t>
      </w:r>
      <w:r w:rsidRPr="000564A4">
        <w:rPr>
          <w:rFonts w:ascii="Calibri" w:hAnsi="Calibri" w:cs="Calibri"/>
          <w:color w:val="303030"/>
          <w:sz w:val="21"/>
          <w:szCs w:val="21"/>
        </w:rPr>
        <w:t xml:space="preserve"> Documentation detailing the target infrastructure for the Minimal Autonomous Construction System (MACS), such as specific containerization expectations (e.g., Docker/Kubernetes requirements) and the targeted .NET runtime environment.</w:t>
      </w:r>
    </w:p>
    <w:p w14:paraId="570AE52D" w14:textId="77777777" w:rsidR="00850C9A" w:rsidRPr="000564A4" w:rsidRDefault="00850C9A" w:rsidP="000564A4">
      <w:pPr>
        <w:spacing w:before="120" w:after="120"/>
        <w:rPr>
          <w:rFonts w:ascii="Calibri" w:hAnsi="Calibri" w:cs="Calibri"/>
        </w:rPr>
      </w:pPr>
      <w:r w:rsidRPr="000564A4">
        <w:rPr>
          <w:rFonts w:ascii="Calibri" w:hAnsi="Calibri" w:cs="Calibri"/>
        </w:rPr>
        <w:t xml:space="preserve">Gathering these specific artifacts fulfills the crucial </w:t>
      </w:r>
      <w:r w:rsidRPr="000564A4">
        <w:rPr>
          <w:rFonts w:ascii="Calibri" w:hAnsi="Calibri" w:cs="Calibri"/>
          <w:b/>
          <w:bCs/>
        </w:rPr>
        <w:t>Context Assembly</w:t>
      </w:r>
      <w:r w:rsidRPr="000564A4">
        <w:rPr>
          <w:rFonts w:ascii="Calibri" w:hAnsi="Calibri" w:cs="Calibri"/>
        </w:rPr>
        <w:t xml:space="preserve"> requirement. By providing these exact schemas and rules, the ALETHEIA Specification Engine will be able to map them directly to canonical entities (like </w:t>
      </w:r>
      <w:proofErr w:type="spellStart"/>
      <w:r w:rsidRPr="000564A4">
        <w:rPr>
          <w:rFonts w:ascii="Calibri" w:hAnsi="Calibri" w:cs="Calibri"/>
          <w:color w:val="303030"/>
          <w:sz w:val="20"/>
          <w:szCs w:val="20"/>
        </w:rPr>
        <w:t>DataEntity</w:t>
      </w:r>
      <w:proofErr w:type="spellEnd"/>
      <w:r w:rsidRPr="000564A4">
        <w:rPr>
          <w:rFonts w:ascii="Calibri" w:hAnsi="Calibri" w:cs="Calibri"/>
        </w:rPr>
        <w:t xml:space="preserve">, </w:t>
      </w:r>
      <w:r w:rsidRPr="000564A4">
        <w:rPr>
          <w:rFonts w:ascii="Calibri" w:hAnsi="Calibri" w:cs="Calibri"/>
          <w:color w:val="303030"/>
          <w:sz w:val="20"/>
          <w:szCs w:val="20"/>
        </w:rPr>
        <w:t>Policy</w:t>
      </w:r>
      <w:r w:rsidRPr="000564A4">
        <w:rPr>
          <w:rFonts w:ascii="Calibri" w:hAnsi="Calibri" w:cs="Calibri"/>
        </w:rPr>
        <w:t xml:space="preserve">, and </w:t>
      </w:r>
      <w:r w:rsidRPr="000564A4">
        <w:rPr>
          <w:rFonts w:ascii="Calibri" w:hAnsi="Calibri" w:cs="Calibri"/>
          <w:color w:val="303030"/>
          <w:sz w:val="20"/>
          <w:szCs w:val="20"/>
        </w:rPr>
        <w:t>Workflow</w:t>
      </w:r>
      <w:r w:rsidRPr="000564A4">
        <w:rPr>
          <w:rFonts w:ascii="Calibri" w:hAnsi="Calibri" w:cs="Calibri"/>
        </w:rPr>
        <w:t>) without ambiguity.</w:t>
      </w:r>
    </w:p>
    <w:p w14:paraId="5806E535" w14:textId="77777777" w:rsidR="00850C9A" w:rsidRPr="000564A4" w:rsidRDefault="00850C9A" w:rsidP="000564A4">
      <w:pPr>
        <w:spacing w:before="120" w:after="120"/>
        <w:rPr>
          <w:rFonts w:ascii="Calibri" w:hAnsi="Calibri" w:cs="Calibri"/>
        </w:rPr>
      </w:pPr>
      <w:r w:rsidRPr="000564A4">
        <w:rPr>
          <w:rFonts w:ascii="Calibri" w:hAnsi="Calibri" w:cs="Calibri"/>
        </w:rPr>
        <w:t>Whenever you are ready, you can share the specifics of your NCSC data model representation, and we can begin drafting the formal payload.</w:t>
      </w:r>
    </w:p>
    <w:p w14:paraId="7278600D" w14:textId="02C568FD" w:rsidR="00850C9A" w:rsidRPr="000564A4" w:rsidRDefault="008F541E" w:rsidP="00521B48">
      <w:pPr>
        <w:pStyle w:val="Heading1"/>
        <w:rPr>
          <w:rFonts w:ascii="Calibri" w:hAnsi="Calibri" w:cs="Calibri"/>
        </w:rPr>
      </w:pPr>
      <w:r w:rsidRPr="000564A4">
        <w:rPr>
          <w:rFonts w:ascii="Calibri" w:hAnsi="Calibri" w:cs="Calibri"/>
        </w:rPr>
        <w:t xml:space="preserve">POC NCSC – NODS </w:t>
      </w:r>
      <w:r w:rsidR="00521B48" w:rsidRPr="000564A4">
        <w:rPr>
          <w:rFonts w:ascii="Calibri" w:hAnsi="Calibri" w:cs="Calibri"/>
        </w:rPr>
        <w:t>Documentation</w:t>
      </w:r>
    </w:p>
    <w:p w14:paraId="2B6A4443" w14:textId="53B61760" w:rsidR="00521B48" w:rsidRPr="000564A4" w:rsidRDefault="00521B48" w:rsidP="000564A4">
      <w:pPr>
        <w:spacing w:before="120" w:after="120"/>
        <w:rPr>
          <w:rFonts w:ascii="Calibri" w:hAnsi="Calibri" w:cs="Calibri"/>
        </w:rPr>
      </w:pPr>
      <w:r w:rsidRPr="000564A4">
        <w:rPr>
          <w:rFonts w:ascii="Calibri" w:hAnsi="Calibri" w:cs="Calibri"/>
        </w:rPr>
        <w:t>The first step is to provide</w:t>
      </w:r>
      <w:r w:rsidR="00B02FD1" w:rsidRPr="000564A4">
        <w:rPr>
          <w:rFonts w:ascii="Calibri" w:hAnsi="Calibri" w:cs="Calibri"/>
        </w:rPr>
        <w:t xml:space="preserve"> to IM</w:t>
      </w:r>
      <w:r w:rsidRPr="000564A4">
        <w:rPr>
          <w:rFonts w:ascii="Calibri" w:hAnsi="Calibri" w:cs="Calibri"/>
        </w:rPr>
        <w:t xml:space="preserve"> the NCSC - NODS documents for then to incorporate those into the formulation of the Structured Transaction Payload (STP).</w:t>
      </w:r>
    </w:p>
    <w:p w14:paraId="26C9878C" w14:textId="53FF5857" w:rsidR="00521B48" w:rsidRPr="000564A4" w:rsidRDefault="00521B48" w:rsidP="000564A4">
      <w:pPr>
        <w:spacing w:before="120" w:after="120"/>
        <w:rPr>
          <w:rFonts w:ascii="Calibri" w:hAnsi="Calibri" w:cs="Calibri"/>
        </w:rPr>
      </w:pPr>
      <w:r w:rsidRPr="000564A4">
        <w:rPr>
          <w:rFonts w:ascii="Calibri" w:hAnsi="Calibri" w:cs="Calibri"/>
        </w:rPr>
        <w:t xml:space="preserve">These documents should perfectly fulfill the prerequisites we discussed earlier regarding "Data Models &amp; Information Structures" and "Domain Guidance." By providing the supplied </w:t>
      </w:r>
      <w:r w:rsidRPr="000564A4">
        <w:rPr>
          <w:rFonts w:ascii="Calibri" w:hAnsi="Calibri" w:cs="Calibri"/>
          <w:b/>
          <w:bCs/>
        </w:rPr>
        <w:t>NCSC Data Governance Policy Guide</w:t>
      </w:r>
      <w:r w:rsidRPr="000564A4">
        <w:rPr>
          <w:rFonts w:ascii="Calibri" w:hAnsi="Calibri" w:cs="Calibri"/>
        </w:rPr>
        <w:t xml:space="preserve">, the </w:t>
      </w:r>
      <w:r w:rsidRPr="000564A4">
        <w:rPr>
          <w:rFonts w:ascii="Calibri" w:hAnsi="Calibri" w:cs="Calibri"/>
          <w:b/>
          <w:bCs/>
        </w:rPr>
        <w:t>NODS Technical Notes and User Guide</w:t>
      </w:r>
      <w:r w:rsidRPr="000564A4">
        <w:rPr>
          <w:rFonts w:ascii="Calibri" w:hAnsi="Calibri" w:cs="Calibri"/>
        </w:rPr>
        <w:t>, and the detailed relational schema (</w:t>
      </w:r>
      <w:proofErr w:type="spellStart"/>
      <w:r w:rsidRPr="000564A4">
        <w:rPr>
          <w:rFonts w:ascii="Calibri" w:hAnsi="Calibri" w:cs="Calibri"/>
          <w:color w:val="303030"/>
          <w:sz w:val="20"/>
          <w:szCs w:val="20"/>
        </w:rPr>
        <w:t>Psj_Court_Canonical</w:t>
      </w:r>
      <w:proofErr w:type="spellEnd"/>
      <w:r w:rsidRPr="000564A4">
        <w:rPr>
          <w:rFonts w:ascii="Calibri" w:hAnsi="Calibri" w:cs="Calibri"/>
        </w:rPr>
        <w:t>), the exact deterministic constraints the IM platform requires.</w:t>
      </w:r>
    </w:p>
    <w:p w14:paraId="1C61CB18" w14:textId="77777777" w:rsidR="00521B48" w:rsidRPr="000564A4" w:rsidRDefault="00521B48" w:rsidP="000564A4">
      <w:pPr>
        <w:spacing w:before="120" w:after="120"/>
        <w:rPr>
          <w:rFonts w:ascii="Calibri" w:hAnsi="Calibri" w:cs="Calibri"/>
        </w:rPr>
      </w:pPr>
      <w:r w:rsidRPr="000564A4">
        <w:rPr>
          <w:rFonts w:ascii="Calibri" w:hAnsi="Calibri" w:cs="Calibri"/>
        </w:rPr>
        <w:t>Here is exactly how I will consider and apply these sources when we formalize the STP:</w:t>
      </w:r>
    </w:p>
    <w:p w14:paraId="6EB92B43" w14:textId="77777777" w:rsidR="00521B48" w:rsidRPr="000564A4" w:rsidRDefault="00521B48" w:rsidP="000564A4">
      <w:pPr>
        <w:numPr>
          <w:ilvl w:val="0"/>
          <w:numId w:val="12"/>
        </w:numPr>
        <w:shd w:val="clear" w:color="auto" w:fill="FFFFFF"/>
        <w:spacing w:before="120"/>
        <w:rPr>
          <w:rFonts w:ascii="Calibri" w:hAnsi="Calibri" w:cs="Calibri"/>
          <w:color w:val="303030"/>
          <w:sz w:val="21"/>
          <w:szCs w:val="21"/>
        </w:rPr>
      </w:pPr>
      <w:r w:rsidRPr="000564A4">
        <w:rPr>
          <w:rFonts w:ascii="Calibri" w:hAnsi="Calibri" w:cs="Calibri"/>
          <w:b/>
          <w:bCs/>
          <w:color w:val="303030"/>
          <w:sz w:val="21"/>
          <w:szCs w:val="21"/>
        </w:rPr>
        <w:lastRenderedPageBreak/>
        <w:t xml:space="preserve">Canonical </w:t>
      </w:r>
      <w:proofErr w:type="spellStart"/>
      <w:r w:rsidRPr="000564A4">
        <w:rPr>
          <w:rFonts w:ascii="Calibri" w:hAnsi="Calibri" w:cs="Calibri"/>
          <w:color w:val="303030"/>
          <w:sz w:val="21"/>
          <w:szCs w:val="21"/>
        </w:rPr>
        <w:t>DataEntity</w:t>
      </w:r>
      <w:proofErr w:type="spellEnd"/>
      <w:r w:rsidRPr="000564A4">
        <w:rPr>
          <w:rFonts w:ascii="Calibri" w:hAnsi="Calibri" w:cs="Calibri"/>
          <w:b/>
          <w:bCs/>
          <w:color w:val="303030"/>
          <w:sz w:val="21"/>
          <w:szCs w:val="21"/>
        </w:rPr>
        <w:t xml:space="preserve"> Mapping:</w:t>
      </w:r>
      <w:r w:rsidRPr="000564A4">
        <w:rPr>
          <w:rFonts w:ascii="Calibri" w:hAnsi="Calibri" w:cs="Calibri"/>
          <w:color w:val="303030"/>
          <w:sz w:val="21"/>
          <w:szCs w:val="21"/>
        </w:rPr>
        <w:t xml:space="preserve"> I will use the provided SQL schema to rigorously define our data entities. Instead of generic structures, we can now map directly to the precise tables you provided, such as </w:t>
      </w:r>
      <w:proofErr w:type="spellStart"/>
      <w:r w:rsidRPr="000564A4">
        <w:rPr>
          <w:rFonts w:ascii="Calibri" w:hAnsi="Calibri" w:cs="Calibri"/>
          <w:color w:val="303030"/>
          <w:sz w:val="20"/>
          <w:szCs w:val="20"/>
        </w:rPr>
        <w:t>CaseDetail</w:t>
      </w:r>
      <w:proofErr w:type="spellEnd"/>
      <w:r w:rsidRPr="000564A4">
        <w:rPr>
          <w:rFonts w:ascii="Calibri" w:hAnsi="Calibri" w:cs="Calibri"/>
          <w:color w:val="303030"/>
          <w:sz w:val="21"/>
          <w:szCs w:val="21"/>
        </w:rPr>
        <w:t xml:space="preserve"> for the case records, </w:t>
      </w:r>
      <w:proofErr w:type="spellStart"/>
      <w:r w:rsidRPr="000564A4">
        <w:rPr>
          <w:rFonts w:ascii="Calibri" w:hAnsi="Calibri" w:cs="Calibri"/>
          <w:color w:val="303030"/>
          <w:sz w:val="20"/>
          <w:szCs w:val="20"/>
        </w:rPr>
        <w:t>PartyDetail</w:t>
      </w:r>
      <w:proofErr w:type="spellEnd"/>
      <w:r w:rsidRPr="000564A4">
        <w:rPr>
          <w:rFonts w:ascii="Calibri" w:hAnsi="Calibri" w:cs="Calibri"/>
          <w:color w:val="303030"/>
          <w:sz w:val="21"/>
          <w:szCs w:val="21"/>
        </w:rPr>
        <w:t xml:space="preserve"> for defendants and plaintiffs, and </w:t>
      </w:r>
      <w:proofErr w:type="spellStart"/>
      <w:r w:rsidRPr="000564A4">
        <w:rPr>
          <w:rFonts w:ascii="Calibri" w:hAnsi="Calibri" w:cs="Calibri"/>
          <w:color w:val="303030"/>
          <w:sz w:val="20"/>
          <w:szCs w:val="20"/>
        </w:rPr>
        <w:t>ChargeDetail</w:t>
      </w:r>
      <w:proofErr w:type="spellEnd"/>
      <w:r w:rsidRPr="000564A4">
        <w:rPr>
          <w:rFonts w:ascii="Calibri" w:hAnsi="Calibri" w:cs="Calibri"/>
          <w:color w:val="303030"/>
          <w:sz w:val="21"/>
          <w:szCs w:val="21"/>
        </w:rPr>
        <w:t xml:space="preserve"> for offenses.</w:t>
      </w:r>
    </w:p>
    <w:p w14:paraId="50BD977C" w14:textId="77777777" w:rsidR="00521B48" w:rsidRPr="000564A4" w:rsidRDefault="00521B48" w:rsidP="000564A4">
      <w:pPr>
        <w:numPr>
          <w:ilvl w:val="0"/>
          <w:numId w:val="12"/>
        </w:numPr>
        <w:shd w:val="clear" w:color="auto" w:fill="FFFFFF"/>
        <w:rPr>
          <w:rFonts w:ascii="Calibri" w:hAnsi="Calibri" w:cs="Calibri"/>
          <w:color w:val="303030"/>
          <w:sz w:val="21"/>
          <w:szCs w:val="21"/>
        </w:rPr>
      </w:pPr>
      <w:r w:rsidRPr="000564A4">
        <w:rPr>
          <w:rFonts w:ascii="Calibri" w:hAnsi="Calibri" w:cs="Calibri"/>
          <w:b/>
          <w:bCs/>
          <w:color w:val="303030"/>
          <w:sz w:val="21"/>
          <w:szCs w:val="21"/>
        </w:rPr>
        <w:t xml:space="preserve">Structured </w:t>
      </w:r>
      <w:r w:rsidRPr="000564A4">
        <w:rPr>
          <w:rFonts w:ascii="Calibri" w:hAnsi="Calibri" w:cs="Calibri"/>
          <w:color w:val="303030"/>
          <w:sz w:val="21"/>
          <w:szCs w:val="21"/>
        </w:rPr>
        <w:t>Workflow</w:t>
      </w:r>
      <w:r w:rsidRPr="000564A4">
        <w:rPr>
          <w:rFonts w:ascii="Calibri" w:hAnsi="Calibri" w:cs="Calibri"/>
          <w:b/>
          <w:bCs/>
          <w:color w:val="303030"/>
          <w:sz w:val="21"/>
          <w:szCs w:val="21"/>
        </w:rPr>
        <w:t xml:space="preserve"> States:</w:t>
      </w:r>
      <w:r w:rsidRPr="000564A4">
        <w:rPr>
          <w:rFonts w:ascii="Calibri" w:hAnsi="Calibri" w:cs="Calibri"/>
          <w:color w:val="303030"/>
          <w:sz w:val="21"/>
          <w:szCs w:val="21"/>
        </w:rPr>
        <w:t xml:space="preserve"> The NODS User Guide provides exact definitions for case lifecycles. I will map the NCSC Case Statuses (e.g., Open/Pending, Inactive, Disposed/Closed) and specific Disposition categories (e.g., Judgment, Settlement/Plea, Dismissal) directly into our </w:t>
      </w:r>
      <w:r w:rsidRPr="000564A4">
        <w:rPr>
          <w:rFonts w:ascii="Calibri" w:hAnsi="Calibri" w:cs="Calibri"/>
          <w:color w:val="303030"/>
          <w:sz w:val="20"/>
          <w:szCs w:val="20"/>
        </w:rPr>
        <w:t>Workflow</w:t>
      </w:r>
      <w:r w:rsidRPr="000564A4">
        <w:rPr>
          <w:rFonts w:ascii="Calibri" w:hAnsi="Calibri" w:cs="Calibri"/>
          <w:color w:val="303030"/>
          <w:sz w:val="21"/>
          <w:szCs w:val="21"/>
        </w:rPr>
        <w:t xml:space="preserve"> and </w:t>
      </w:r>
      <w:r w:rsidRPr="000564A4">
        <w:rPr>
          <w:rFonts w:ascii="Calibri" w:hAnsi="Calibri" w:cs="Calibri"/>
          <w:color w:val="303030"/>
          <w:sz w:val="20"/>
          <w:szCs w:val="20"/>
        </w:rPr>
        <w:t>Capability</w:t>
      </w:r>
      <w:r w:rsidRPr="000564A4">
        <w:rPr>
          <w:rFonts w:ascii="Calibri" w:hAnsi="Calibri" w:cs="Calibri"/>
          <w:color w:val="303030"/>
          <w:sz w:val="21"/>
          <w:szCs w:val="21"/>
        </w:rPr>
        <w:t xml:space="preserve"> sections.</w:t>
      </w:r>
    </w:p>
    <w:p w14:paraId="14694A7D" w14:textId="77777777" w:rsidR="00521B48" w:rsidRPr="000564A4" w:rsidRDefault="00521B48" w:rsidP="000564A4">
      <w:pPr>
        <w:numPr>
          <w:ilvl w:val="0"/>
          <w:numId w:val="12"/>
        </w:numPr>
        <w:shd w:val="clear" w:color="auto" w:fill="FFFFFF"/>
        <w:spacing w:after="120"/>
        <w:rPr>
          <w:rFonts w:ascii="Calibri" w:hAnsi="Calibri" w:cs="Calibri"/>
          <w:color w:val="303030"/>
          <w:sz w:val="21"/>
          <w:szCs w:val="21"/>
        </w:rPr>
      </w:pPr>
      <w:r w:rsidRPr="000564A4">
        <w:rPr>
          <w:rFonts w:ascii="Calibri" w:hAnsi="Calibri" w:cs="Calibri"/>
          <w:b/>
          <w:bCs/>
          <w:color w:val="303030"/>
          <w:sz w:val="21"/>
          <w:szCs w:val="21"/>
        </w:rPr>
        <w:t xml:space="preserve">Rigorous </w:t>
      </w:r>
      <w:r w:rsidRPr="000564A4">
        <w:rPr>
          <w:rFonts w:ascii="Calibri" w:hAnsi="Calibri" w:cs="Calibri"/>
          <w:color w:val="303030"/>
          <w:sz w:val="21"/>
          <w:szCs w:val="21"/>
        </w:rPr>
        <w:t>Policy</w:t>
      </w:r>
      <w:r w:rsidRPr="000564A4">
        <w:rPr>
          <w:rFonts w:ascii="Calibri" w:hAnsi="Calibri" w:cs="Calibri"/>
          <w:b/>
          <w:bCs/>
          <w:color w:val="303030"/>
          <w:sz w:val="21"/>
          <w:szCs w:val="21"/>
        </w:rPr>
        <w:t xml:space="preserve"> and </w:t>
      </w:r>
      <w:r w:rsidRPr="000564A4">
        <w:rPr>
          <w:rFonts w:ascii="Calibri" w:hAnsi="Calibri" w:cs="Calibri"/>
          <w:color w:val="303030"/>
          <w:sz w:val="21"/>
          <w:szCs w:val="21"/>
        </w:rPr>
        <w:t>Validation</w:t>
      </w:r>
      <w:r w:rsidRPr="000564A4">
        <w:rPr>
          <w:rFonts w:ascii="Calibri" w:hAnsi="Calibri" w:cs="Calibri"/>
          <w:b/>
          <w:bCs/>
          <w:color w:val="303030"/>
          <w:sz w:val="21"/>
          <w:szCs w:val="21"/>
        </w:rPr>
        <w:t xml:space="preserve"> Constraints:</w:t>
      </w:r>
      <w:r w:rsidRPr="000564A4">
        <w:rPr>
          <w:rFonts w:ascii="Calibri" w:hAnsi="Calibri" w:cs="Calibri"/>
          <w:color w:val="303030"/>
          <w:sz w:val="21"/>
          <w:szCs w:val="21"/>
        </w:rPr>
        <w:t xml:space="preserve"> Drawing from the NCSC Data Governance Policy Guide, we can embed specific </w:t>
      </w:r>
      <w:r w:rsidRPr="000564A4">
        <w:rPr>
          <w:rFonts w:ascii="Calibri" w:hAnsi="Calibri" w:cs="Calibri"/>
          <w:color w:val="303030"/>
          <w:sz w:val="20"/>
          <w:szCs w:val="20"/>
        </w:rPr>
        <w:t>Policy</w:t>
      </w:r>
      <w:r w:rsidRPr="000564A4">
        <w:rPr>
          <w:rFonts w:ascii="Calibri" w:hAnsi="Calibri" w:cs="Calibri"/>
          <w:color w:val="303030"/>
          <w:sz w:val="21"/>
          <w:szCs w:val="21"/>
        </w:rPr>
        <w:t xml:space="preserve"> entities regarding sensitive data protection, data distribution models (e.g., Centralized vs. Open), and the handling of unique identifiers across jurisdictions.</w:t>
      </w:r>
    </w:p>
    <w:p w14:paraId="265B5A1B" w14:textId="36AAFD6C" w:rsidR="00521B48" w:rsidRPr="000564A4" w:rsidRDefault="00521B48" w:rsidP="000564A4">
      <w:pPr>
        <w:spacing w:before="120" w:after="120"/>
        <w:rPr>
          <w:rFonts w:ascii="Calibri" w:hAnsi="Calibri" w:cs="Calibri"/>
        </w:rPr>
      </w:pPr>
      <w:r w:rsidRPr="000564A4">
        <w:rPr>
          <w:rFonts w:ascii="Calibri" w:hAnsi="Calibri" w:cs="Calibri"/>
        </w:rPr>
        <w:t>With these explicit NCSC and NODS standards now in our Context Assembly, the IM Specification Engine will have a highly accurate blueprint for generating the MACS .NET REST Service.</w:t>
      </w:r>
    </w:p>
    <w:p w14:paraId="6C2F84A0" w14:textId="5DD7A61D" w:rsidR="00521B48" w:rsidRPr="000564A4" w:rsidRDefault="00521B48" w:rsidP="000564A4">
      <w:pPr>
        <w:spacing w:before="120" w:after="120"/>
        <w:rPr>
          <w:rFonts w:ascii="Calibri" w:hAnsi="Calibri" w:cs="Calibri"/>
        </w:rPr>
      </w:pPr>
      <w:r w:rsidRPr="000564A4">
        <w:rPr>
          <w:rFonts w:ascii="Calibri" w:hAnsi="Calibri" w:cs="Calibri"/>
        </w:rPr>
        <w:t>Note that the “</w:t>
      </w:r>
      <w:proofErr w:type="spellStart"/>
      <w:r w:rsidRPr="000564A4">
        <w:rPr>
          <w:rFonts w:ascii="Calibri" w:hAnsi="Calibri" w:cs="Calibri"/>
        </w:rPr>
        <w:t>PSJ_Court_Canonical</w:t>
      </w:r>
      <w:proofErr w:type="spellEnd"/>
      <w:r w:rsidRPr="000564A4">
        <w:rPr>
          <w:rFonts w:ascii="Calibri" w:hAnsi="Calibri" w:cs="Calibri"/>
        </w:rPr>
        <w:t>” schema was the result of an exercise that tries to define a base Court Canonical – Court Case Management System (CCMS) data model using NCSC – NODS data models.</w:t>
      </w:r>
    </w:p>
    <w:p w14:paraId="009117D0" w14:textId="39F1350F" w:rsidR="00521B48" w:rsidRPr="000564A4" w:rsidRDefault="00B02FD1" w:rsidP="00176F36">
      <w:pPr>
        <w:pStyle w:val="Heading1"/>
        <w:rPr>
          <w:rFonts w:ascii="Calibri" w:hAnsi="Calibri" w:cs="Calibri"/>
        </w:rPr>
      </w:pPr>
      <w:r w:rsidRPr="000564A4">
        <w:rPr>
          <w:rFonts w:ascii="Calibri" w:hAnsi="Calibri" w:cs="Calibri"/>
        </w:rPr>
        <w:t>Revised STP Based on NCSC</w:t>
      </w:r>
      <w:r w:rsidR="00510844" w:rsidRPr="000564A4">
        <w:rPr>
          <w:rFonts w:ascii="Calibri" w:hAnsi="Calibri" w:cs="Calibri"/>
        </w:rPr>
        <w:t>,</w:t>
      </w:r>
      <w:r w:rsidRPr="000564A4">
        <w:rPr>
          <w:rFonts w:ascii="Calibri" w:hAnsi="Calibri" w:cs="Calibri"/>
        </w:rPr>
        <w:t xml:space="preserve"> NODS</w:t>
      </w:r>
      <w:r w:rsidR="00510844" w:rsidRPr="000564A4">
        <w:rPr>
          <w:rFonts w:ascii="Calibri" w:hAnsi="Calibri" w:cs="Calibri"/>
        </w:rPr>
        <w:t xml:space="preserve"> – Draft (level)</w:t>
      </w:r>
    </w:p>
    <w:p w14:paraId="5622842C" w14:textId="77777777" w:rsidR="00B02FD1" w:rsidRDefault="00B02FD1" w:rsidP="00B02FD1">
      <w:pPr>
        <w:pStyle w:val="Heading2"/>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TRANSACTION_ID: TASK-SPEC-INIT-003</w:t>
      </w:r>
    </w:p>
    <w:p w14:paraId="1EF990EF" w14:textId="77777777" w:rsidR="00B02FD1" w:rsidRDefault="00B02FD1" w:rsidP="00B02FD1">
      <w:pPr>
        <w:pStyle w:val="Heading2"/>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AGENT_ROLES: [Specification Interpreter, Architecture Planner, Security Validator, Test Generator]</w:t>
      </w:r>
    </w:p>
    <w:p w14:paraId="6668CF34" w14:textId="706CF4D5" w:rsidR="00B02FD1" w:rsidRPr="00B02FD1" w:rsidRDefault="00B02FD1" w:rsidP="00B02FD1">
      <w:pPr>
        <w:pStyle w:val="Heading2"/>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TARGET_ARCHITECTURE: Minimal Autonomous Construction System (MACS) .NET REST Service</w:t>
      </w:r>
    </w:p>
    <w:p w14:paraId="5DE1DD0C"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CONTEXT ASSEMBLY:</w:t>
      </w:r>
    </w:p>
    <w:p w14:paraId="3CEA096C"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Fonts w:ascii="Consolas" w:hAnsi="Consolas" w:cs="Consolas"/>
          <w:sz w:val="21"/>
          <w:szCs w:val="21"/>
        </w:rPr>
        <w:t xml:space="preserve">Assume a U.S. state-level judiciary. Follow a standards-first approach utilizing the National Center for State Courts (NCSC) National Open Court Data Standards (NODS), mapping directly to the </w:t>
      </w:r>
      <w:proofErr w:type="spellStart"/>
      <w:r w:rsidRPr="00B02FD1">
        <w:rPr>
          <w:rStyle w:val="HTMLCode"/>
          <w:rFonts w:ascii="Consolas" w:hAnsi="Consolas" w:cs="Consolas"/>
          <w:sz w:val="21"/>
          <w:szCs w:val="21"/>
        </w:rPr>
        <w:t>Psj_Court_Canonical</w:t>
      </w:r>
      <w:proofErr w:type="spellEnd"/>
      <w:r w:rsidRPr="00B02FD1">
        <w:rPr>
          <w:rFonts w:ascii="Consolas" w:hAnsi="Consolas" w:cs="Consolas"/>
          <w:sz w:val="21"/>
          <w:szCs w:val="21"/>
        </w:rPr>
        <w:t xml:space="preserve"> relational schema for data entities and NCSC principles for case lifecycles. Utilize CJIS and NIST security policies, alongside NCSC Data Governance Policy Guide recommendations. Assume a local-first, containerized .NET deployment target for the initial MACS execution.</w:t>
      </w:r>
    </w:p>
    <w:p w14:paraId="79785BEF"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OPERATIONAL CONSTRAINTS:</w:t>
      </w:r>
    </w:p>
    <w:p w14:paraId="196BC8A7"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Fonts w:ascii="Consolas" w:hAnsi="Consolas" w:cs="Consolas"/>
          <w:sz w:val="21"/>
          <w:szCs w:val="21"/>
        </w:rPr>
        <w:t>You must establish a bidirectional Traceability Graph. Assign persistent, unique identifiers to every defined entity, and explicitly cross-reference them across sections. Ensure the Validation section includes specific, deterministic rules mapped to testing tools. Compliance standards must be tagged as [Mandatory], [Recommended], or [Optional].</w:t>
      </w:r>
    </w:p>
    <w:p w14:paraId="56FD66A3"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OUTPUT CONTRACT:</w:t>
      </w:r>
    </w:p>
    <w:p w14:paraId="52576F5A"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Fonts w:ascii="Consolas" w:hAnsi="Consolas" w:cs="Consolas"/>
          <w:sz w:val="21"/>
          <w:szCs w:val="21"/>
        </w:rPr>
        <w:t xml:space="preserve">Output ONLY a strict ISL Markdown document. Do not include conversational preambles, acknowledgments, or concluding remarks so the output is immediately </w:t>
      </w:r>
      <w:proofErr w:type="gramStart"/>
      <w:r w:rsidRPr="00B02FD1">
        <w:rPr>
          <w:rFonts w:ascii="Consolas" w:hAnsi="Consolas" w:cs="Consolas"/>
          <w:sz w:val="21"/>
          <w:szCs w:val="21"/>
        </w:rPr>
        <w:t>machine-</w:t>
      </w:r>
      <w:proofErr w:type="spellStart"/>
      <w:r w:rsidRPr="00B02FD1">
        <w:rPr>
          <w:rFonts w:ascii="Consolas" w:hAnsi="Consolas" w:cs="Consolas"/>
          <w:sz w:val="21"/>
          <w:szCs w:val="21"/>
        </w:rPr>
        <w:t>parseable</w:t>
      </w:r>
      <w:proofErr w:type="spellEnd"/>
      <w:proofErr w:type="gramEnd"/>
      <w:r w:rsidRPr="00B02FD1">
        <w:rPr>
          <w:rFonts w:ascii="Consolas" w:hAnsi="Consolas" w:cs="Consolas"/>
          <w:sz w:val="21"/>
          <w:szCs w:val="21"/>
        </w:rPr>
        <w:t xml:space="preserve">. Output the document utilizing the following 13 discrete canonical headers exactly: Project, Context, Stakeholder, Actor, Capability, Requirement, Service, Interface, </w:t>
      </w:r>
      <w:proofErr w:type="spellStart"/>
      <w:r w:rsidRPr="00B02FD1">
        <w:rPr>
          <w:rFonts w:ascii="Consolas" w:hAnsi="Consolas" w:cs="Consolas"/>
          <w:sz w:val="21"/>
          <w:szCs w:val="21"/>
        </w:rPr>
        <w:t>DataEntity</w:t>
      </w:r>
      <w:proofErr w:type="spellEnd"/>
      <w:r w:rsidRPr="00B02FD1">
        <w:rPr>
          <w:rFonts w:ascii="Consolas" w:hAnsi="Consolas" w:cs="Consolas"/>
          <w:sz w:val="21"/>
          <w:szCs w:val="21"/>
        </w:rPr>
        <w:t>, Workflow, Policy, Infrastructure, Validation.</w:t>
      </w:r>
    </w:p>
    <w:p w14:paraId="7F57BE5C"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lastRenderedPageBreak/>
        <w:t>Project</w:t>
      </w:r>
    </w:p>
    <w:p w14:paraId="642EDA7D"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PROJ-INTAKE-001</w:t>
      </w:r>
      <w:r w:rsidRPr="00B02FD1">
        <w:rPr>
          <w:rFonts w:ascii="Consolas" w:hAnsi="Consolas" w:cs="Consolas"/>
          <w:sz w:val="21"/>
          <w:szCs w:val="21"/>
        </w:rPr>
        <w:t>: Court Case Intake REST Service. A Minimal Autonomous Construction System (MACS) proof-of-concept subsystem responsible for the ingestion, validation, and initial processing of court case filings mapped to NCSC NODS standards.</w:t>
      </w:r>
    </w:p>
    <w:p w14:paraId="7480CC0B"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Context</w:t>
      </w:r>
    </w:p>
    <w:p w14:paraId="0C20ABA6"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CTX-001</w:t>
      </w:r>
      <w:r w:rsidRPr="00B02FD1">
        <w:rPr>
          <w:rFonts w:ascii="Consolas" w:hAnsi="Consolas" w:cs="Consolas"/>
          <w:sz w:val="21"/>
          <w:szCs w:val="21"/>
        </w:rPr>
        <w:t xml:space="preserve">: U.S. state-level judiciary environment. The system operates as the primary ingestion point for external e-filing systems and interoperates with downstream court ecosystems by aligning strictly with the </w:t>
      </w:r>
      <w:proofErr w:type="spellStart"/>
      <w:r w:rsidRPr="00B02FD1">
        <w:rPr>
          <w:rStyle w:val="HTMLCode"/>
          <w:rFonts w:ascii="Consolas" w:hAnsi="Consolas" w:cs="Consolas"/>
          <w:sz w:val="21"/>
          <w:szCs w:val="21"/>
        </w:rPr>
        <w:t>Psj_Court_Canonical</w:t>
      </w:r>
      <w:proofErr w:type="spellEnd"/>
      <w:r w:rsidRPr="00B02FD1">
        <w:rPr>
          <w:rFonts w:ascii="Consolas" w:hAnsi="Consolas" w:cs="Consolas"/>
          <w:sz w:val="21"/>
          <w:szCs w:val="21"/>
        </w:rPr>
        <w:t xml:space="preserve"> relational schema.</w:t>
      </w:r>
    </w:p>
    <w:p w14:paraId="5C65B746"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Stakeholder</w:t>
      </w:r>
    </w:p>
    <w:p w14:paraId="4534EC92"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STK-001</w:t>
      </w:r>
      <w:r w:rsidRPr="00B02FD1">
        <w:rPr>
          <w:rFonts w:ascii="Consolas" w:hAnsi="Consolas" w:cs="Consolas"/>
          <w:sz w:val="21"/>
          <w:szCs w:val="21"/>
        </w:rPr>
        <w:t xml:space="preserve">: Court Auditors - Responsible for reviewing specification governance, tracing, and compliance Approval Gates. </w:t>
      </w:r>
      <w:r w:rsidRPr="00B02FD1">
        <w:rPr>
          <w:rStyle w:val="Strong"/>
          <w:rFonts w:ascii="Consolas" w:hAnsi="Consolas" w:cs="Consolas"/>
          <w:sz w:val="21"/>
          <w:szCs w:val="21"/>
        </w:rPr>
        <w:t>STK-002</w:t>
      </w:r>
      <w:r w:rsidRPr="00B02FD1">
        <w:rPr>
          <w:rFonts w:ascii="Consolas" w:hAnsi="Consolas" w:cs="Consolas"/>
          <w:sz w:val="21"/>
          <w:szCs w:val="21"/>
        </w:rPr>
        <w:t xml:space="preserve">: Security Validators - Responsible for evaluating CJIS and NIST 800-53 compliance. </w:t>
      </w:r>
      <w:r w:rsidRPr="00B02FD1">
        <w:rPr>
          <w:rStyle w:val="Strong"/>
          <w:rFonts w:ascii="Consolas" w:hAnsi="Consolas" w:cs="Consolas"/>
          <w:sz w:val="21"/>
          <w:szCs w:val="21"/>
        </w:rPr>
        <w:t>STK-003</w:t>
      </w:r>
      <w:r w:rsidRPr="00B02FD1">
        <w:rPr>
          <w:rFonts w:ascii="Consolas" w:hAnsi="Consolas" w:cs="Consolas"/>
          <w:sz w:val="21"/>
          <w:szCs w:val="21"/>
        </w:rPr>
        <w:t>: Chief Data Officer (CDO) - Responsible for defining data management strategy and enforcing NCSC Data Governance policies, ensuring data accuracy and privacy.</w:t>
      </w:r>
    </w:p>
    <w:p w14:paraId="1A646559"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Actor</w:t>
      </w:r>
    </w:p>
    <w:p w14:paraId="1890C5AD"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ACT-001</w:t>
      </w:r>
      <w:r w:rsidRPr="00B02FD1">
        <w:rPr>
          <w:rFonts w:ascii="Consolas" w:hAnsi="Consolas" w:cs="Consolas"/>
          <w:sz w:val="21"/>
          <w:szCs w:val="21"/>
        </w:rPr>
        <w:t xml:space="preserve">: External E-Filing System - Automated external process submitting initial structured case filings. </w:t>
      </w:r>
      <w:r w:rsidRPr="00B02FD1">
        <w:rPr>
          <w:rStyle w:val="Strong"/>
          <w:rFonts w:ascii="Consolas" w:hAnsi="Consolas" w:cs="Consolas"/>
          <w:sz w:val="21"/>
          <w:szCs w:val="21"/>
        </w:rPr>
        <w:t>ACT-002</w:t>
      </w:r>
      <w:r w:rsidRPr="00B02FD1">
        <w:rPr>
          <w:rFonts w:ascii="Consolas" w:hAnsi="Consolas" w:cs="Consolas"/>
          <w:sz w:val="21"/>
          <w:szCs w:val="21"/>
        </w:rPr>
        <w:t>: Court Clerk - Human user reviewing flagged exception reports, verifying data quality (e.g., correct unique identifiers), and handling non-compliant intake submissions.</w:t>
      </w:r>
    </w:p>
    <w:p w14:paraId="04FC361F"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Capability</w:t>
      </w:r>
    </w:p>
    <w:p w14:paraId="5AB5068C"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CAP-001</w:t>
      </w:r>
      <w:r w:rsidRPr="00B02FD1">
        <w:rPr>
          <w:rFonts w:ascii="Consolas" w:hAnsi="Consolas" w:cs="Consolas"/>
          <w:sz w:val="21"/>
          <w:szCs w:val="21"/>
        </w:rPr>
        <w:t xml:space="preserve">: Automated Case Ingestion - The high-level business function to receive, parse, and validate structured court data payloads. </w:t>
      </w:r>
      <w:r w:rsidRPr="00B02FD1">
        <w:rPr>
          <w:rStyle w:val="Strong"/>
          <w:rFonts w:ascii="Consolas" w:hAnsi="Consolas" w:cs="Consolas"/>
          <w:sz w:val="21"/>
          <w:szCs w:val="21"/>
        </w:rPr>
        <w:t>CAP-002</w:t>
      </w:r>
      <w:r w:rsidRPr="00B02FD1">
        <w:rPr>
          <w:rFonts w:ascii="Consolas" w:hAnsi="Consolas" w:cs="Consolas"/>
          <w:sz w:val="21"/>
          <w:szCs w:val="21"/>
        </w:rPr>
        <w:t xml:space="preserve">: NCSC NODS Interoperability - The capability to process strict NODS-compliant data payloads conforming to the </w:t>
      </w:r>
      <w:proofErr w:type="spellStart"/>
      <w:r w:rsidRPr="00B02FD1">
        <w:rPr>
          <w:rStyle w:val="HTMLCode"/>
          <w:rFonts w:ascii="Consolas" w:hAnsi="Consolas" w:cs="Consolas"/>
          <w:sz w:val="21"/>
          <w:szCs w:val="21"/>
        </w:rPr>
        <w:t>Psj_Court_Canonical</w:t>
      </w:r>
      <w:proofErr w:type="spellEnd"/>
      <w:r w:rsidRPr="00B02FD1">
        <w:rPr>
          <w:rFonts w:ascii="Consolas" w:hAnsi="Consolas" w:cs="Consolas"/>
          <w:sz w:val="21"/>
          <w:szCs w:val="21"/>
        </w:rPr>
        <w:t xml:space="preserve"> schema.</w:t>
      </w:r>
    </w:p>
    <w:p w14:paraId="6DC9070B"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Requirement</w:t>
      </w:r>
    </w:p>
    <w:p w14:paraId="54201733"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REQ-001</w:t>
      </w:r>
      <w:r w:rsidRPr="00B02FD1">
        <w:rPr>
          <w:rFonts w:ascii="Consolas" w:hAnsi="Consolas" w:cs="Consolas"/>
          <w:sz w:val="21"/>
          <w:szCs w:val="21"/>
        </w:rPr>
        <w:t xml:space="preserve">: The system must map incoming case data to the NODS </w:t>
      </w:r>
      <w:proofErr w:type="spellStart"/>
      <w:r w:rsidRPr="00B02FD1">
        <w:rPr>
          <w:rStyle w:val="HTMLCode"/>
          <w:rFonts w:ascii="Consolas" w:hAnsi="Consolas" w:cs="Consolas"/>
          <w:sz w:val="21"/>
          <w:szCs w:val="21"/>
        </w:rPr>
        <w:t>CaseDetail</w:t>
      </w:r>
      <w:proofErr w:type="spellEnd"/>
      <w:r w:rsidRPr="00B02FD1">
        <w:rPr>
          <w:rFonts w:ascii="Consolas" w:hAnsi="Consolas" w:cs="Consolas"/>
          <w:sz w:val="21"/>
          <w:szCs w:val="21"/>
        </w:rPr>
        <w:t xml:space="preserve">, </w:t>
      </w:r>
      <w:proofErr w:type="spellStart"/>
      <w:r w:rsidRPr="00B02FD1">
        <w:rPr>
          <w:rStyle w:val="HTMLCode"/>
          <w:rFonts w:ascii="Consolas" w:hAnsi="Consolas" w:cs="Consolas"/>
          <w:sz w:val="21"/>
          <w:szCs w:val="21"/>
        </w:rPr>
        <w:t>PartyDetail</w:t>
      </w:r>
      <w:proofErr w:type="spellEnd"/>
      <w:r w:rsidRPr="00B02FD1">
        <w:rPr>
          <w:rFonts w:ascii="Consolas" w:hAnsi="Consolas" w:cs="Consolas"/>
          <w:sz w:val="21"/>
          <w:szCs w:val="21"/>
        </w:rPr>
        <w:t xml:space="preserve">, and </w:t>
      </w:r>
      <w:proofErr w:type="spellStart"/>
      <w:r w:rsidRPr="00B02FD1">
        <w:rPr>
          <w:rStyle w:val="HTMLCode"/>
          <w:rFonts w:ascii="Consolas" w:hAnsi="Consolas" w:cs="Consolas"/>
          <w:sz w:val="21"/>
          <w:szCs w:val="21"/>
        </w:rPr>
        <w:t>ChargeDetail</w:t>
      </w:r>
      <w:proofErr w:type="spellEnd"/>
      <w:r w:rsidRPr="00B02FD1">
        <w:rPr>
          <w:rFonts w:ascii="Consolas" w:hAnsi="Consolas" w:cs="Consolas"/>
          <w:sz w:val="21"/>
          <w:szCs w:val="21"/>
        </w:rPr>
        <w:t xml:space="preserve"> schema tables. (Fulfills: </w:t>
      </w:r>
      <w:r w:rsidRPr="00B02FD1">
        <w:rPr>
          <w:rStyle w:val="Strong"/>
          <w:rFonts w:ascii="Consolas" w:hAnsi="Consolas" w:cs="Consolas"/>
          <w:sz w:val="21"/>
          <w:szCs w:val="21"/>
        </w:rPr>
        <w:t>CAP-002</w:t>
      </w:r>
      <w:r w:rsidRPr="00B02FD1">
        <w:rPr>
          <w:rFonts w:ascii="Consolas" w:hAnsi="Consolas" w:cs="Consolas"/>
          <w:sz w:val="21"/>
          <w:szCs w:val="21"/>
        </w:rPr>
        <w:t xml:space="preserve">) </w:t>
      </w:r>
      <w:r w:rsidRPr="00B02FD1">
        <w:rPr>
          <w:rStyle w:val="Strong"/>
          <w:rFonts w:ascii="Consolas" w:hAnsi="Consolas" w:cs="Consolas"/>
          <w:sz w:val="21"/>
          <w:szCs w:val="21"/>
        </w:rPr>
        <w:t>REQ-002</w:t>
      </w:r>
      <w:r w:rsidRPr="00B02FD1">
        <w:rPr>
          <w:rFonts w:ascii="Consolas" w:hAnsi="Consolas" w:cs="Consolas"/>
          <w:sz w:val="21"/>
          <w:szCs w:val="21"/>
        </w:rPr>
        <w:t xml:space="preserve">: The system must enforce payload encryption and role-based access to protect Personally Identifiable Information (PII) during ingestion. (Fulfills: </w:t>
      </w:r>
      <w:r w:rsidRPr="00B02FD1">
        <w:rPr>
          <w:rStyle w:val="Strong"/>
          <w:rFonts w:ascii="Consolas" w:hAnsi="Consolas" w:cs="Consolas"/>
          <w:sz w:val="21"/>
          <w:szCs w:val="21"/>
        </w:rPr>
        <w:t>CAP-001</w:t>
      </w:r>
      <w:r w:rsidRPr="00B02FD1">
        <w:rPr>
          <w:rFonts w:ascii="Consolas" w:hAnsi="Consolas" w:cs="Consolas"/>
          <w:sz w:val="21"/>
          <w:szCs w:val="21"/>
        </w:rPr>
        <w:t xml:space="preserve">) </w:t>
      </w:r>
      <w:r w:rsidRPr="00B02FD1">
        <w:rPr>
          <w:rStyle w:val="Strong"/>
          <w:rFonts w:ascii="Consolas" w:hAnsi="Consolas" w:cs="Consolas"/>
          <w:sz w:val="21"/>
          <w:szCs w:val="21"/>
        </w:rPr>
        <w:t>REQ-003</w:t>
      </w:r>
      <w:r w:rsidRPr="00B02FD1">
        <w:rPr>
          <w:rFonts w:ascii="Consolas" w:hAnsi="Consolas" w:cs="Consolas"/>
          <w:sz w:val="21"/>
          <w:szCs w:val="21"/>
        </w:rPr>
        <w:t xml:space="preserve">: The system must initiate the case lifecycle with a standard NCSC case status of 'Open/Pending'. (Fulfills: </w:t>
      </w:r>
      <w:r w:rsidRPr="00B02FD1">
        <w:rPr>
          <w:rStyle w:val="Strong"/>
          <w:rFonts w:ascii="Consolas" w:hAnsi="Consolas" w:cs="Consolas"/>
          <w:sz w:val="21"/>
          <w:szCs w:val="21"/>
        </w:rPr>
        <w:t>CAP-001</w:t>
      </w:r>
      <w:r w:rsidRPr="00B02FD1">
        <w:rPr>
          <w:rFonts w:ascii="Consolas" w:hAnsi="Consolas" w:cs="Consolas"/>
          <w:sz w:val="21"/>
          <w:szCs w:val="21"/>
        </w:rPr>
        <w:t>)</w:t>
      </w:r>
    </w:p>
    <w:p w14:paraId="6E26D013"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Service</w:t>
      </w:r>
    </w:p>
    <w:p w14:paraId="62094CDB"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SRV-INTAKE-01</w:t>
      </w:r>
      <w:r w:rsidRPr="00B02FD1">
        <w:rPr>
          <w:rFonts w:ascii="Consolas" w:hAnsi="Consolas" w:cs="Consolas"/>
          <w:sz w:val="21"/>
          <w:szCs w:val="21"/>
        </w:rPr>
        <w:t xml:space="preserve">: Intake REST Service. A local-first, containerized .NET MACS subsystem handling case payload ingestion. (Implements: </w:t>
      </w:r>
      <w:r w:rsidRPr="00B02FD1">
        <w:rPr>
          <w:rStyle w:val="Strong"/>
          <w:rFonts w:ascii="Consolas" w:hAnsi="Consolas" w:cs="Consolas"/>
          <w:sz w:val="21"/>
          <w:szCs w:val="21"/>
        </w:rPr>
        <w:t>CAP-001</w:t>
      </w:r>
      <w:r w:rsidRPr="00B02FD1">
        <w:rPr>
          <w:rFonts w:ascii="Consolas" w:hAnsi="Consolas" w:cs="Consolas"/>
          <w:sz w:val="21"/>
          <w:szCs w:val="21"/>
        </w:rPr>
        <w:t xml:space="preserve">, </w:t>
      </w:r>
      <w:r w:rsidRPr="00B02FD1">
        <w:rPr>
          <w:rStyle w:val="Strong"/>
          <w:rFonts w:ascii="Consolas" w:hAnsi="Consolas" w:cs="Consolas"/>
          <w:sz w:val="21"/>
          <w:szCs w:val="21"/>
        </w:rPr>
        <w:t>CAP-002</w:t>
      </w:r>
      <w:r w:rsidRPr="00B02FD1">
        <w:rPr>
          <w:rFonts w:ascii="Consolas" w:hAnsi="Consolas" w:cs="Consolas"/>
          <w:sz w:val="21"/>
          <w:szCs w:val="21"/>
        </w:rPr>
        <w:t xml:space="preserve">; Uses: </w:t>
      </w:r>
      <w:r w:rsidRPr="00B02FD1">
        <w:rPr>
          <w:rStyle w:val="Strong"/>
          <w:rFonts w:ascii="Consolas" w:hAnsi="Consolas" w:cs="Consolas"/>
          <w:sz w:val="21"/>
          <w:szCs w:val="21"/>
        </w:rPr>
        <w:t>ENT-NODS-CASE</w:t>
      </w:r>
      <w:r w:rsidRPr="00B02FD1">
        <w:rPr>
          <w:rFonts w:ascii="Consolas" w:hAnsi="Consolas" w:cs="Consolas"/>
          <w:sz w:val="21"/>
          <w:szCs w:val="21"/>
        </w:rPr>
        <w:t xml:space="preserve">, </w:t>
      </w:r>
      <w:r w:rsidRPr="00B02FD1">
        <w:rPr>
          <w:rStyle w:val="Strong"/>
          <w:rFonts w:ascii="Consolas" w:hAnsi="Consolas" w:cs="Consolas"/>
          <w:sz w:val="21"/>
          <w:szCs w:val="21"/>
        </w:rPr>
        <w:t>ENT-NODS-PARTY</w:t>
      </w:r>
      <w:r w:rsidRPr="00B02FD1">
        <w:rPr>
          <w:rFonts w:ascii="Consolas" w:hAnsi="Consolas" w:cs="Consolas"/>
          <w:sz w:val="21"/>
          <w:szCs w:val="21"/>
        </w:rPr>
        <w:t xml:space="preserve">, </w:t>
      </w:r>
      <w:r w:rsidRPr="00B02FD1">
        <w:rPr>
          <w:rStyle w:val="Strong"/>
          <w:rFonts w:ascii="Consolas" w:hAnsi="Consolas" w:cs="Consolas"/>
          <w:sz w:val="21"/>
          <w:szCs w:val="21"/>
        </w:rPr>
        <w:t>ENT-NODS-CHARGE</w:t>
      </w:r>
      <w:r w:rsidRPr="00B02FD1">
        <w:rPr>
          <w:rFonts w:ascii="Consolas" w:hAnsi="Consolas" w:cs="Consolas"/>
          <w:sz w:val="21"/>
          <w:szCs w:val="21"/>
        </w:rPr>
        <w:t>)</w:t>
      </w:r>
    </w:p>
    <w:p w14:paraId="19D65364"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Interface</w:t>
      </w:r>
    </w:p>
    <w:p w14:paraId="4E49D109"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INT-001</w:t>
      </w:r>
      <w:r w:rsidRPr="00B02FD1">
        <w:rPr>
          <w:rFonts w:ascii="Consolas" w:hAnsi="Consolas" w:cs="Consolas"/>
          <w:sz w:val="21"/>
          <w:szCs w:val="21"/>
        </w:rPr>
        <w:t xml:space="preserve">: Case Submission API - A RESTful communication boundary accepting NCSC NODS-compliant JSON payloads. (Connects: </w:t>
      </w:r>
      <w:r w:rsidRPr="00B02FD1">
        <w:rPr>
          <w:rStyle w:val="Strong"/>
          <w:rFonts w:ascii="Consolas" w:hAnsi="Consolas" w:cs="Consolas"/>
          <w:sz w:val="21"/>
          <w:szCs w:val="21"/>
        </w:rPr>
        <w:t>ACT-001</w:t>
      </w:r>
      <w:r w:rsidRPr="00B02FD1">
        <w:rPr>
          <w:rFonts w:ascii="Consolas" w:hAnsi="Consolas" w:cs="Consolas"/>
          <w:sz w:val="21"/>
          <w:szCs w:val="21"/>
        </w:rPr>
        <w:t xml:space="preserve"> to </w:t>
      </w:r>
      <w:r w:rsidRPr="00B02FD1">
        <w:rPr>
          <w:rStyle w:val="Strong"/>
          <w:rFonts w:ascii="Consolas" w:hAnsi="Consolas" w:cs="Consolas"/>
          <w:sz w:val="21"/>
          <w:szCs w:val="21"/>
        </w:rPr>
        <w:t>SRV-INTAKE-01</w:t>
      </w:r>
      <w:r w:rsidRPr="00B02FD1">
        <w:rPr>
          <w:rFonts w:ascii="Consolas" w:hAnsi="Consolas" w:cs="Consolas"/>
          <w:sz w:val="21"/>
          <w:szCs w:val="21"/>
        </w:rPr>
        <w:t>)</w:t>
      </w:r>
    </w:p>
    <w:p w14:paraId="00E51878"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proofErr w:type="spellStart"/>
      <w:r w:rsidRPr="00B02FD1">
        <w:rPr>
          <w:rFonts w:ascii="Consolas" w:hAnsi="Consolas" w:cs="Consolas"/>
          <w:sz w:val="21"/>
          <w:szCs w:val="21"/>
        </w:rPr>
        <w:t>DataEntity</w:t>
      </w:r>
      <w:proofErr w:type="spellEnd"/>
    </w:p>
    <w:p w14:paraId="6FE87108"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ENT-NODS-CASE</w:t>
      </w:r>
      <w:r w:rsidRPr="00B02FD1">
        <w:rPr>
          <w:rFonts w:ascii="Consolas" w:hAnsi="Consolas" w:cs="Consolas"/>
          <w:sz w:val="21"/>
          <w:szCs w:val="21"/>
        </w:rPr>
        <w:t xml:space="preserve">: </w:t>
      </w:r>
      <w:proofErr w:type="spellStart"/>
      <w:r w:rsidRPr="00B02FD1">
        <w:rPr>
          <w:rFonts w:ascii="Consolas" w:hAnsi="Consolas" w:cs="Consolas"/>
          <w:sz w:val="21"/>
          <w:szCs w:val="21"/>
        </w:rPr>
        <w:t>CaseDetail</w:t>
      </w:r>
      <w:proofErr w:type="spellEnd"/>
      <w:r w:rsidRPr="00B02FD1">
        <w:rPr>
          <w:rFonts w:ascii="Consolas" w:hAnsi="Consolas" w:cs="Consolas"/>
          <w:sz w:val="21"/>
          <w:szCs w:val="21"/>
        </w:rPr>
        <w:t xml:space="preserve"> - NCSC NODS canonical table representing the court case. </w:t>
      </w:r>
      <w:r w:rsidRPr="00B02FD1">
        <w:rPr>
          <w:rStyle w:val="Strong"/>
          <w:rFonts w:ascii="Consolas" w:hAnsi="Consolas" w:cs="Consolas"/>
          <w:sz w:val="21"/>
          <w:szCs w:val="21"/>
        </w:rPr>
        <w:t>ENT-NODS-PARTY</w:t>
      </w:r>
      <w:r w:rsidRPr="00B02FD1">
        <w:rPr>
          <w:rFonts w:ascii="Consolas" w:hAnsi="Consolas" w:cs="Consolas"/>
          <w:sz w:val="21"/>
          <w:szCs w:val="21"/>
        </w:rPr>
        <w:t xml:space="preserve">: </w:t>
      </w:r>
      <w:proofErr w:type="spellStart"/>
      <w:r w:rsidRPr="00B02FD1">
        <w:rPr>
          <w:rFonts w:ascii="Consolas" w:hAnsi="Consolas" w:cs="Consolas"/>
          <w:sz w:val="21"/>
          <w:szCs w:val="21"/>
        </w:rPr>
        <w:t>PartyDetail</w:t>
      </w:r>
      <w:proofErr w:type="spellEnd"/>
      <w:r w:rsidRPr="00B02FD1">
        <w:rPr>
          <w:rFonts w:ascii="Consolas" w:hAnsi="Consolas" w:cs="Consolas"/>
          <w:sz w:val="21"/>
          <w:szCs w:val="21"/>
        </w:rPr>
        <w:t xml:space="preserve"> - NCSC NODS canonical table representing participants, utilizing structured unique identifiers and masking PII where appropriate. </w:t>
      </w:r>
      <w:r w:rsidRPr="00B02FD1">
        <w:rPr>
          <w:rStyle w:val="Strong"/>
          <w:rFonts w:ascii="Consolas" w:hAnsi="Consolas" w:cs="Consolas"/>
          <w:sz w:val="21"/>
          <w:szCs w:val="21"/>
        </w:rPr>
        <w:t>ENT-NODS-CHARGE</w:t>
      </w:r>
      <w:r w:rsidRPr="00B02FD1">
        <w:rPr>
          <w:rFonts w:ascii="Consolas" w:hAnsi="Consolas" w:cs="Consolas"/>
          <w:sz w:val="21"/>
          <w:szCs w:val="21"/>
        </w:rPr>
        <w:t xml:space="preserve">: </w:t>
      </w:r>
      <w:proofErr w:type="spellStart"/>
      <w:r w:rsidRPr="00B02FD1">
        <w:rPr>
          <w:rFonts w:ascii="Consolas" w:hAnsi="Consolas" w:cs="Consolas"/>
          <w:sz w:val="21"/>
          <w:szCs w:val="21"/>
        </w:rPr>
        <w:t>ChargeDetail</w:t>
      </w:r>
      <w:proofErr w:type="spellEnd"/>
      <w:r w:rsidRPr="00B02FD1">
        <w:rPr>
          <w:rFonts w:ascii="Consolas" w:hAnsi="Consolas" w:cs="Consolas"/>
          <w:sz w:val="21"/>
          <w:szCs w:val="21"/>
        </w:rPr>
        <w:t xml:space="preserve"> - NCSC NODS canonical table representing filing charges and related statutes.</w:t>
      </w:r>
    </w:p>
    <w:p w14:paraId="43453E03"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lastRenderedPageBreak/>
        <w:t>Workflow</w:t>
      </w:r>
    </w:p>
    <w:p w14:paraId="5268D314"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WKF-001</w:t>
      </w:r>
      <w:r w:rsidRPr="00B02FD1">
        <w:rPr>
          <w:rFonts w:ascii="Consolas" w:hAnsi="Consolas" w:cs="Consolas"/>
          <w:sz w:val="21"/>
          <w:szCs w:val="21"/>
        </w:rPr>
        <w:t xml:space="preserve">: Intake Validation Process - Step-by-step state transition where a payload is received via </w:t>
      </w:r>
      <w:r w:rsidRPr="00B02FD1">
        <w:rPr>
          <w:rStyle w:val="Strong"/>
          <w:rFonts w:ascii="Consolas" w:hAnsi="Consolas" w:cs="Consolas"/>
          <w:sz w:val="21"/>
          <w:szCs w:val="21"/>
        </w:rPr>
        <w:t>INT-001</w:t>
      </w:r>
      <w:r w:rsidRPr="00B02FD1">
        <w:rPr>
          <w:rFonts w:ascii="Consolas" w:hAnsi="Consolas" w:cs="Consolas"/>
          <w:sz w:val="21"/>
          <w:szCs w:val="21"/>
        </w:rPr>
        <w:t xml:space="preserve">, validated for schema adherence against </w:t>
      </w:r>
      <w:r w:rsidRPr="00B02FD1">
        <w:rPr>
          <w:rStyle w:val="Strong"/>
          <w:rFonts w:ascii="Consolas" w:hAnsi="Consolas" w:cs="Consolas"/>
          <w:sz w:val="21"/>
          <w:szCs w:val="21"/>
        </w:rPr>
        <w:t>ENT-NODS-CASE</w:t>
      </w:r>
      <w:r w:rsidRPr="00B02FD1">
        <w:rPr>
          <w:rFonts w:ascii="Consolas" w:hAnsi="Consolas" w:cs="Consolas"/>
          <w:sz w:val="21"/>
          <w:szCs w:val="21"/>
        </w:rPr>
        <w:t xml:space="preserve"> per </w:t>
      </w:r>
      <w:r w:rsidRPr="00B02FD1">
        <w:rPr>
          <w:rStyle w:val="Strong"/>
          <w:rFonts w:ascii="Consolas" w:hAnsi="Consolas" w:cs="Consolas"/>
          <w:sz w:val="21"/>
          <w:szCs w:val="21"/>
        </w:rPr>
        <w:t>REQ-001</w:t>
      </w:r>
      <w:r w:rsidRPr="00B02FD1">
        <w:rPr>
          <w:rFonts w:ascii="Consolas" w:hAnsi="Consolas" w:cs="Consolas"/>
          <w:sz w:val="21"/>
          <w:szCs w:val="21"/>
        </w:rPr>
        <w:t xml:space="preserve">, and routed for </w:t>
      </w:r>
      <w:r w:rsidRPr="00B02FD1">
        <w:rPr>
          <w:rStyle w:val="Strong"/>
          <w:rFonts w:ascii="Consolas" w:hAnsi="Consolas" w:cs="Consolas"/>
          <w:sz w:val="21"/>
          <w:szCs w:val="21"/>
        </w:rPr>
        <w:t>ACT-002</w:t>
      </w:r>
      <w:r w:rsidRPr="00B02FD1">
        <w:rPr>
          <w:rFonts w:ascii="Consolas" w:hAnsi="Consolas" w:cs="Consolas"/>
          <w:sz w:val="21"/>
          <w:szCs w:val="21"/>
        </w:rPr>
        <w:t xml:space="preserve"> review if data quality exception rules flag the payload.</w:t>
      </w:r>
    </w:p>
    <w:p w14:paraId="1A7685E0"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Policy</w:t>
      </w:r>
    </w:p>
    <w:p w14:paraId="4FFAB386"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POL-CJIS-001</w:t>
      </w:r>
      <w:r w:rsidRPr="00B02FD1">
        <w:rPr>
          <w:rFonts w:ascii="Consolas" w:hAnsi="Consolas" w:cs="Consolas"/>
          <w:sz w:val="21"/>
          <w:szCs w:val="21"/>
        </w:rPr>
        <w:t xml:space="preserve">: CJIS Security Policy [Mandatory] - All PII data entities within </w:t>
      </w:r>
      <w:r w:rsidRPr="00B02FD1">
        <w:rPr>
          <w:rStyle w:val="Strong"/>
          <w:rFonts w:ascii="Consolas" w:hAnsi="Consolas" w:cs="Consolas"/>
          <w:sz w:val="21"/>
          <w:szCs w:val="21"/>
        </w:rPr>
        <w:t>ENT-NODS-PARTY</w:t>
      </w:r>
      <w:r w:rsidRPr="00B02FD1">
        <w:rPr>
          <w:rFonts w:ascii="Consolas" w:hAnsi="Consolas" w:cs="Consolas"/>
          <w:sz w:val="21"/>
          <w:szCs w:val="21"/>
        </w:rPr>
        <w:t xml:space="preserve"> must be encrypted in transit and at rest. (Constrains: </w:t>
      </w:r>
      <w:r w:rsidRPr="00B02FD1">
        <w:rPr>
          <w:rStyle w:val="Strong"/>
          <w:rFonts w:ascii="Consolas" w:hAnsi="Consolas" w:cs="Consolas"/>
          <w:sz w:val="21"/>
          <w:szCs w:val="21"/>
        </w:rPr>
        <w:t>ENT-NODS-PARTY</w:t>
      </w:r>
      <w:r w:rsidRPr="00B02FD1">
        <w:rPr>
          <w:rFonts w:ascii="Consolas" w:hAnsi="Consolas" w:cs="Consolas"/>
          <w:sz w:val="21"/>
          <w:szCs w:val="21"/>
        </w:rPr>
        <w:t xml:space="preserve">, </w:t>
      </w:r>
      <w:r w:rsidRPr="00B02FD1">
        <w:rPr>
          <w:rStyle w:val="Strong"/>
          <w:rFonts w:ascii="Consolas" w:hAnsi="Consolas" w:cs="Consolas"/>
          <w:sz w:val="21"/>
          <w:szCs w:val="21"/>
        </w:rPr>
        <w:t>SRV-INTAKE-01</w:t>
      </w:r>
      <w:r w:rsidRPr="00B02FD1">
        <w:rPr>
          <w:rFonts w:ascii="Consolas" w:hAnsi="Consolas" w:cs="Consolas"/>
          <w:sz w:val="21"/>
          <w:szCs w:val="21"/>
        </w:rPr>
        <w:t xml:space="preserve">) </w:t>
      </w:r>
      <w:r w:rsidRPr="00B02FD1">
        <w:rPr>
          <w:rStyle w:val="Strong"/>
          <w:rFonts w:ascii="Consolas" w:hAnsi="Consolas" w:cs="Consolas"/>
          <w:sz w:val="21"/>
          <w:szCs w:val="21"/>
        </w:rPr>
        <w:t>POL-NIST-001</w:t>
      </w:r>
      <w:r w:rsidRPr="00B02FD1">
        <w:rPr>
          <w:rFonts w:ascii="Consolas" w:hAnsi="Consolas" w:cs="Consolas"/>
          <w:sz w:val="21"/>
          <w:szCs w:val="21"/>
        </w:rPr>
        <w:t xml:space="preserve">: NIST 800-53 Zero Trust Access [Mandatory] - All </w:t>
      </w:r>
      <w:r w:rsidRPr="00B02FD1">
        <w:rPr>
          <w:rStyle w:val="Strong"/>
          <w:rFonts w:ascii="Consolas" w:hAnsi="Consolas" w:cs="Consolas"/>
          <w:sz w:val="21"/>
          <w:szCs w:val="21"/>
        </w:rPr>
        <w:t>ACT-001</w:t>
      </w:r>
      <w:r w:rsidRPr="00B02FD1">
        <w:rPr>
          <w:rFonts w:ascii="Consolas" w:hAnsi="Consolas" w:cs="Consolas"/>
          <w:sz w:val="21"/>
          <w:szCs w:val="21"/>
        </w:rPr>
        <w:t xml:space="preserve"> submissions require strict authentication. (Constrains: </w:t>
      </w:r>
      <w:r w:rsidRPr="00B02FD1">
        <w:rPr>
          <w:rStyle w:val="Strong"/>
          <w:rFonts w:ascii="Consolas" w:hAnsi="Consolas" w:cs="Consolas"/>
          <w:sz w:val="21"/>
          <w:szCs w:val="21"/>
        </w:rPr>
        <w:t>INT-001</w:t>
      </w:r>
      <w:r w:rsidRPr="00B02FD1">
        <w:rPr>
          <w:rFonts w:ascii="Consolas" w:hAnsi="Consolas" w:cs="Consolas"/>
          <w:sz w:val="21"/>
          <w:szCs w:val="21"/>
        </w:rPr>
        <w:t xml:space="preserve">) </w:t>
      </w:r>
      <w:r w:rsidRPr="00B02FD1">
        <w:rPr>
          <w:rStyle w:val="Strong"/>
          <w:rFonts w:ascii="Consolas" w:hAnsi="Consolas" w:cs="Consolas"/>
          <w:sz w:val="21"/>
          <w:szCs w:val="21"/>
        </w:rPr>
        <w:t>POL-NCSC-001</w:t>
      </w:r>
      <w:r w:rsidRPr="00B02FD1">
        <w:rPr>
          <w:rFonts w:ascii="Consolas" w:hAnsi="Consolas" w:cs="Consolas"/>
          <w:sz w:val="21"/>
          <w:szCs w:val="21"/>
        </w:rPr>
        <w:t xml:space="preserve">: NCSC Data Governance Quality [Mandatory] - The system must execute deterministic data validation rules (e.g., verifying plausible birth years, valid case types) on all incoming payloads. (Constrains: </w:t>
      </w:r>
      <w:r w:rsidRPr="00B02FD1">
        <w:rPr>
          <w:rStyle w:val="Strong"/>
          <w:rFonts w:ascii="Consolas" w:hAnsi="Consolas" w:cs="Consolas"/>
          <w:sz w:val="21"/>
          <w:szCs w:val="21"/>
        </w:rPr>
        <w:t>SRV-INTAKE-01</w:t>
      </w:r>
      <w:r w:rsidRPr="00B02FD1">
        <w:rPr>
          <w:rFonts w:ascii="Consolas" w:hAnsi="Consolas" w:cs="Consolas"/>
          <w:sz w:val="21"/>
          <w:szCs w:val="21"/>
        </w:rPr>
        <w:t>)</w:t>
      </w:r>
    </w:p>
    <w:p w14:paraId="5FC5EAA7"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Infrastructure</w:t>
      </w:r>
    </w:p>
    <w:p w14:paraId="46C7F3BE"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INF-001</w:t>
      </w:r>
      <w:r w:rsidRPr="00B02FD1">
        <w:rPr>
          <w:rFonts w:ascii="Consolas" w:hAnsi="Consolas" w:cs="Consolas"/>
          <w:sz w:val="21"/>
          <w:szCs w:val="21"/>
        </w:rPr>
        <w:t>: Local-first, containerized .NET MACS runtime environment.</w:t>
      </w:r>
    </w:p>
    <w:p w14:paraId="7FDE8926" w14:textId="77777777" w:rsidR="00B02FD1" w:rsidRPr="00B02FD1" w:rsidRDefault="00B02FD1" w:rsidP="00B02FD1">
      <w:pPr>
        <w:pStyle w:val="Heading1"/>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rPr>
          <w:rFonts w:ascii="Consolas" w:hAnsi="Consolas" w:cs="Consolas"/>
          <w:sz w:val="21"/>
          <w:szCs w:val="21"/>
        </w:rPr>
      </w:pPr>
      <w:r w:rsidRPr="00B02FD1">
        <w:rPr>
          <w:rFonts w:ascii="Consolas" w:hAnsi="Consolas" w:cs="Consolas"/>
          <w:sz w:val="21"/>
          <w:szCs w:val="21"/>
        </w:rPr>
        <w:t>Validation</w:t>
      </w:r>
    </w:p>
    <w:p w14:paraId="174081CD" w14:textId="77777777" w:rsidR="00B02FD1" w:rsidRPr="00B02FD1" w:rsidRDefault="00B02FD1" w:rsidP="00B02FD1">
      <w:pPr>
        <w:pStyle w:val="NormalWeb"/>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beforeAutospacing="0" w:after="80" w:afterAutospacing="0"/>
        <w:rPr>
          <w:rFonts w:ascii="Consolas" w:hAnsi="Consolas" w:cs="Consolas"/>
          <w:sz w:val="21"/>
          <w:szCs w:val="21"/>
        </w:rPr>
      </w:pPr>
      <w:r w:rsidRPr="00B02FD1">
        <w:rPr>
          <w:rStyle w:val="Strong"/>
          <w:rFonts w:ascii="Consolas" w:hAnsi="Consolas" w:cs="Consolas"/>
          <w:sz w:val="21"/>
          <w:szCs w:val="21"/>
        </w:rPr>
        <w:t>VAL-001</w:t>
      </w:r>
      <w:r w:rsidRPr="00B02FD1">
        <w:rPr>
          <w:rFonts w:ascii="Consolas" w:hAnsi="Consolas" w:cs="Consolas"/>
          <w:sz w:val="21"/>
          <w:szCs w:val="21"/>
        </w:rPr>
        <w:t xml:space="preserve">: NODS Schema Validation - Deterministic rule mapped to Schema Validation Plugin to verify </w:t>
      </w:r>
      <w:r w:rsidRPr="00B02FD1">
        <w:rPr>
          <w:rStyle w:val="Strong"/>
          <w:rFonts w:ascii="Consolas" w:hAnsi="Consolas" w:cs="Consolas"/>
          <w:sz w:val="21"/>
          <w:szCs w:val="21"/>
        </w:rPr>
        <w:t>INT-001</w:t>
      </w:r>
      <w:r w:rsidRPr="00B02FD1">
        <w:rPr>
          <w:rFonts w:ascii="Consolas" w:hAnsi="Consolas" w:cs="Consolas"/>
          <w:sz w:val="21"/>
          <w:szCs w:val="21"/>
        </w:rPr>
        <w:t xml:space="preserve"> payloads strictly match the </w:t>
      </w:r>
      <w:proofErr w:type="spellStart"/>
      <w:r w:rsidRPr="00B02FD1">
        <w:rPr>
          <w:rStyle w:val="HTMLCode"/>
          <w:rFonts w:ascii="Consolas" w:hAnsi="Consolas" w:cs="Consolas"/>
          <w:sz w:val="21"/>
          <w:szCs w:val="21"/>
        </w:rPr>
        <w:t>Psj_Court_Canonical</w:t>
      </w:r>
      <w:proofErr w:type="spellEnd"/>
      <w:r w:rsidRPr="00B02FD1">
        <w:rPr>
          <w:rFonts w:ascii="Consolas" w:hAnsi="Consolas" w:cs="Consolas"/>
          <w:sz w:val="21"/>
          <w:szCs w:val="21"/>
        </w:rPr>
        <w:t xml:space="preserve"> structures. (Verifies: </w:t>
      </w:r>
      <w:r w:rsidRPr="00B02FD1">
        <w:rPr>
          <w:rStyle w:val="Strong"/>
          <w:rFonts w:ascii="Consolas" w:hAnsi="Consolas" w:cs="Consolas"/>
          <w:sz w:val="21"/>
          <w:szCs w:val="21"/>
        </w:rPr>
        <w:t>REQ-001</w:t>
      </w:r>
      <w:r w:rsidRPr="00B02FD1">
        <w:rPr>
          <w:rFonts w:ascii="Consolas" w:hAnsi="Consolas" w:cs="Consolas"/>
          <w:sz w:val="21"/>
          <w:szCs w:val="21"/>
        </w:rPr>
        <w:t xml:space="preserve">, </w:t>
      </w:r>
      <w:r w:rsidRPr="00B02FD1">
        <w:rPr>
          <w:rStyle w:val="Strong"/>
          <w:rFonts w:ascii="Consolas" w:hAnsi="Consolas" w:cs="Consolas"/>
          <w:sz w:val="21"/>
          <w:szCs w:val="21"/>
        </w:rPr>
        <w:t>POL-NCSC-001</w:t>
      </w:r>
      <w:r w:rsidRPr="00B02FD1">
        <w:rPr>
          <w:rFonts w:ascii="Consolas" w:hAnsi="Consolas" w:cs="Consolas"/>
          <w:sz w:val="21"/>
          <w:szCs w:val="21"/>
        </w:rPr>
        <w:t xml:space="preserve">) </w:t>
      </w:r>
      <w:r w:rsidRPr="00B02FD1">
        <w:rPr>
          <w:rStyle w:val="Strong"/>
          <w:rFonts w:ascii="Consolas" w:hAnsi="Consolas" w:cs="Consolas"/>
          <w:sz w:val="21"/>
          <w:szCs w:val="21"/>
        </w:rPr>
        <w:t>VAL-002</w:t>
      </w:r>
      <w:r w:rsidRPr="00B02FD1">
        <w:rPr>
          <w:rFonts w:ascii="Consolas" w:hAnsi="Consolas" w:cs="Consolas"/>
          <w:sz w:val="21"/>
          <w:szCs w:val="21"/>
        </w:rPr>
        <w:t xml:space="preserve">: Encryption Verification - Deterministic rule mapped to Static Analysis Security Scanner to ensure </w:t>
      </w:r>
      <w:r w:rsidRPr="00B02FD1">
        <w:rPr>
          <w:rStyle w:val="Strong"/>
          <w:rFonts w:ascii="Consolas" w:hAnsi="Consolas" w:cs="Consolas"/>
          <w:sz w:val="21"/>
          <w:szCs w:val="21"/>
        </w:rPr>
        <w:t>POL-CJIS-001</w:t>
      </w:r>
      <w:r w:rsidRPr="00B02FD1">
        <w:rPr>
          <w:rFonts w:ascii="Consolas" w:hAnsi="Consolas" w:cs="Consolas"/>
          <w:sz w:val="21"/>
          <w:szCs w:val="21"/>
        </w:rPr>
        <w:t xml:space="preserve"> compliance. (Verifies: </w:t>
      </w:r>
      <w:r w:rsidRPr="00B02FD1">
        <w:rPr>
          <w:rStyle w:val="Strong"/>
          <w:rFonts w:ascii="Consolas" w:hAnsi="Consolas" w:cs="Consolas"/>
          <w:sz w:val="21"/>
          <w:szCs w:val="21"/>
        </w:rPr>
        <w:t>REQ-002</w:t>
      </w:r>
      <w:r w:rsidRPr="00B02FD1">
        <w:rPr>
          <w:rFonts w:ascii="Consolas" w:hAnsi="Consolas" w:cs="Consolas"/>
          <w:sz w:val="21"/>
          <w:szCs w:val="21"/>
        </w:rPr>
        <w:t xml:space="preserve">, </w:t>
      </w:r>
      <w:r w:rsidRPr="00B02FD1">
        <w:rPr>
          <w:rStyle w:val="Strong"/>
          <w:rFonts w:ascii="Consolas" w:hAnsi="Consolas" w:cs="Consolas"/>
          <w:sz w:val="21"/>
          <w:szCs w:val="21"/>
        </w:rPr>
        <w:t>POL-CJIS-001</w:t>
      </w:r>
      <w:r w:rsidRPr="00B02FD1">
        <w:rPr>
          <w:rFonts w:ascii="Consolas" w:hAnsi="Consolas" w:cs="Consolas"/>
          <w:sz w:val="21"/>
          <w:szCs w:val="21"/>
        </w:rPr>
        <w:t>)</w:t>
      </w:r>
    </w:p>
    <w:p w14:paraId="7F6148BE" w14:textId="54728409" w:rsidR="003F788B" w:rsidRPr="000564A4" w:rsidRDefault="003F788B" w:rsidP="003F788B">
      <w:pPr>
        <w:pStyle w:val="Heading3"/>
        <w:rPr>
          <w:rFonts w:ascii="Calibri" w:eastAsia="Times New Roman" w:hAnsi="Calibri" w:cs="Calibri"/>
          <w:color w:val="auto"/>
          <w:sz w:val="24"/>
          <w:szCs w:val="24"/>
        </w:rPr>
      </w:pPr>
      <w:r w:rsidRPr="000564A4">
        <w:rPr>
          <w:rFonts w:ascii="Calibri" w:eastAsia="Times New Roman" w:hAnsi="Calibri" w:cs="Calibri"/>
          <w:color w:val="auto"/>
          <w:sz w:val="24"/>
          <w:szCs w:val="24"/>
        </w:rPr>
        <w:t>In response IM the following is requested</w:t>
      </w:r>
      <w:r w:rsidR="00E415E8" w:rsidRPr="000564A4">
        <w:rPr>
          <w:rFonts w:ascii="Calibri" w:eastAsia="Times New Roman" w:hAnsi="Calibri" w:cs="Calibri"/>
          <w:color w:val="auto"/>
          <w:sz w:val="24"/>
          <w:szCs w:val="24"/>
        </w:rPr>
        <w:t xml:space="preserve"> (marked: Cycle 1)</w:t>
      </w:r>
      <w:r w:rsidRPr="000564A4">
        <w:rPr>
          <w:rFonts w:ascii="Calibri" w:eastAsia="Times New Roman" w:hAnsi="Calibri" w:cs="Calibri"/>
          <w:color w:val="auto"/>
          <w:sz w:val="24"/>
          <w:szCs w:val="24"/>
        </w:rPr>
        <w:t>:</w:t>
      </w:r>
    </w:p>
    <w:p w14:paraId="20C046DA" w14:textId="291EAE82" w:rsidR="00B02FD1" w:rsidRPr="003F788B" w:rsidRDefault="00B02FD1" w:rsidP="003F788B">
      <w:pPr>
        <w:pStyle w:val="Heading3"/>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before="0" w:after="0"/>
        <w:rPr>
          <w:rFonts w:ascii="Consolas" w:hAnsi="Consolas" w:cs="Consolas"/>
          <w:sz w:val="21"/>
          <w:szCs w:val="21"/>
        </w:rPr>
      </w:pPr>
      <w:r w:rsidRPr="003F788B">
        <w:rPr>
          <w:rFonts w:ascii="Consolas" w:hAnsi="Consolas" w:cs="Consolas"/>
          <w:sz w:val="21"/>
          <w:szCs w:val="21"/>
        </w:rPr>
        <w:t>CLARIFICATIONS REQUIRED</w:t>
      </w:r>
    </w:p>
    <w:p w14:paraId="0B6AE793" w14:textId="7FEBC0BE" w:rsidR="00B02FD1" w:rsidRPr="003F788B" w:rsidRDefault="003F788B" w:rsidP="003F788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sz w:val="21"/>
          <w:szCs w:val="21"/>
        </w:rPr>
      </w:pPr>
      <w:r w:rsidRPr="003F788B">
        <w:rPr>
          <w:rFonts w:ascii="Consolas" w:hAnsi="Consolas" w:cs="Consolas"/>
          <w:sz w:val="21"/>
          <w:szCs w:val="21"/>
        </w:rPr>
        <w:t xml:space="preserve">* </w:t>
      </w:r>
      <w:r w:rsidR="00B02FD1" w:rsidRPr="003F788B">
        <w:rPr>
          <w:rFonts w:ascii="Consolas" w:hAnsi="Consolas" w:cs="Consolas"/>
          <w:sz w:val="21"/>
          <w:szCs w:val="21"/>
        </w:rPr>
        <w:t>What specific authentication tool plugin should be mapped to POL-NIST-001 for deterministic validation of the external API?</w:t>
      </w:r>
    </w:p>
    <w:p w14:paraId="1F42A5BB" w14:textId="748798AE" w:rsidR="00B02FD1" w:rsidRPr="003F788B" w:rsidRDefault="003F788B" w:rsidP="003F788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sz w:val="21"/>
          <w:szCs w:val="21"/>
        </w:rPr>
      </w:pPr>
      <w:r w:rsidRPr="003F788B">
        <w:rPr>
          <w:rFonts w:ascii="Consolas" w:hAnsi="Consolas" w:cs="Consolas"/>
          <w:sz w:val="21"/>
          <w:szCs w:val="21"/>
        </w:rPr>
        <w:t xml:space="preserve">* </w:t>
      </w:r>
      <w:r w:rsidR="00B02FD1" w:rsidRPr="003F788B">
        <w:rPr>
          <w:rFonts w:ascii="Consolas" w:hAnsi="Consolas" w:cs="Consolas"/>
          <w:sz w:val="21"/>
          <w:szCs w:val="21"/>
        </w:rPr>
        <w:t xml:space="preserve">Should additional NODS entities such as </w:t>
      </w:r>
      <w:proofErr w:type="spellStart"/>
      <w:r w:rsidR="00B02FD1" w:rsidRPr="003F788B">
        <w:rPr>
          <w:rStyle w:val="HTMLCode"/>
          <w:rFonts w:ascii="Consolas" w:eastAsiaTheme="minorEastAsia" w:hAnsi="Consolas" w:cs="Consolas"/>
          <w:sz w:val="21"/>
          <w:szCs w:val="21"/>
        </w:rPr>
        <w:t>FilingEvent</w:t>
      </w:r>
      <w:proofErr w:type="spellEnd"/>
      <w:r w:rsidR="00B02FD1" w:rsidRPr="003F788B">
        <w:rPr>
          <w:rFonts w:ascii="Consolas" w:hAnsi="Consolas" w:cs="Consolas"/>
          <w:sz w:val="21"/>
          <w:szCs w:val="21"/>
        </w:rPr>
        <w:t xml:space="preserve"> or </w:t>
      </w:r>
      <w:proofErr w:type="spellStart"/>
      <w:r w:rsidR="00B02FD1" w:rsidRPr="003F788B">
        <w:rPr>
          <w:rStyle w:val="HTMLCode"/>
          <w:rFonts w:ascii="Consolas" w:eastAsiaTheme="minorEastAsia" w:hAnsi="Consolas" w:cs="Consolas"/>
          <w:sz w:val="21"/>
          <w:szCs w:val="21"/>
        </w:rPr>
        <w:t>HearingDetail</w:t>
      </w:r>
      <w:proofErr w:type="spellEnd"/>
      <w:r w:rsidR="00B02FD1" w:rsidRPr="003F788B">
        <w:rPr>
          <w:rFonts w:ascii="Consolas" w:hAnsi="Consolas" w:cs="Consolas"/>
          <w:sz w:val="21"/>
          <w:szCs w:val="21"/>
        </w:rPr>
        <w:t xml:space="preserve"> be included in the initial MACS ingestion payload, or should it remain strictly limited to Case, Party, and Charge?</w:t>
      </w:r>
    </w:p>
    <w:p w14:paraId="5ADCBAAB" w14:textId="4B614B76" w:rsidR="00B02FD1" w:rsidRPr="003F788B" w:rsidRDefault="003F788B" w:rsidP="003F788B">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sz w:val="21"/>
          <w:szCs w:val="21"/>
        </w:rPr>
      </w:pPr>
      <w:r w:rsidRPr="003F788B">
        <w:rPr>
          <w:rFonts w:ascii="Consolas" w:hAnsi="Consolas" w:cs="Consolas"/>
          <w:sz w:val="21"/>
          <w:szCs w:val="21"/>
        </w:rPr>
        <w:t xml:space="preserve">* </w:t>
      </w:r>
      <w:r w:rsidR="00B02FD1" w:rsidRPr="003F788B">
        <w:rPr>
          <w:rFonts w:ascii="Consolas" w:hAnsi="Consolas" w:cs="Consolas"/>
          <w:sz w:val="21"/>
          <w:szCs w:val="21"/>
        </w:rPr>
        <w:t>Does the jurisdiction require a specific "soft deletion" or "masking" policy mapped to rejected payloads to comply with the NCSC Data Governance PII guidelines?</w:t>
      </w:r>
    </w:p>
    <w:p w14:paraId="6BA4CE4D" w14:textId="77777777" w:rsidR="000564A4" w:rsidRDefault="00176F36" w:rsidP="009B2D3B">
      <w:pPr>
        <w:pStyle w:val="Heading1"/>
        <w:rPr>
          <w:rFonts w:ascii="Calibri" w:hAnsi="Calibri" w:cs="Calibri"/>
        </w:rPr>
      </w:pPr>
      <w:r w:rsidRPr="000564A4">
        <w:rPr>
          <w:rFonts w:ascii="Calibri" w:hAnsi="Calibri" w:cs="Calibri"/>
        </w:rPr>
        <w:t xml:space="preserve">Note: </w:t>
      </w:r>
      <w:r w:rsidR="00E237D4" w:rsidRPr="000564A4">
        <w:rPr>
          <w:rFonts w:ascii="Calibri" w:hAnsi="Calibri" w:cs="Calibri"/>
        </w:rPr>
        <w:t xml:space="preserve">Human (Team) </w:t>
      </w:r>
      <w:r w:rsidRPr="000564A4">
        <w:rPr>
          <w:rFonts w:ascii="Calibri" w:hAnsi="Calibri" w:cs="Calibri"/>
        </w:rPr>
        <w:t>&amp;</w:t>
      </w:r>
      <w:r w:rsidR="00E237D4" w:rsidRPr="000564A4">
        <w:rPr>
          <w:rFonts w:ascii="Calibri" w:hAnsi="Calibri" w:cs="Calibri"/>
        </w:rPr>
        <w:t xml:space="preserve"> Machine Interaction</w:t>
      </w:r>
    </w:p>
    <w:p w14:paraId="3C689CE0" w14:textId="62DDA236" w:rsidR="009B2D3B" w:rsidRPr="000564A4" w:rsidRDefault="009B2D3B" w:rsidP="000564A4">
      <w:pPr>
        <w:pStyle w:val="Heading2"/>
      </w:pPr>
      <w:r w:rsidRPr="000564A4">
        <w:t>The End of Conversational Prompting</w:t>
      </w:r>
    </w:p>
    <w:p w14:paraId="18869363" w14:textId="5DFC8AE0" w:rsidR="00E237D4" w:rsidRPr="000564A4" w:rsidRDefault="00E237D4" w:rsidP="000564A4">
      <w:pPr>
        <w:spacing w:before="120" w:after="120"/>
        <w:rPr>
          <w:rFonts w:ascii="Calibri" w:hAnsi="Calibri" w:cs="Calibri"/>
        </w:rPr>
      </w:pPr>
      <w:r w:rsidRPr="000564A4">
        <w:rPr>
          <w:rFonts w:ascii="Calibri" w:hAnsi="Calibri" w:cs="Calibri"/>
        </w:rPr>
        <w:t xml:space="preserve">I want for the reader </w:t>
      </w:r>
      <w:r w:rsidR="003F788B" w:rsidRPr="000564A4">
        <w:rPr>
          <w:rFonts w:ascii="Calibri" w:hAnsi="Calibri" w:cs="Calibri"/>
        </w:rPr>
        <w:t xml:space="preserve">to </w:t>
      </w:r>
      <w:r w:rsidRPr="000564A4">
        <w:rPr>
          <w:rFonts w:ascii="Calibri" w:hAnsi="Calibri" w:cs="Calibri"/>
        </w:rPr>
        <w:t>understand how IM and the Team collaborate on the definition of the STP development</w:t>
      </w:r>
      <w:r w:rsidR="003F788B" w:rsidRPr="000564A4">
        <w:rPr>
          <w:rFonts w:ascii="Calibri" w:hAnsi="Calibri" w:cs="Calibri"/>
        </w:rPr>
        <w:t xml:space="preserve">, a few notes on this topic follow.  Assume that there is a Team of an Architect(s) and Engineer(s) targeting the development of the first STP.  </w:t>
      </w:r>
    </w:p>
    <w:p w14:paraId="3D117707" w14:textId="77777777" w:rsidR="009B2D3B" w:rsidRPr="000564A4" w:rsidRDefault="009B2D3B" w:rsidP="000564A4">
      <w:pPr>
        <w:spacing w:before="120" w:after="120"/>
        <w:rPr>
          <w:rFonts w:ascii="Calibri" w:hAnsi="Calibri" w:cs="Calibri"/>
        </w:rPr>
      </w:pPr>
      <w:r w:rsidRPr="000564A4">
        <w:rPr>
          <w:rStyle w:val="ng-star-inserted"/>
          <w:rFonts w:ascii="Calibri" w:hAnsi="Calibri" w:cs="Calibri"/>
        </w:rPr>
        <w:t xml:space="preserve">It is critical for architects and engineers to understand that </w:t>
      </w:r>
      <w:r w:rsidRPr="000564A4">
        <w:rPr>
          <w:rFonts w:ascii="Calibri" w:hAnsi="Calibri" w:cs="Calibri"/>
          <w:b/>
          <w:bCs/>
        </w:rPr>
        <w:t>ALETHEIA does not function as a conversational AI assistant.</w:t>
      </w:r>
      <w:r w:rsidRPr="000564A4">
        <w:rPr>
          <w:rStyle w:val="ng-star-inserted"/>
          <w:rFonts w:ascii="Calibri" w:hAnsi="Calibri" w:cs="Calibri"/>
        </w:rPr>
        <w:t xml:space="preserve"> While human teams may brainstorm informally to gather their schemas, domain rules, and policies, their interaction with the ALETHEIA platform is strictly governed by the Model Interaction Protocol (ISL v3.8). The platform expressly abandons informal chat and prose-based prompting.</w:t>
      </w:r>
    </w:p>
    <w:p w14:paraId="62101A1D" w14:textId="77777777" w:rsidR="009B2D3B" w:rsidRPr="000564A4" w:rsidRDefault="009B2D3B" w:rsidP="000564A4">
      <w:pPr>
        <w:spacing w:before="120" w:after="120"/>
        <w:rPr>
          <w:rFonts w:ascii="Calibri" w:hAnsi="Calibri" w:cs="Calibri"/>
        </w:rPr>
      </w:pPr>
      <w:r w:rsidRPr="000564A4">
        <w:rPr>
          <w:rStyle w:val="ng-star-inserted"/>
          <w:rFonts w:ascii="Calibri" w:hAnsi="Calibri" w:cs="Calibri"/>
        </w:rPr>
        <w:lastRenderedPageBreak/>
        <w:t xml:space="preserve">Instead, human engineers interface with the platform exclusively through </w:t>
      </w:r>
      <w:r w:rsidRPr="000564A4">
        <w:rPr>
          <w:rFonts w:ascii="Calibri" w:hAnsi="Calibri" w:cs="Calibri"/>
          <w:b/>
          <w:bCs/>
        </w:rPr>
        <w:t>Structured Reasoning Transactions</w:t>
      </w:r>
      <w:r w:rsidRPr="000564A4">
        <w:rPr>
          <w:rStyle w:val="ng-star-inserted"/>
          <w:rFonts w:ascii="Calibri" w:hAnsi="Calibri" w:cs="Calibri"/>
        </w:rPr>
        <w:t xml:space="preserve">. When the human team submits an initial draft, the platform's </w:t>
      </w:r>
      <w:r w:rsidRPr="000564A4">
        <w:rPr>
          <w:rFonts w:ascii="Calibri" w:hAnsi="Calibri" w:cs="Calibri"/>
          <w:i/>
          <w:iCs/>
        </w:rPr>
        <w:t>Specification Interpreter</w:t>
      </w:r>
      <w:r w:rsidRPr="000564A4">
        <w:rPr>
          <w:rStyle w:val="ng-star-inserted"/>
          <w:rFonts w:ascii="Calibri" w:hAnsi="Calibri" w:cs="Calibri"/>
        </w:rPr>
        <w:t xml:space="preserve"> agent evaluates it. If mandatory boundaries, compliance standards, or validation criteria are ambiguous, the platform will not ask conversational questions. Instead, it enforces "Advisory Collaboration" by generating the ISL blueprint and appending a strictly formatted </w:t>
      </w:r>
      <w:r w:rsidRPr="000564A4">
        <w:rPr>
          <w:rStyle w:val="HTMLCode"/>
          <w:rFonts w:ascii="Calibri" w:hAnsi="Calibri" w:cs="Calibri"/>
          <w:color w:val="303030"/>
        </w:rPr>
        <w:t>### CLARIFICATIONS REQUIRED</w:t>
      </w:r>
      <w:r w:rsidRPr="000564A4">
        <w:rPr>
          <w:rStyle w:val="ng-star-inserted"/>
          <w:rFonts w:ascii="Calibri" w:hAnsi="Calibri" w:cs="Calibri"/>
        </w:rPr>
        <w:t xml:space="preserve"> block at the very end of the document. The human governance team must systematically resolve these structured clarifications and resubmit the payload. This rigorous, non-conversational loop continues until the specification reaches the Autonomous-Ready level.</w:t>
      </w:r>
    </w:p>
    <w:p w14:paraId="5E37735F" w14:textId="506F0C0F" w:rsidR="00850C9A" w:rsidRPr="000564A4" w:rsidRDefault="00FB3CB1" w:rsidP="00E415E8">
      <w:pPr>
        <w:pStyle w:val="Heading1"/>
        <w:rPr>
          <w:rFonts w:ascii="Calibri" w:hAnsi="Calibri" w:cs="Calibri"/>
        </w:rPr>
      </w:pPr>
      <w:r w:rsidRPr="000564A4">
        <w:rPr>
          <w:rFonts w:ascii="Calibri" w:hAnsi="Calibri" w:cs="Calibri"/>
        </w:rPr>
        <w:t xml:space="preserve">Cycle 1 - </w:t>
      </w:r>
      <w:r w:rsidR="00E415E8" w:rsidRPr="000564A4">
        <w:rPr>
          <w:rFonts w:ascii="Calibri" w:hAnsi="Calibri" w:cs="Calibri"/>
        </w:rPr>
        <w:t>Clarifications</w:t>
      </w:r>
    </w:p>
    <w:p w14:paraId="012164F0" w14:textId="2D00362F" w:rsidR="00E415E8" w:rsidRPr="000564A4" w:rsidRDefault="00E415E8" w:rsidP="000564A4">
      <w:pPr>
        <w:spacing w:after="120"/>
        <w:rPr>
          <w:rFonts w:ascii="Calibri" w:hAnsi="Calibri" w:cs="Calibri"/>
        </w:rPr>
      </w:pPr>
      <w:r w:rsidRPr="000564A4">
        <w:rPr>
          <w:rFonts w:ascii="Calibri" w:hAnsi="Calibri" w:cs="Calibri"/>
        </w:rPr>
        <w:t>On this Cycle the required information and responses follow:</w:t>
      </w:r>
    </w:p>
    <w:p w14:paraId="79040C3E" w14:textId="77777777" w:rsidR="00E415E8" w:rsidRPr="000564A4" w:rsidRDefault="00E415E8" w:rsidP="00E415E8">
      <w:pPr>
        <w:pStyle w:val="paragraph"/>
        <w:numPr>
          <w:ilvl w:val="0"/>
          <w:numId w:val="14"/>
        </w:numPr>
        <w:shd w:val="clear" w:color="auto" w:fill="FFFFFF"/>
        <w:tabs>
          <w:tab w:val="clear" w:pos="720"/>
        </w:tabs>
        <w:spacing w:before="0" w:beforeAutospacing="0" w:after="0" w:afterAutospacing="0"/>
        <w:ind w:left="360"/>
        <w:rPr>
          <w:rStyle w:val="ng-star-inserted"/>
          <w:rFonts w:ascii="Calibri" w:hAnsi="Calibri" w:cs="Calibri"/>
          <w:color w:val="303030"/>
          <w:sz w:val="21"/>
          <w:szCs w:val="21"/>
        </w:rPr>
      </w:pPr>
      <w:r w:rsidRPr="000564A4">
        <w:rPr>
          <w:rFonts w:ascii="Calibri" w:hAnsi="Calibri" w:cs="Calibri"/>
          <w:b/>
          <w:bCs/>
          <w:color w:val="303030"/>
          <w:sz w:val="21"/>
          <w:szCs w:val="21"/>
        </w:rPr>
        <w:t>Authentication Tooling (NIST 800-53):</w:t>
      </w:r>
      <w:r w:rsidRPr="000564A4">
        <w:rPr>
          <w:rStyle w:val="ng-star-inserted"/>
          <w:rFonts w:ascii="Calibri" w:hAnsi="Calibri" w:cs="Calibri"/>
          <w:color w:val="303030"/>
          <w:sz w:val="21"/>
          <w:szCs w:val="21"/>
        </w:rPr>
        <w:t xml:space="preserve"> What specific authentication tool or protocol (e.g., OAuth2 with a specific Identity Provider plugin, mutual TLS) should be mapped to </w:t>
      </w:r>
      <w:r w:rsidRPr="000564A4">
        <w:rPr>
          <w:rFonts w:ascii="Calibri" w:hAnsi="Calibri" w:cs="Calibri"/>
          <w:b/>
          <w:bCs/>
          <w:color w:val="303030"/>
          <w:sz w:val="21"/>
          <w:szCs w:val="21"/>
        </w:rPr>
        <w:t>POL-NIST-001</w:t>
      </w:r>
      <w:r w:rsidRPr="000564A4">
        <w:rPr>
          <w:rStyle w:val="ng-star-inserted"/>
          <w:rFonts w:ascii="Calibri" w:hAnsi="Calibri" w:cs="Calibri"/>
          <w:color w:val="303030"/>
          <w:sz w:val="21"/>
          <w:szCs w:val="21"/>
        </w:rPr>
        <w:t xml:space="preserve"> for the deterministic validation of the external Case Submission API?</w:t>
      </w:r>
    </w:p>
    <w:p w14:paraId="444C512F" w14:textId="40C30042" w:rsidR="00E415E8" w:rsidRPr="000564A4" w:rsidRDefault="00E415E8" w:rsidP="00E415E8">
      <w:pPr>
        <w:pStyle w:val="paragraph"/>
        <w:shd w:val="clear" w:color="auto" w:fill="FFFFFF"/>
        <w:spacing w:before="0" w:beforeAutospacing="0" w:after="0" w:afterAutospacing="0"/>
        <w:ind w:left="360"/>
        <w:rPr>
          <w:rFonts w:ascii="Calibri" w:hAnsi="Calibri" w:cs="Calibri"/>
          <w:color w:val="303030"/>
          <w:sz w:val="21"/>
          <w:szCs w:val="21"/>
        </w:rPr>
      </w:pPr>
      <w:r w:rsidRPr="000564A4">
        <w:rPr>
          <w:rFonts w:ascii="Calibri" w:hAnsi="Calibri" w:cs="Calibri"/>
          <w:color w:val="303030"/>
          <w:sz w:val="21"/>
          <w:szCs w:val="21"/>
        </w:rPr>
        <w:t>Use OAuth with Entra ID.</w:t>
      </w:r>
    </w:p>
    <w:p w14:paraId="2B5697E4" w14:textId="77777777" w:rsidR="00E415E8" w:rsidRPr="000564A4" w:rsidRDefault="00E415E8" w:rsidP="00E415E8">
      <w:pPr>
        <w:pStyle w:val="paragraph"/>
        <w:numPr>
          <w:ilvl w:val="0"/>
          <w:numId w:val="14"/>
        </w:numPr>
        <w:shd w:val="clear" w:color="auto" w:fill="FFFFFF"/>
        <w:tabs>
          <w:tab w:val="clear" w:pos="720"/>
        </w:tabs>
        <w:spacing w:before="0" w:beforeAutospacing="0" w:after="0" w:afterAutospacing="0"/>
        <w:ind w:left="360"/>
        <w:rPr>
          <w:rStyle w:val="ng-star-inserted"/>
          <w:rFonts w:ascii="Calibri" w:hAnsi="Calibri" w:cs="Calibri"/>
          <w:color w:val="303030"/>
          <w:sz w:val="21"/>
          <w:szCs w:val="21"/>
        </w:rPr>
      </w:pPr>
      <w:r w:rsidRPr="000564A4">
        <w:rPr>
          <w:rFonts w:ascii="Calibri" w:hAnsi="Calibri" w:cs="Calibri"/>
          <w:b/>
          <w:bCs/>
          <w:color w:val="303030"/>
          <w:sz w:val="21"/>
          <w:szCs w:val="21"/>
        </w:rPr>
        <w:t>Payload Scope (NODS Entities):</w:t>
      </w:r>
      <w:r w:rsidRPr="000564A4">
        <w:rPr>
          <w:rStyle w:val="ng-star-inserted"/>
          <w:rFonts w:ascii="Calibri" w:hAnsi="Calibri" w:cs="Calibri"/>
          <w:color w:val="303030"/>
          <w:sz w:val="21"/>
          <w:szCs w:val="21"/>
        </w:rPr>
        <w:t xml:space="preserve"> Based on the provided </w:t>
      </w:r>
      <w:proofErr w:type="spellStart"/>
      <w:r w:rsidRPr="000564A4">
        <w:rPr>
          <w:rStyle w:val="HTMLCode"/>
          <w:rFonts w:ascii="Calibri" w:hAnsi="Calibri" w:cs="Calibri"/>
          <w:color w:val="303030"/>
        </w:rPr>
        <w:t>Psj_Court_Canonical</w:t>
      </w:r>
      <w:proofErr w:type="spellEnd"/>
      <w:r w:rsidRPr="000564A4">
        <w:rPr>
          <w:rStyle w:val="ng-star-inserted"/>
          <w:rFonts w:ascii="Calibri" w:hAnsi="Calibri" w:cs="Calibri"/>
          <w:color w:val="303030"/>
          <w:sz w:val="21"/>
          <w:szCs w:val="21"/>
        </w:rPr>
        <w:t xml:space="preserve"> schema, should the initial MACS ingestion payload be strictly limited to </w:t>
      </w:r>
      <w:proofErr w:type="spellStart"/>
      <w:r w:rsidRPr="000564A4">
        <w:rPr>
          <w:rStyle w:val="HTMLCode"/>
          <w:rFonts w:ascii="Calibri" w:hAnsi="Calibri" w:cs="Calibri"/>
          <w:color w:val="303030"/>
        </w:rPr>
        <w:t>CaseDetail</w:t>
      </w:r>
      <w:proofErr w:type="spellEnd"/>
      <w:r w:rsidRPr="000564A4">
        <w:rPr>
          <w:rStyle w:val="ng-star-inserted"/>
          <w:rFonts w:ascii="Calibri" w:hAnsi="Calibri" w:cs="Calibri"/>
          <w:color w:val="303030"/>
          <w:sz w:val="21"/>
          <w:szCs w:val="21"/>
        </w:rPr>
        <w:t xml:space="preserve">, </w:t>
      </w:r>
      <w:proofErr w:type="spellStart"/>
      <w:r w:rsidRPr="000564A4">
        <w:rPr>
          <w:rStyle w:val="HTMLCode"/>
          <w:rFonts w:ascii="Calibri" w:hAnsi="Calibri" w:cs="Calibri"/>
          <w:color w:val="303030"/>
        </w:rPr>
        <w:t>PartyDetail</w:t>
      </w:r>
      <w:proofErr w:type="spellEnd"/>
      <w:r w:rsidRPr="000564A4">
        <w:rPr>
          <w:rStyle w:val="ng-star-inserted"/>
          <w:rFonts w:ascii="Calibri" w:hAnsi="Calibri" w:cs="Calibri"/>
          <w:color w:val="303030"/>
          <w:sz w:val="21"/>
          <w:szCs w:val="21"/>
        </w:rPr>
        <w:t xml:space="preserve">, and </w:t>
      </w:r>
      <w:proofErr w:type="spellStart"/>
      <w:r w:rsidRPr="000564A4">
        <w:rPr>
          <w:rStyle w:val="HTMLCode"/>
          <w:rFonts w:ascii="Calibri" w:hAnsi="Calibri" w:cs="Calibri"/>
          <w:color w:val="303030"/>
        </w:rPr>
        <w:t>ChargeDetail</w:t>
      </w:r>
      <w:proofErr w:type="spellEnd"/>
      <w:r w:rsidRPr="000564A4">
        <w:rPr>
          <w:rStyle w:val="ng-star-inserted"/>
          <w:rFonts w:ascii="Calibri" w:hAnsi="Calibri" w:cs="Calibri"/>
          <w:color w:val="303030"/>
          <w:sz w:val="21"/>
          <w:szCs w:val="21"/>
        </w:rPr>
        <w:t xml:space="preserve">, or should we expand the scope to explicitly include </w:t>
      </w:r>
      <w:proofErr w:type="spellStart"/>
      <w:r w:rsidRPr="000564A4">
        <w:rPr>
          <w:rStyle w:val="HTMLCode"/>
          <w:rFonts w:ascii="Calibri" w:hAnsi="Calibri" w:cs="Calibri"/>
          <w:color w:val="303030"/>
        </w:rPr>
        <w:t>FilingEvent</w:t>
      </w:r>
      <w:proofErr w:type="spellEnd"/>
      <w:r w:rsidRPr="000564A4">
        <w:rPr>
          <w:rStyle w:val="ng-star-inserted"/>
          <w:rFonts w:ascii="Calibri" w:hAnsi="Calibri" w:cs="Calibri"/>
          <w:color w:val="303030"/>
          <w:sz w:val="21"/>
          <w:szCs w:val="21"/>
        </w:rPr>
        <w:t xml:space="preserve"> and </w:t>
      </w:r>
      <w:proofErr w:type="spellStart"/>
      <w:r w:rsidRPr="000564A4">
        <w:rPr>
          <w:rStyle w:val="HTMLCode"/>
          <w:rFonts w:ascii="Calibri" w:hAnsi="Calibri" w:cs="Calibri"/>
          <w:color w:val="303030"/>
        </w:rPr>
        <w:t>HearingDetail</w:t>
      </w:r>
      <w:proofErr w:type="spellEnd"/>
      <w:r w:rsidRPr="000564A4">
        <w:rPr>
          <w:rStyle w:val="ng-star-inserted"/>
          <w:rFonts w:ascii="Calibri" w:hAnsi="Calibri" w:cs="Calibri"/>
          <w:color w:val="303030"/>
          <w:sz w:val="21"/>
          <w:szCs w:val="21"/>
        </w:rPr>
        <w:t>?</w:t>
      </w:r>
    </w:p>
    <w:p w14:paraId="364155A7" w14:textId="3206C853" w:rsidR="00E415E8" w:rsidRPr="000564A4" w:rsidRDefault="00E415E8" w:rsidP="00E415E8">
      <w:pPr>
        <w:pStyle w:val="paragraph"/>
        <w:shd w:val="clear" w:color="auto" w:fill="FFFFFF"/>
        <w:spacing w:before="0" w:beforeAutospacing="0" w:after="0" w:afterAutospacing="0"/>
        <w:ind w:left="360"/>
        <w:rPr>
          <w:rFonts w:ascii="Calibri" w:hAnsi="Calibri" w:cs="Calibri"/>
          <w:color w:val="303030"/>
          <w:sz w:val="21"/>
          <w:szCs w:val="21"/>
        </w:rPr>
      </w:pPr>
      <w:r w:rsidRPr="000564A4">
        <w:rPr>
          <w:rFonts w:ascii="Calibri" w:hAnsi="Calibri" w:cs="Calibri"/>
          <w:color w:val="303030"/>
          <w:sz w:val="21"/>
          <w:szCs w:val="21"/>
        </w:rPr>
        <w:t>Include all including Filing Event and Hearing Details.</w:t>
      </w:r>
    </w:p>
    <w:p w14:paraId="340DD8ED" w14:textId="77777777" w:rsidR="00E415E8" w:rsidRPr="000564A4" w:rsidRDefault="00E415E8" w:rsidP="00E415E8">
      <w:pPr>
        <w:pStyle w:val="paragraph"/>
        <w:numPr>
          <w:ilvl w:val="0"/>
          <w:numId w:val="14"/>
        </w:numPr>
        <w:shd w:val="clear" w:color="auto" w:fill="FFFFFF"/>
        <w:tabs>
          <w:tab w:val="clear" w:pos="720"/>
        </w:tabs>
        <w:spacing w:before="0" w:beforeAutospacing="0" w:after="0" w:afterAutospacing="0"/>
        <w:ind w:left="360"/>
        <w:rPr>
          <w:rFonts w:ascii="Calibri" w:hAnsi="Calibri" w:cs="Calibri"/>
          <w:color w:val="303030"/>
          <w:sz w:val="21"/>
          <w:szCs w:val="21"/>
        </w:rPr>
      </w:pPr>
      <w:r w:rsidRPr="000564A4">
        <w:rPr>
          <w:rFonts w:ascii="Calibri" w:hAnsi="Calibri" w:cs="Calibri"/>
          <w:b/>
          <w:bCs/>
          <w:color w:val="303030"/>
          <w:sz w:val="21"/>
          <w:szCs w:val="21"/>
        </w:rPr>
        <w:t>Data Governance Policy (PII Soft Deletion):</w:t>
      </w:r>
      <w:r w:rsidRPr="000564A4">
        <w:rPr>
          <w:rStyle w:val="ng-star-inserted"/>
          <w:rFonts w:ascii="Calibri" w:hAnsi="Calibri" w:cs="Calibri"/>
          <w:color w:val="303030"/>
          <w:sz w:val="21"/>
          <w:szCs w:val="21"/>
        </w:rPr>
        <w:t xml:space="preserve"> For rejected intake payloads containing PII, does the jurisdiction require a "soft deletion" policy (e.g., utilizing the </w:t>
      </w:r>
      <w:proofErr w:type="spellStart"/>
      <w:r w:rsidRPr="000564A4">
        <w:rPr>
          <w:rStyle w:val="HTMLCode"/>
          <w:rFonts w:ascii="Calibri" w:hAnsi="Calibri" w:cs="Calibri"/>
          <w:color w:val="303030"/>
        </w:rPr>
        <w:t>RecordStatusCodeID</w:t>
      </w:r>
      <w:proofErr w:type="spellEnd"/>
      <w:r w:rsidRPr="000564A4">
        <w:rPr>
          <w:rStyle w:val="ng-star-inserted"/>
          <w:rFonts w:ascii="Calibri" w:hAnsi="Calibri" w:cs="Calibri"/>
          <w:color w:val="303030"/>
          <w:sz w:val="21"/>
          <w:szCs w:val="21"/>
        </w:rPr>
        <w:t xml:space="preserve"> or </w:t>
      </w:r>
      <w:proofErr w:type="spellStart"/>
      <w:r w:rsidRPr="000564A4">
        <w:rPr>
          <w:rStyle w:val="HTMLCode"/>
          <w:rFonts w:ascii="Calibri" w:hAnsi="Calibri" w:cs="Calibri"/>
          <w:color w:val="303030"/>
        </w:rPr>
        <w:t>IsDeleted</w:t>
      </w:r>
      <w:proofErr w:type="spellEnd"/>
      <w:r w:rsidRPr="000564A4">
        <w:rPr>
          <w:rStyle w:val="ng-star-inserted"/>
          <w:rFonts w:ascii="Calibri" w:hAnsi="Calibri" w:cs="Calibri"/>
          <w:color w:val="303030"/>
          <w:sz w:val="21"/>
          <w:szCs w:val="21"/>
        </w:rPr>
        <w:t xml:space="preserve"> schema flags to mask data while retaining statistical viability) or a "hard deletion" (complete purge) to comply with NCSC Data Governance principles?</w:t>
      </w:r>
    </w:p>
    <w:p w14:paraId="60B2522D" w14:textId="548C9B5F" w:rsidR="00E415E8" w:rsidRPr="000564A4" w:rsidRDefault="00EA2EE4" w:rsidP="00EA2EE4">
      <w:pPr>
        <w:ind w:left="360"/>
        <w:rPr>
          <w:rFonts w:ascii="Calibri" w:hAnsi="Calibri" w:cs="Calibri"/>
        </w:rPr>
      </w:pPr>
      <w:r w:rsidRPr="000564A4">
        <w:rPr>
          <w:rFonts w:ascii="Calibri" w:hAnsi="Calibri" w:cs="Calibri"/>
        </w:rPr>
        <w:t xml:space="preserve">Identification of the Defendant is not the task Court and </w:t>
      </w:r>
      <w:proofErr w:type="gramStart"/>
      <w:r w:rsidRPr="000564A4">
        <w:rPr>
          <w:rFonts w:ascii="Calibri" w:hAnsi="Calibri" w:cs="Calibri"/>
        </w:rPr>
        <w:t>as long as</w:t>
      </w:r>
      <w:proofErr w:type="gramEnd"/>
      <w:r w:rsidRPr="000564A4">
        <w:rPr>
          <w:rFonts w:ascii="Calibri" w:hAnsi="Calibri" w:cs="Calibri"/>
        </w:rPr>
        <w:t xml:space="preserve"> this information could be requested and provided to Law Enforcement or AFIS PII information should not be explicitly included in any payload.  If on any PII is found on a </w:t>
      </w:r>
      <w:proofErr w:type="gramStart"/>
      <w:r w:rsidRPr="000564A4">
        <w:rPr>
          <w:rFonts w:ascii="Calibri" w:hAnsi="Calibri" w:cs="Calibri"/>
        </w:rPr>
        <w:t>payload</w:t>
      </w:r>
      <w:proofErr w:type="gramEnd"/>
      <w:r w:rsidRPr="000564A4">
        <w:rPr>
          <w:rFonts w:ascii="Calibri" w:hAnsi="Calibri" w:cs="Calibri"/>
        </w:rPr>
        <w:t xml:space="preserve"> make sure to generate a notification for immediate (soft deletion) or removal in accordance </w:t>
      </w:r>
      <w:proofErr w:type="gramStart"/>
      <w:r w:rsidRPr="000564A4">
        <w:rPr>
          <w:rFonts w:ascii="Calibri" w:hAnsi="Calibri" w:cs="Calibri"/>
        </w:rPr>
        <w:t>to</w:t>
      </w:r>
      <w:proofErr w:type="gramEnd"/>
      <w:r w:rsidRPr="000564A4">
        <w:rPr>
          <w:rFonts w:ascii="Calibri" w:hAnsi="Calibri" w:cs="Calibri"/>
        </w:rPr>
        <w:t xml:space="preserve"> CJIS or other </w:t>
      </w:r>
      <w:proofErr w:type="gramStart"/>
      <w:r w:rsidRPr="000564A4">
        <w:rPr>
          <w:rFonts w:ascii="Calibri" w:hAnsi="Calibri" w:cs="Calibri"/>
        </w:rPr>
        <w:t>authorities</w:t>
      </w:r>
      <w:proofErr w:type="gramEnd"/>
      <w:r w:rsidRPr="000564A4">
        <w:rPr>
          <w:rFonts w:ascii="Calibri" w:hAnsi="Calibri" w:cs="Calibri"/>
        </w:rPr>
        <w:t xml:space="preserve"> policies.</w:t>
      </w:r>
    </w:p>
    <w:p w14:paraId="2DC03B8B" w14:textId="2CC5B350" w:rsidR="00510844" w:rsidRPr="000564A4" w:rsidRDefault="00510844" w:rsidP="000564A4">
      <w:pPr>
        <w:pStyle w:val="Heading1"/>
        <w:spacing w:before="120" w:after="120"/>
        <w:rPr>
          <w:rFonts w:ascii="Calibri" w:hAnsi="Calibri" w:cs="Calibri"/>
        </w:rPr>
      </w:pPr>
      <w:r w:rsidRPr="000564A4">
        <w:rPr>
          <w:rFonts w:ascii="Calibri" w:hAnsi="Calibri" w:cs="Calibri"/>
        </w:rPr>
        <w:t>Revised STP – Draft (reviewable level)</w:t>
      </w:r>
    </w:p>
    <w:p w14:paraId="786A7C29" w14:textId="77777777" w:rsidR="00510844" w:rsidRPr="000564A4" w:rsidRDefault="00510844" w:rsidP="000564A4">
      <w:pPr>
        <w:spacing w:before="120" w:after="120"/>
        <w:rPr>
          <w:rFonts w:ascii="Calibri" w:hAnsi="Calibri" w:cs="Calibri"/>
        </w:rPr>
      </w:pPr>
      <w:r w:rsidRPr="000564A4">
        <w:rPr>
          <w:rFonts w:ascii="Calibri" w:hAnsi="Calibri" w:cs="Calibri"/>
          <w:b/>
          <w:bCs/>
        </w:rPr>
        <w:t>Current State and Required Information</w:t>
      </w:r>
      <w:r w:rsidRPr="000564A4">
        <w:rPr>
          <w:rFonts w:ascii="Calibri" w:hAnsi="Calibri" w:cs="Calibri"/>
        </w:rPr>
        <w:t xml:space="preserve"> We are currently transitioning the MACS Proof-of-Concept blueprint from the </w:t>
      </w:r>
      <w:r w:rsidRPr="000564A4">
        <w:rPr>
          <w:rFonts w:ascii="Calibri" w:hAnsi="Calibri" w:cs="Calibri"/>
          <w:b/>
          <w:bCs/>
        </w:rPr>
        <w:t>Draft Level</w:t>
      </w:r>
      <w:r w:rsidRPr="000564A4">
        <w:rPr>
          <w:rFonts w:ascii="Calibri" w:hAnsi="Calibri" w:cs="Calibri"/>
        </w:rPr>
        <w:t xml:space="preserve"> to the </w:t>
      </w:r>
      <w:r w:rsidRPr="000564A4">
        <w:rPr>
          <w:rFonts w:ascii="Calibri" w:hAnsi="Calibri" w:cs="Calibri"/>
          <w:b/>
          <w:bCs/>
        </w:rPr>
        <w:t>Reviewable Level</w:t>
      </w:r>
      <w:r w:rsidRPr="000564A4">
        <w:rPr>
          <w:rFonts w:ascii="Calibri" w:hAnsi="Calibri" w:cs="Calibri"/>
        </w:rPr>
        <w:t xml:space="preserve"> within the ALETHEIA Specification Readiness lifecycle.</w:t>
      </w:r>
    </w:p>
    <w:p w14:paraId="282A32BF" w14:textId="18E115D3" w:rsidR="00510844" w:rsidRPr="000564A4" w:rsidRDefault="00510844" w:rsidP="000564A4">
      <w:pPr>
        <w:spacing w:before="120" w:after="120"/>
        <w:rPr>
          <w:rFonts w:ascii="Calibri" w:hAnsi="Calibri" w:cs="Calibri"/>
        </w:rPr>
      </w:pPr>
      <w:r w:rsidRPr="000564A4">
        <w:rPr>
          <w:rFonts w:ascii="Calibri" w:hAnsi="Calibri" w:cs="Calibri"/>
        </w:rPr>
        <w:t>By resolving the Cycle 1 clarifications, final deterministic constraints</w:t>
      </w:r>
      <w:r w:rsidR="00F60D23" w:rsidRPr="000564A4">
        <w:rPr>
          <w:rFonts w:ascii="Calibri" w:hAnsi="Calibri" w:cs="Calibri"/>
        </w:rPr>
        <w:t xml:space="preserve"> are established</w:t>
      </w:r>
      <w:r w:rsidRPr="000564A4">
        <w:rPr>
          <w:rFonts w:ascii="Calibri" w:hAnsi="Calibri" w:cs="Calibri"/>
        </w:rPr>
        <w:t xml:space="preserve">. The </w:t>
      </w:r>
      <w:r w:rsidRPr="000564A4">
        <w:rPr>
          <w:rFonts w:ascii="Calibri" w:hAnsi="Calibri" w:cs="Calibri"/>
          <w:sz w:val="20"/>
          <w:szCs w:val="20"/>
        </w:rPr>
        <w:t>### CLARIFICATIONS REQUIRED</w:t>
      </w:r>
      <w:r w:rsidRPr="000564A4">
        <w:rPr>
          <w:rFonts w:ascii="Calibri" w:hAnsi="Calibri" w:cs="Calibri"/>
        </w:rPr>
        <w:t xml:space="preserve"> block has been removed, and the blueprint now natively includes OAuth with Entra ID, the expanded NCSC-NODS scope (</w:t>
      </w:r>
      <w:proofErr w:type="spellStart"/>
      <w:r w:rsidRPr="000564A4">
        <w:rPr>
          <w:rFonts w:ascii="Calibri" w:hAnsi="Calibri" w:cs="Calibri"/>
          <w:sz w:val="20"/>
          <w:szCs w:val="20"/>
        </w:rPr>
        <w:t>FilingEvent</w:t>
      </w:r>
      <w:proofErr w:type="spellEnd"/>
      <w:r w:rsidRPr="000564A4">
        <w:rPr>
          <w:rFonts w:ascii="Calibri" w:hAnsi="Calibri" w:cs="Calibri"/>
        </w:rPr>
        <w:t xml:space="preserve"> and </w:t>
      </w:r>
      <w:proofErr w:type="spellStart"/>
      <w:r w:rsidRPr="000564A4">
        <w:rPr>
          <w:rFonts w:ascii="Calibri" w:hAnsi="Calibri" w:cs="Calibri"/>
          <w:sz w:val="20"/>
          <w:szCs w:val="20"/>
        </w:rPr>
        <w:t>HearingDetail</w:t>
      </w:r>
      <w:proofErr w:type="spellEnd"/>
      <w:r w:rsidRPr="000564A4">
        <w:rPr>
          <w:rFonts w:ascii="Calibri" w:hAnsi="Calibri" w:cs="Calibri"/>
        </w:rPr>
        <w:t>), and the strict PII notification and soft-deletion policies.</w:t>
      </w:r>
    </w:p>
    <w:p w14:paraId="75E99AFB" w14:textId="3CA8A3A2" w:rsidR="00510844" w:rsidRPr="000564A4" w:rsidRDefault="00F60D23" w:rsidP="000564A4">
      <w:pPr>
        <w:spacing w:before="120" w:after="120"/>
        <w:rPr>
          <w:rFonts w:ascii="Calibri" w:hAnsi="Calibri" w:cs="Calibri"/>
        </w:rPr>
      </w:pPr>
      <w:r w:rsidRPr="000564A4">
        <w:rPr>
          <w:rFonts w:ascii="Calibri" w:hAnsi="Calibri" w:cs="Calibri"/>
        </w:rPr>
        <w:t>N</w:t>
      </w:r>
      <w:r w:rsidR="00510844" w:rsidRPr="000564A4">
        <w:rPr>
          <w:rFonts w:ascii="Calibri" w:hAnsi="Calibri" w:cs="Calibri"/>
        </w:rPr>
        <w:t xml:space="preserve">ext step is for the Human Governance Roles to execute formal </w:t>
      </w:r>
      <w:r w:rsidR="00510844" w:rsidRPr="000564A4">
        <w:rPr>
          <w:rFonts w:ascii="Calibri" w:hAnsi="Calibri" w:cs="Calibri"/>
          <w:b/>
          <w:bCs/>
        </w:rPr>
        <w:t>Approval Gates</w:t>
      </w:r>
      <w:r w:rsidR="00510844" w:rsidRPr="000564A4">
        <w:rPr>
          <w:rFonts w:ascii="Calibri" w:hAnsi="Calibri" w:cs="Calibri"/>
        </w:rPr>
        <w:t xml:space="preserve">. Once approved, the document will be committed to the version-controlled Artifact Repository, advancing it to the </w:t>
      </w:r>
      <w:r w:rsidR="00510844" w:rsidRPr="000564A4">
        <w:rPr>
          <w:rFonts w:ascii="Calibri" w:hAnsi="Calibri" w:cs="Calibri"/>
          <w:b/>
          <w:bCs/>
        </w:rPr>
        <w:t>Machine-Valid</w:t>
      </w:r>
      <w:r w:rsidR="00510844" w:rsidRPr="000564A4">
        <w:rPr>
          <w:rFonts w:ascii="Calibri" w:hAnsi="Calibri" w:cs="Calibri"/>
        </w:rPr>
        <w:t xml:space="preserve"> and </w:t>
      </w:r>
      <w:r w:rsidR="00510844" w:rsidRPr="000564A4">
        <w:rPr>
          <w:rFonts w:ascii="Calibri" w:hAnsi="Calibri" w:cs="Calibri"/>
          <w:b/>
          <w:bCs/>
        </w:rPr>
        <w:t>Autonomous-Ready</w:t>
      </w:r>
      <w:r w:rsidR="00510844" w:rsidRPr="000564A4">
        <w:rPr>
          <w:rFonts w:ascii="Calibri" w:hAnsi="Calibri" w:cs="Calibri"/>
        </w:rPr>
        <w:t xml:space="preserve"> levels, triggering the autonomous build.</w:t>
      </w:r>
    </w:p>
    <w:p w14:paraId="1DEB87F8" w14:textId="77777777" w:rsidR="00510844" w:rsidRPr="000564A4" w:rsidRDefault="00510844" w:rsidP="000564A4">
      <w:pPr>
        <w:spacing w:before="120" w:after="120"/>
        <w:rPr>
          <w:rFonts w:ascii="Calibri" w:hAnsi="Calibri" w:cs="Calibri"/>
        </w:rPr>
      </w:pPr>
      <w:r w:rsidRPr="000564A4">
        <w:rPr>
          <w:rFonts w:ascii="Calibri" w:hAnsi="Calibri" w:cs="Calibri"/>
        </w:rPr>
        <w:lastRenderedPageBreak/>
        <w:t xml:space="preserve">Here </w:t>
      </w:r>
      <w:proofErr w:type="gramStart"/>
      <w:r w:rsidRPr="000564A4">
        <w:rPr>
          <w:rFonts w:ascii="Calibri" w:hAnsi="Calibri" w:cs="Calibri"/>
        </w:rPr>
        <w:t>is</w:t>
      </w:r>
      <w:proofErr w:type="gramEnd"/>
      <w:r w:rsidRPr="000564A4">
        <w:rPr>
          <w:rFonts w:ascii="Calibri" w:hAnsi="Calibri" w:cs="Calibri"/>
        </w:rPr>
        <w:t xml:space="preserve"> the finalized Reviewable-Level payload and the definition of the Approval Gates:</w:t>
      </w:r>
    </w:p>
    <w:p w14:paraId="7FE25C9B"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rPr>
          <w:rFonts w:ascii="Consolas" w:hAnsi="Consolas" w:cs="Consolas"/>
          <w:sz w:val="21"/>
          <w:szCs w:val="21"/>
        </w:rPr>
      </w:pPr>
      <w:r w:rsidRPr="00F60D23">
        <w:rPr>
          <w:rFonts w:ascii="Consolas" w:hAnsi="Consolas" w:cs="Consolas"/>
          <w:sz w:val="21"/>
          <w:szCs w:val="21"/>
        </w:rPr>
        <w:t>---</w:t>
      </w:r>
    </w:p>
    <w:p w14:paraId="2A07A9BC"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rPr>
          <w:rFonts w:ascii="Consolas" w:hAnsi="Consolas" w:cs="Consolas"/>
          <w:sz w:val="21"/>
          <w:szCs w:val="21"/>
        </w:rPr>
      </w:pPr>
      <w:r w:rsidRPr="00F60D23">
        <w:rPr>
          <w:rFonts w:ascii="Consolas" w:hAnsi="Consolas" w:cs="Consolas"/>
          <w:sz w:val="21"/>
          <w:szCs w:val="21"/>
        </w:rPr>
        <w:t>TRANSACTION_ID: TASK-SPEC-INIT-004</w:t>
      </w:r>
    </w:p>
    <w:p w14:paraId="0307673E"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rPr>
          <w:rFonts w:ascii="Consolas" w:hAnsi="Consolas" w:cs="Consolas"/>
          <w:sz w:val="21"/>
          <w:szCs w:val="21"/>
        </w:rPr>
      </w:pPr>
      <w:r w:rsidRPr="00F60D23">
        <w:rPr>
          <w:rFonts w:ascii="Consolas" w:hAnsi="Consolas" w:cs="Consolas"/>
          <w:sz w:val="21"/>
          <w:szCs w:val="21"/>
        </w:rPr>
        <w:t>AGENT_ROLES: [Specification Interpreter, Architecture Planner, Security Validator, Test Generator]</w:t>
      </w:r>
    </w:p>
    <w:p w14:paraId="4E10761C"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rPr>
          <w:rFonts w:ascii="Consolas" w:hAnsi="Consolas" w:cs="Consolas"/>
          <w:sz w:val="21"/>
          <w:szCs w:val="21"/>
        </w:rPr>
      </w:pPr>
      <w:r w:rsidRPr="00F60D23">
        <w:rPr>
          <w:rFonts w:ascii="Consolas" w:hAnsi="Consolas" w:cs="Consolas"/>
          <w:sz w:val="21"/>
          <w:szCs w:val="21"/>
        </w:rPr>
        <w:t>TARGET_ARCHITECTURE: Minimal Autonomous Construction System (MACS) .NET REST Service</w:t>
      </w:r>
    </w:p>
    <w:p w14:paraId="6890000A"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rPr>
          <w:rFonts w:ascii="Consolas" w:hAnsi="Consolas" w:cs="Consolas"/>
          <w:sz w:val="21"/>
          <w:szCs w:val="21"/>
        </w:rPr>
      </w:pPr>
      <w:r w:rsidRPr="00F60D23">
        <w:rPr>
          <w:rFonts w:ascii="Consolas" w:hAnsi="Consolas" w:cs="Consolas"/>
          <w:sz w:val="21"/>
          <w:szCs w:val="21"/>
        </w:rPr>
        <w:t>---</w:t>
      </w:r>
    </w:p>
    <w:p w14:paraId="775E77BD"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CONTEXT ASSEMBLY:</w:t>
      </w:r>
    </w:p>
    <w:p w14:paraId="7E249461"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sz w:val="21"/>
          <w:szCs w:val="21"/>
        </w:rPr>
        <w:t xml:space="preserve">Assume a U.S. state-level judiciary. Follow a standards-first approach utilizing the National Center for State Courts (NCSC) National Open Court Data Standards (NODS), mapping directly to the </w:t>
      </w:r>
      <w:proofErr w:type="spellStart"/>
      <w:r w:rsidRPr="00F60D23">
        <w:rPr>
          <w:rFonts w:ascii="Consolas" w:hAnsi="Consolas" w:cs="Consolas"/>
          <w:sz w:val="21"/>
          <w:szCs w:val="21"/>
        </w:rPr>
        <w:t>Psj_Court_Canonical</w:t>
      </w:r>
      <w:proofErr w:type="spellEnd"/>
      <w:r w:rsidRPr="00F60D23">
        <w:rPr>
          <w:rFonts w:ascii="Consolas" w:hAnsi="Consolas" w:cs="Consolas"/>
          <w:sz w:val="21"/>
          <w:szCs w:val="21"/>
        </w:rPr>
        <w:t xml:space="preserve"> relational schema for data entities and NCSC principles for case lifecycles. Utilize CJIS and NIST security policies, alongside NCSC Data Governance Policy Guide recommendations. Assume a local-first, containerized .NET deployment target for the initial MACS execution.</w:t>
      </w:r>
    </w:p>
    <w:p w14:paraId="5C5D3DDB"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OPERATIONAL CONSTRAINTS:</w:t>
      </w:r>
    </w:p>
    <w:p w14:paraId="001AD4B4"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sz w:val="21"/>
          <w:szCs w:val="21"/>
        </w:rPr>
        <w:t>You must establish a bidirectional Traceability Graph. Assign persistent, unique identifiers to every defined entity, and explicitly cross-reference them across sections. Ensure the Validation section includes specific, deterministic rules mapped to testing tools. Compliance standards must be tagged as [Mandatory], [Recommended], or [Optional].</w:t>
      </w:r>
    </w:p>
    <w:p w14:paraId="205E9E36"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OUTPUT CONTRACT:</w:t>
      </w:r>
    </w:p>
    <w:p w14:paraId="68E84686"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sz w:val="21"/>
          <w:szCs w:val="21"/>
        </w:rPr>
        <w:t xml:space="preserve">Output ONLY a strict ISL Markdown document utilizing the following 13 discrete canonical headers exactly: Project, Context, Stakeholder, Actor, Capability, Requirement, Service, Interface, </w:t>
      </w:r>
      <w:proofErr w:type="spellStart"/>
      <w:r w:rsidRPr="00F60D23">
        <w:rPr>
          <w:rFonts w:ascii="Consolas" w:hAnsi="Consolas" w:cs="Consolas"/>
          <w:sz w:val="21"/>
          <w:szCs w:val="21"/>
        </w:rPr>
        <w:t>DataEntity</w:t>
      </w:r>
      <w:proofErr w:type="spellEnd"/>
      <w:r w:rsidRPr="00F60D23">
        <w:rPr>
          <w:rFonts w:ascii="Consolas" w:hAnsi="Consolas" w:cs="Consolas"/>
          <w:sz w:val="21"/>
          <w:szCs w:val="21"/>
        </w:rPr>
        <w:t>, Workflow, Policy, Infrastructure, Validation.</w:t>
      </w:r>
    </w:p>
    <w:p w14:paraId="31E660CA"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Project</w:t>
      </w:r>
    </w:p>
    <w:p w14:paraId="6E1C049D"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PROJ-INTAKE-001</w:t>
      </w:r>
      <w:r w:rsidRPr="00F60D23">
        <w:rPr>
          <w:rFonts w:ascii="Consolas" w:hAnsi="Consolas" w:cs="Consolas"/>
          <w:sz w:val="21"/>
          <w:szCs w:val="21"/>
        </w:rPr>
        <w:t>: Court Case Intake REST Service. A Minimal Autonomous Construction System (MACS) proof-of-concept subsystem responsible for the ingestion, validation, and initial processing of court case filings mapped to NCSC NODS standards.</w:t>
      </w:r>
    </w:p>
    <w:p w14:paraId="43E9F611"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Context</w:t>
      </w:r>
    </w:p>
    <w:p w14:paraId="0191CDE9"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CTX-001</w:t>
      </w:r>
      <w:r w:rsidRPr="00F60D23">
        <w:rPr>
          <w:rFonts w:ascii="Consolas" w:hAnsi="Consolas" w:cs="Consolas"/>
          <w:sz w:val="21"/>
          <w:szCs w:val="21"/>
        </w:rPr>
        <w:t xml:space="preserve">: U.S. state-level judiciary environment. The system operates as the primary ingestion point for external e-filing systems and interoperates with downstream court ecosystems by aligning strictly with the </w:t>
      </w:r>
      <w:proofErr w:type="spellStart"/>
      <w:r w:rsidRPr="00F60D23">
        <w:rPr>
          <w:rFonts w:ascii="Consolas" w:hAnsi="Consolas" w:cs="Consolas"/>
          <w:sz w:val="21"/>
          <w:szCs w:val="21"/>
        </w:rPr>
        <w:t>Psj_Court_Canonical</w:t>
      </w:r>
      <w:proofErr w:type="spellEnd"/>
      <w:r w:rsidRPr="00F60D23">
        <w:rPr>
          <w:rFonts w:ascii="Consolas" w:hAnsi="Consolas" w:cs="Consolas"/>
          <w:sz w:val="21"/>
          <w:szCs w:val="21"/>
        </w:rPr>
        <w:t xml:space="preserve"> relational schema.</w:t>
      </w:r>
    </w:p>
    <w:p w14:paraId="51950E0E"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Stakeholder</w:t>
      </w:r>
    </w:p>
    <w:p w14:paraId="5E490195"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STK-001</w:t>
      </w:r>
      <w:r w:rsidRPr="00F60D23">
        <w:rPr>
          <w:rFonts w:ascii="Consolas" w:hAnsi="Consolas" w:cs="Consolas"/>
          <w:sz w:val="21"/>
          <w:szCs w:val="21"/>
        </w:rPr>
        <w:t xml:space="preserve">: Court Auditors - Responsible for reviewing specification governance, tracing, and compliance Approval Gates. </w:t>
      </w:r>
      <w:r w:rsidRPr="00F60D23">
        <w:rPr>
          <w:rFonts w:ascii="Consolas" w:hAnsi="Consolas" w:cs="Consolas"/>
          <w:b/>
          <w:bCs/>
          <w:sz w:val="21"/>
          <w:szCs w:val="21"/>
        </w:rPr>
        <w:t>STK-002</w:t>
      </w:r>
      <w:r w:rsidRPr="00F60D23">
        <w:rPr>
          <w:rFonts w:ascii="Consolas" w:hAnsi="Consolas" w:cs="Consolas"/>
          <w:sz w:val="21"/>
          <w:szCs w:val="21"/>
        </w:rPr>
        <w:t xml:space="preserve">: Security Validators - Responsible for evaluating CJIS and NIST 800-53 compliance. </w:t>
      </w:r>
      <w:r w:rsidRPr="00F60D23">
        <w:rPr>
          <w:rFonts w:ascii="Consolas" w:hAnsi="Consolas" w:cs="Consolas"/>
          <w:b/>
          <w:bCs/>
          <w:sz w:val="21"/>
          <w:szCs w:val="21"/>
        </w:rPr>
        <w:t>STK-003</w:t>
      </w:r>
      <w:r w:rsidRPr="00F60D23">
        <w:rPr>
          <w:rFonts w:ascii="Consolas" w:hAnsi="Consolas" w:cs="Consolas"/>
          <w:sz w:val="21"/>
          <w:szCs w:val="21"/>
        </w:rPr>
        <w:t>: Chief Data Officer (CDO) - Responsible for defining data management strategy and enforcing NCSC Data Governance policies, ensuring data accuracy and privacy.</w:t>
      </w:r>
    </w:p>
    <w:p w14:paraId="31CE95E9"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Actor</w:t>
      </w:r>
    </w:p>
    <w:p w14:paraId="5D59CAE2"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ACT-001</w:t>
      </w:r>
      <w:r w:rsidRPr="00F60D23">
        <w:rPr>
          <w:rFonts w:ascii="Consolas" w:hAnsi="Consolas" w:cs="Consolas"/>
          <w:sz w:val="21"/>
          <w:szCs w:val="21"/>
        </w:rPr>
        <w:t xml:space="preserve">: External E-Filing System - Automated external process submitting initial structured case filings. </w:t>
      </w:r>
      <w:r w:rsidRPr="00F60D23">
        <w:rPr>
          <w:rFonts w:ascii="Consolas" w:hAnsi="Consolas" w:cs="Consolas"/>
          <w:b/>
          <w:bCs/>
          <w:sz w:val="21"/>
          <w:szCs w:val="21"/>
        </w:rPr>
        <w:t>ACT-002</w:t>
      </w:r>
      <w:r w:rsidRPr="00F60D23">
        <w:rPr>
          <w:rFonts w:ascii="Consolas" w:hAnsi="Consolas" w:cs="Consolas"/>
          <w:sz w:val="21"/>
          <w:szCs w:val="21"/>
        </w:rPr>
        <w:t xml:space="preserve">: Court Clerk - Human user reviewing flagged </w:t>
      </w:r>
      <w:r w:rsidRPr="00F60D23">
        <w:rPr>
          <w:rFonts w:ascii="Consolas" w:hAnsi="Consolas" w:cs="Consolas"/>
          <w:sz w:val="21"/>
          <w:szCs w:val="21"/>
        </w:rPr>
        <w:lastRenderedPageBreak/>
        <w:t>exception reports, verifying data quality, and handling non-compliant intake submissions.</w:t>
      </w:r>
    </w:p>
    <w:p w14:paraId="58C925A1"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Capability</w:t>
      </w:r>
    </w:p>
    <w:p w14:paraId="37B5700C"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CAP-001</w:t>
      </w:r>
      <w:r w:rsidRPr="00F60D23">
        <w:rPr>
          <w:rFonts w:ascii="Consolas" w:hAnsi="Consolas" w:cs="Consolas"/>
          <w:sz w:val="21"/>
          <w:szCs w:val="21"/>
        </w:rPr>
        <w:t xml:space="preserve">: Automated Case Ingestion - The high-level business function to receive, parse, and validate structured court data payloads. </w:t>
      </w:r>
      <w:r w:rsidRPr="00F60D23">
        <w:rPr>
          <w:rFonts w:ascii="Consolas" w:hAnsi="Consolas" w:cs="Consolas"/>
          <w:b/>
          <w:bCs/>
          <w:sz w:val="21"/>
          <w:szCs w:val="21"/>
        </w:rPr>
        <w:t>CAP-002</w:t>
      </w:r>
      <w:r w:rsidRPr="00F60D23">
        <w:rPr>
          <w:rFonts w:ascii="Consolas" w:hAnsi="Consolas" w:cs="Consolas"/>
          <w:sz w:val="21"/>
          <w:szCs w:val="21"/>
        </w:rPr>
        <w:t xml:space="preserve">: NCSC NODS Interoperability - The capability to process strict NODS-compliant data payloads conforming to the </w:t>
      </w:r>
      <w:proofErr w:type="spellStart"/>
      <w:r w:rsidRPr="00F60D23">
        <w:rPr>
          <w:rFonts w:ascii="Consolas" w:hAnsi="Consolas" w:cs="Consolas"/>
          <w:sz w:val="21"/>
          <w:szCs w:val="21"/>
        </w:rPr>
        <w:t>Psj_Court_Canonical</w:t>
      </w:r>
      <w:proofErr w:type="spellEnd"/>
      <w:r w:rsidRPr="00F60D23">
        <w:rPr>
          <w:rFonts w:ascii="Consolas" w:hAnsi="Consolas" w:cs="Consolas"/>
          <w:sz w:val="21"/>
          <w:szCs w:val="21"/>
        </w:rPr>
        <w:t xml:space="preserve"> schema.</w:t>
      </w:r>
    </w:p>
    <w:p w14:paraId="46985F0A"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Requirement</w:t>
      </w:r>
    </w:p>
    <w:p w14:paraId="5E82E4F0"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REQ-001</w:t>
      </w:r>
      <w:r w:rsidRPr="00F60D23">
        <w:rPr>
          <w:rFonts w:ascii="Consolas" w:hAnsi="Consolas" w:cs="Consolas"/>
          <w:sz w:val="21"/>
          <w:szCs w:val="21"/>
        </w:rPr>
        <w:t xml:space="preserve">: The system must map incoming case data to the NODS </w:t>
      </w:r>
      <w:proofErr w:type="spellStart"/>
      <w:r w:rsidRPr="00F60D23">
        <w:rPr>
          <w:rFonts w:ascii="Consolas" w:hAnsi="Consolas" w:cs="Consolas"/>
          <w:sz w:val="21"/>
          <w:szCs w:val="21"/>
        </w:rPr>
        <w:t>CaseDetail</w:t>
      </w:r>
      <w:proofErr w:type="spellEnd"/>
      <w:r w:rsidRPr="00F60D23">
        <w:rPr>
          <w:rFonts w:ascii="Consolas" w:hAnsi="Consolas" w:cs="Consolas"/>
          <w:sz w:val="21"/>
          <w:szCs w:val="21"/>
        </w:rPr>
        <w:t xml:space="preserve">, </w:t>
      </w:r>
      <w:proofErr w:type="spellStart"/>
      <w:r w:rsidRPr="00F60D23">
        <w:rPr>
          <w:rFonts w:ascii="Consolas" w:hAnsi="Consolas" w:cs="Consolas"/>
          <w:sz w:val="21"/>
          <w:szCs w:val="21"/>
        </w:rPr>
        <w:t>PartyDetail</w:t>
      </w:r>
      <w:proofErr w:type="spellEnd"/>
      <w:r w:rsidRPr="00F60D23">
        <w:rPr>
          <w:rFonts w:ascii="Consolas" w:hAnsi="Consolas" w:cs="Consolas"/>
          <w:sz w:val="21"/>
          <w:szCs w:val="21"/>
        </w:rPr>
        <w:t xml:space="preserve">, </w:t>
      </w:r>
      <w:proofErr w:type="spellStart"/>
      <w:r w:rsidRPr="00F60D23">
        <w:rPr>
          <w:rFonts w:ascii="Consolas" w:hAnsi="Consolas" w:cs="Consolas"/>
          <w:sz w:val="21"/>
          <w:szCs w:val="21"/>
        </w:rPr>
        <w:t>ChargeDetail</w:t>
      </w:r>
      <w:proofErr w:type="spellEnd"/>
      <w:r w:rsidRPr="00F60D23">
        <w:rPr>
          <w:rFonts w:ascii="Consolas" w:hAnsi="Consolas" w:cs="Consolas"/>
          <w:sz w:val="21"/>
          <w:szCs w:val="21"/>
        </w:rPr>
        <w:t xml:space="preserve">, </w:t>
      </w:r>
      <w:proofErr w:type="spellStart"/>
      <w:r w:rsidRPr="00F60D23">
        <w:rPr>
          <w:rFonts w:ascii="Consolas" w:hAnsi="Consolas" w:cs="Consolas"/>
          <w:sz w:val="21"/>
          <w:szCs w:val="21"/>
        </w:rPr>
        <w:t>FilingEvent</w:t>
      </w:r>
      <w:proofErr w:type="spellEnd"/>
      <w:r w:rsidRPr="00F60D23">
        <w:rPr>
          <w:rFonts w:ascii="Consolas" w:hAnsi="Consolas" w:cs="Consolas"/>
          <w:sz w:val="21"/>
          <w:szCs w:val="21"/>
        </w:rPr>
        <w:t xml:space="preserve">, and </w:t>
      </w:r>
      <w:proofErr w:type="spellStart"/>
      <w:r w:rsidRPr="00F60D23">
        <w:rPr>
          <w:rFonts w:ascii="Consolas" w:hAnsi="Consolas" w:cs="Consolas"/>
          <w:sz w:val="21"/>
          <w:szCs w:val="21"/>
        </w:rPr>
        <w:t>HearingDetail</w:t>
      </w:r>
      <w:proofErr w:type="spellEnd"/>
      <w:r w:rsidRPr="00F60D23">
        <w:rPr>
          <w:rFonts w:ascii="Consolas" w:hAnsi="Consolas" w:cs="Consolas"/>
          <w:sz w:val="21"/>
          <w:szCs w:val="21"/>
        </w:rPr>
        <w:t xml:space="preserve"> schema tables. (Fulfills: </w:t>
      </w:r>
      <w:r w:rsidRPr="00F60D23">
        <w:rPr>
          <w:rFonts w:ascii="Consolas" w:hAnsi="Consolas" w:cs="Consolas"/>
          <w:b/>
          <w:bCs/>
          <w:sz w:val="21"/>
          <w:szCs w:val="21"/>
        </w:rPr>
        <w:t>CAP-002</w:t>
      </w:r>
      <w:r w:rsidRPr="00F60D23">
        <w:rPr>
          <w:rFonts w:ascii="Consolas" w:hAnsi="Consolas" w:cs="Consolas"/>
          <w:sz w:val="21"/>
          <w:szCs w:val="21"/>
        </w:rPr>
        <w:t xml:space="preserve">) </w:t>
      </w:r>
      <w:r w:rsidRPr="00F60D23">
        <w:rPr>
          <w:rFonts w:ascii="Consolas" w:hAnsi="Consolas" w:cs="Consolas"/>
          <w:b/>
          <w:bCs/>
          <w:sz w:val="21"/>
          <w:szCs w:val="21"/>
        </w:rPr>
        <w:t>REQ-002</w:t>
      </w:r>
      <w:r w:rsidRPr="00F60D23">
        <w:rPr>
          <w:rFonts w:ascii="Consolas" w:hAnsi="Consolas" w:cs="Consolas"/>
          <w:sz w:val="21"/>
          <w:szCs w:val="21"/>
        </w:rPr>
        <w:t xml:space="preserve">: The system must enforce payload encryption and role-based access during ingestion. (Fulfills: </w:t>
      </w:r>
      <w:r w:rsidRPr="00F60D23">
        <w:rPr>
          <w:rFonts w:ascii="Consolas" w:hAnsi="Consolas" w:cs="Consolas"/>
          <w:b/>
          <w:bCs/>
          <w:sz w:val="21"/>
          <w:szCs w:val="21"/>
        </w:rPr>
        <w:t>CAP-001</w:t>
      </w:r>
      <w:r w:rsidRPr="00F60D23">
        <w:rPr>
          <w:rFonts w:ascii="Consolas" w:hAnsi="Consolas" w:cs="Consolas"/>
          <w:sz w:val="21"/>
          <w:szCs w:val="21"/>
        </w:rPr>
        <w:t xml:space="preserve">) </w:t>
      </w:r>
      <w:r w:rsidRPr="00F60D23">
        <w:rPr>
          <w:rFonts w:ascii="Consolas" w:hAnsi="Consolas" w:cs="Consolas"/>
          <w:b/>
          <w:bCs/>
          <w:sz w:val="21"/>
          <w:szCs w:val="21"/>
        </w:rPr>
        <w:t>REQ-003</w:t>
      </w:r>
      <w:r w:rsidRPr="00F60D23">
        <w:rPr>
          <w:rFonts w:ascii="Consolas" w:hAnsi="Consolas" w:cs="Consolas"/>
          <w:sz w:val="21"/>
          <w:szCs w:val="21"/>
        </w:rPr>
        <w:t xml:space="preserve">: The system must initiate the case lifecycle with a standard NCSC case status of 'Open/Pending'. (Fulfills: </w:t>
      </w:r>
      <w:r w:rsidRPr="00F60D23">
        <w:rPr>
          <w:rFonts w:ascii="Consolas" w:hAnsi="Consolas" w:cs="Consolas"/>
          <w:b/>
          <w:bCs/>
          <w:sz w:val="21"/>
          <w:szCs w:val="21"/>
        </w:rPr>
        <w:t>CAP-001</w:t>
      </w:r>
      <w:r w:rsidRPr="00F60D23">
        <w:rPr>
          <w:rFonts w:ascii="Consolas" w:hAnsi="Consolas" w:cs="Consolas"/>
          <w:sz w:val="21"/>
          <w:szCs w:val="21"/>
        </w:rPr>
        <w:t>)</w:t>
      </w:r>
    </w:p>
    <w:p w14:paraId="5E95B103"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Service</w:t>
      </w:r>
    </w:p>
    <w:p w14:paraId="2FB4BA86"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SRV-INTAKE-01</w:t>
      </w:r>
      <w:r w:rsidRPr="00F60D23">
        <w:rPr>
          <w:rFonts w:ascii="Consolas" w:hAnsi="Consolas" w:cs="Consolas"/>
          <w:sz w:val="21"/>
          <w:szCs w:val="21"/>
        </w:rPr>
        <w:t xml:space="preserve">: Intake REST Service. A local-first, containerized .NET MACS subsystem handling case payload ingestion. (Implements: </w:t>
      </w:r>
      <w:r w:rsidRPr="00F60D23">
        <w:rPr>
          <w:rFonts w:ascii="Consolas" w:hAnsi="Consolas" w:cs="Consolas"/>
          <w:b/>
          <w:bCs/>
          <w:sz w:val="21"/>
          <w:szCs w:val="21"/>
        </w:rPr>
        <w:t>CAP-001</w:t>
      </w:r>
      <w:r w:rsidRPr="00F60D23">
        <w:rPr>
          <w:rFonts w:ascii="Consolas" w:hAnsi="Consolas" w:cs="Consolas"/>
          <w:sz w:val="21"/>
          <w:szCs w:val="21"/>
        </w:rPr>
        <w:t xml:space="preserve">, </w:t>
      </w:r>
      <w:r w:rsidRPr="00F60D23">
        <w:rPr>
          <w:rFonts w:ascii="Consolas" w:hAnsi="Consolas" w:cs="Consolas"/>
          <w:b/>
          <w:bCs/>
          <w:sz w:val="21"/>
          <w:szCs w:val="21"/>
        </w:rPr>
        <w:t>CAP-002</w:t>
      </w:r>
      <w:r w:rsidRPr="00F60D23">
        <w:rPr>
          <w:rFonts w:ascii="Consolas" w:hAnsi="Consolas" w:cs="Consolas"/>
          <w:sz w:val="21"/>
          <w:szCs w:val="21"/>
        </w:rPr>
        <w:t xml:space="preserve">; Uses: </w:t>
      </w:r>
      <w:r w:rsidRPr="00F60D23">
        <w:rPr>
          <w:rFonts w:ascii="Consolas" w:hAnsi="Consolas" w:cs="Consolas"/>
          <w:b/>
          <w:bCs/>
          <w:sz w:val="21"/>
          <w:szCs w:val="21"/>
        </w:rPr>
        <w:t>ENT-NODS-CASE</w:t>
      </w:r>
      <w:r w:rsidRPr="00F60D23">
        <w:rPr>
          <w:rFonts w:ascii="Consolas" w:hAnsi="Consolas" w:cs="Consolas"/>
          <w:sz w:val="21"/>
          <w:szCs w:val="21"/>
        </w:rPr>
        <w:t xml:space="preserve">, </w:t>
      </w:r>
      <w:r w:rsidRPr="00F60D23">
        <w:rPr>
          <w:rFonts w:ascii="Consolas" w:hAnsi="Consolas" w:cs="Consolas"/>
          <w:b/>
          <w:bCs/>
          <w:sz w:val="21"/>
          <w:szCs w:val="21"/>
        </w:rPr>
        <w:t>ENT-NODS-PARTY</w:t>
      </w:r>
      <w:r w:rsidRPr="00F60D23">
        <w:rPr>
          <w:rFonts w:ascii="Consolas" w:hAnsi="Consolas" w:cs="Consolas"/>
          <w:sz w:val="21"/>
          <w:szCs w:val="21"/>
        </w:rPr>
        <w:t xml:space="preserve">, </w:t>
      </w:r>
      <w:r w:rsidRPr="00F60D23">
        <w:rPr>
          <w:rFonts w:ascii="Consolas" w:hAnsi="Consolas" w:cs="Consolas"/>
          <w:b/>
          <w:bCs/>
          <w:sz w:val="21"/>
          <w:szCs w:val="21"/>
        </w:rPr>
        <w:t>ENT-NODS-CHARGE</w:t>
      </w:r>
      <w:r w:rsidRPr="00F60D23">
        <w:rPr>
          <w:rFonts w:ascii="Consolas" w:hAnsi="Consolas" w:cs="Consolas"/>
          <w:sz w:val="21"/>
          <w:szCs w:val="21"/>
        </w:rPr>
        <w:t xml:space="preserve">, </w:t>
      </w:r>
      <w:r w:rsidRPr="00F60D23">
        <w:rPr>
          <w:rFonts w:ascii="Consolas" w:hAnsi="Consolas" w:cs="Consolas"/>
          <w:b/>
          <w:bCs/>
          <w:sz w:val="21"/>
          <w:szCs w:val="21"/>
        </w:rPr>
        <w:t>ENT-NODS-FILING</w:t>
      </w:r>
      <w:r w:rsidRPr="00F60D23">
        <w:rPr>
          <w:rFonts w:ascii="Consolas" w:hAnsi="Consolas" w:cs="Consolas"/>
          <w:sz w:val="21"/>
          <w:szCs w:val="21"/>
        </w:rPr>
        <w:t xml:space="preserve">, </w:t>
      </w:r>
      <w:r w:rsidRPr="00F60D23">
        <w:rPr>
          <w:rFonts w:ascii="Consolas" w:hAnsi="Consolas" w:cs="Consolas"/>
          <w:b/>
          <w:bCs/>
          <w:sz w:val="21"/>
          <w:szCs w:val="21"/>
        </w:rPr>
        <w:t>ENT-NODS-HEARING</w:t>
      </w:r>
      <w:r w:rsidRPr="00F60D23">
        <w:rPr>
          <w:rFonts w:ascii="Consolas" w:hAnsi="Consolas" w:cs="Consolas"/>
          <w:sz w:val="21"/>
          <w:szCs w:val="21"/>
        </w:rPr>
        <w:t>)</w:t>
      </w:r>
    </w:p>
    <w:p w14:paraId="436478E0"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Interface</w:t>
      </w:r>
    </w:p>
    <w:p w14:paraId="007E0D2F"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INT-001</w:t>
      </w:r>
      <w:r w:rsidRPr="00F60D23">
        <w:rPr>
          <w:rFonts w:ascii="Consolas" w:hAnsi="Consolas" w:cs="Consolas"/>
          <w:sz w:val="21"/>
          <w:szCs w:val="21"/>
        </w:rPr>
        <w:t xml:space="preserve">: Case Submission API - A RESTful communication boundary accepting NCSC NODS-compliant JSON payloads. (Connects: </w:t>
      </w:r>
      <w:r w:rsidRPr="00F60D23">
        <w:rPr>
          <w:rFonts w:ascii="Consolas" w:hAnsi="Consolas" w:cs="Consolas"/>
          <w:b/>
          <w:bCs/>
          <w:sz w:val="21"/>
          <w:szCs w:val="21"/>
        </w:rPr>
        <w:t>ACT-001</w:t>
      </w:r>
      <w:r w:rsidRPr="00F60D23">
        <w:rPr>
          <w:rFonts w:ascii="Consolas" w:hAnsi="Consolas" w:cs="Consolas"/>
          <w:sz w:val="21"/>
          <w:szCs w:val="21"/>
        </w:rPr>
        <w:t xml:space="preserve"> to </w:t>
      </w:r>
      <w:r w:rsidRPr="00F60D23">
        <w:rPr>
          <w:rFonts w:ascii="Consolas" w:hAnsi="Consolas" w:cs="Consolas"/>
          <w:b/>
          <w:bCs/>
          <w:sz w:val="21"/>
          <w:szCs w:val="21"/>
        </w:rPr>
        <w:t>SRV-INTAKE-01</w:t>
      </w:r>
      <w:r w:rsidRPr="00F60D23">
        <w:rPr>
          <w:rFonts w:ascii="Consolas" w:hAnsi="Consolas" w:cs="Consolas"/>
          <w:sz w:val="21"/>
          <w:szCs w:val="21"/>
        </w:rPr>
        <w:t>)</w:t>
      </w:r>
    </w:p>
    <w:p w14:paraId="7ECC7573"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proofErr w:type="spellStart"/>
      <w:r w:rsidRPr="00F60D23">
        <w:rPr>
          <w:rFonts w:ascii="Consolas" w:hAnsi="Consolas" w:cs="Consolas"/>
          <w:b/>
          <w:bCs/>
          <w:kern w:val="36"/>
          <w:sz w:val="21"/>
          <w:szCs w:val="21"/>
        </w:rPr>
        <w:t>DataEntity</w:t>
      </w:r>
      <w:proofErr w:type="spellEnd"/>
    </w:p>
    <w:p w14:paraId="04C2B185"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ENT-NODS-CASE</w:t>
      </w:r>
      <w:r w:rsidRPr="00F60D23">
        <w:rPr>
          <w:rFonts w:ascii="Consolas" w:hAnsi="Consolas" w:cs="Consolas"/>
          <w:sz w:val="21"/>
          <w:szCs w:val="21"/>
        </w:rPr>
        <w:t xml:space="preserve">: </w:t>
      </w:r>
      <w:proofErr w:type="spellStart"/>
      <w:r w:rsidRPr="00F60D23">
        <w:rPr>
          <w:rFonts w:ascii="Consolas" w:hAnsi="Consolas" w:cs="Consolas"/>
          <w:sz w:val="21"/>
          <w:szCs w:val="21"/>
        </w:rPr>
        <w:t>CaseDetail</w:t>
      </w:r>
      <w:proofErr w:type="spellEnd"/>
      <w:r w:rsidRPr="00F60D23">
        <w:rPr>
          <w:rFonts w:ascii="Consolas" w:hAnsi="Consolas" w:cs="Consolas"/>
          <w:sz w:val="21"/>
          <w:szCs w:val="21"/>
        </w:rPr>
        <w:t xml:space="preserve"> - NCSC NODS canonical table representing the court case. </w:t>
      </w:r>
      <w:r w:rsidRPr="00F60D23">
        <w:rPr>
          <w:rFonts w:ascii="Consolas" w:hAnsi="Consolas" w:cs="Consolas"/>
          <w:b/>
          <w:bCs/>
          <w:sz w:val="21"/>
          <w:szCs w:val="21"/>
        </w:rPr>
        <w:t>ENT-NODS-PARTY</w:t>
      </w:r>
      <w:r w:rsidRPr="00F60D23">
        <w:rPr>
          <w:rFonts w:ascii="Consolas" w:hAnsi="Consolas" w:cs="Consolas"/>
          <w:sz w:val="21"/>
          <w:szCs w:val="21"/>
        </w:rPr>
        <w:t xml:space="preserve">: </w:t>
      </w:r>
      <w:proofErr w:type="spellStart"/>
      <w:r w:rsidRPr="00F60D23">
        <w:rPr>
          <w:rFonts w:ascii="Consolas" w:hAnsi="Consolas" w:cs="Consolas"/>
          <w:sz w:val="21"/>
          <w:szCs w:val="21"/>
        </w:rPr>
        <w:t>PartyDetail</w:t>
      </w:r>
      <w:proofErr w:type="spellEnd"/>
      <w:r w:rsidRPr="00F60D23">
        <w:rPr>
          <w:rFonts w:ascii="Consolas" w:hAnsi="Consolas" w:cs="Consolas"/>
          <w:sz w:val="21"/>
          <w:szCs w:val="21"/>
        </w:rPr>
        <w:t xml:space="preserve"> - NCSC NODS canonical table representing participants, utilizing structured unique identifiers. </w:t>
      </w:r>
      <w:r w:rsidRPr="00F60D23">
        <w:rPr>
          <w:rFonts w:ascii="Consolas" w:hAnsi="Consolas" w:cs="Consolas"/>
          <w:b/>
          <w:bCs/>
          <w:sz w:val="21"/>
          <w:szCs w:val="21"/>
        </w:rPr>
        <w:t>ENT-NODS-CHARGE</w:t>
      </w:r>
      <w:r w:rsidRPr="00F60D23">
        <w:rPr>
          <w:rFonts w:ascii="Consolas" w:hAnsi="Consolas" w:cs="Consolas"/>
          <w:sz w:val="21"/>
          <w:szCs w:val="21"/>
        </w:rPr>
        <w:t xml:space="preserve">: </w:t>
      </w:r>
      <w:proofErr w:type="spellStart"/>
      <w:r w:rsidRPr="00F60D23">
        <w:rPr>
          <w:rFonts w:ascii="Consolas" w:hAnsi="Consolas" w:cs="Consolas"/>
          <w:sz w:val="21"/>
          <w:szCs w:val="21"/>
        </w:rPr>
        <w:t>ChargeDetail</w:t>
      </w:r>
      <w:proofErr w:type="spellEnd"/>
      <w:r w:rsidRPr="00F60D23">
        <w:rPr>
          <w:rFonts w:ascii="Consolas" w:hAnsi="Consolas" w:cs="Consolas"/>
          <w:sz w:val="21"/>
          <w:szCs w:val="21"/>
        </w:rPr>
        <w:t xml:space="preserve"> - NCSC NODS canonical table representing filing charges and related statutes. </w:t>
      </w:r>
      <w:r w:rsidRPr="00F60D23">
        <w:rPr>
          <w:rFonts w:ascii="Consolas" w:hAnsi="Consolas" w:cs="Consolas"/>
          <w:b/>
          <w:bCs/>
          <w:sz w:val="21"/>
          <w:szCs w:val="21"/>
        </w:rPr>
        <w:t>ENT-NODS-FILING</w:t>
      </w:r>
      <w:r w:rsidRPr="00F60D23">
        <w:rPr>
          <w:rFonts w:ascii="Consolas" w:hAnsi="Consolas" w:cs="Consolas"/>
          <w:sz w:val="21"/>
          <w:szCs w:val="21"/>
        </w:rPr>
        <w:t xml:space="preserve">: </w:t>
      </w:r>
      <w:proofErr w:type="spellStart"/>
      <w:r w:rsidRPr="00F60D23">
        <w:rPr>
          <w:rFonts w:ascii="Consolas" w:hAnsi="Consolas" w:cs="Consolas"/>
          <w:sz w:val="21"/>
          <w:szCs w:val="21"/>
        </w:rPr>
        <w:t>FilingEvent</w:t>
      </w:r>
      <w:proofErr w:type="spellEnd"/>
      <w:r w:rsidRPr="00F60D23">
        <w:rPr>
          <w:rFonts w:ascii="Consolas" w:hAnsi="Consolas" w:cs="Consolas"/>
          <w:sz w:val="21"/>
          <w:szCs w:val="21"/>
        </w:rPr>
        <w:t xml:space="preserve"> - NCSC NODS canonical table representing specific filing events. </w:t>
      </w:r>
      <w:r w:rsidRPr="00F60D23">
        <w:rPr>
          <w:rFonts w:ascii="Consolas" w:hAnsi="Consolas" w:cs="Consolas"/>
          <w:b/>
          <w:bCs/>
          <w:sz w:val="21"/>
          <w:szCs w:val="21"/>
        </w:rPr>
        <w:t>ENT-NODS-HEARING</w:t>
      </w:r>
      <w:r w:rsidRPr="00F60D23">
        <w:rPr>
          <w:rFonts w:ascii="Consolas" w:hAnsi="Consolas" w:cs="Consolas"/>
          <w:sz w:val="21"/>
          <w:szCs w:val="21"/>
        </w:rPr>
        <w:t xml:space="preserve">: </w:t>
      </w:r>
      <w:proofErr w:type="spellStart"/>
      <w:r w:rsidRPr="00F60D23">
        <w:rPr>
          <w:rFonts w:ascii="Consolas" w:hAnsi="Consolas" w:cs="Consolas"/>
          <w:sz w:val="21"/>
          <w:szCs w:val="21"/>
        </w:rPr>
        <w:t>HearingDetail</w:t>
      </w:r>
      <w:proofErr w:type="spellEnd"/>
      <w:r w:rsidRPr="00F60D23">
        <w:rPr>
          <w:rFonts w:ascii="Consolas" w:hAnsi="Consolas" w:cs="Consolas"/>
          <w:sz w:val="21"/>
          <w:szCs w:val="21"/>
        </w:rPr>
        <w:t xml:space="preserve"> - NCSC NODS canonical table representing specific scheduled hearing details.</w:t>
      </w:r>
    </w:p>
    <w:p w14:paraId="3C20FA2F"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Workflow</w:t>
      </w:r>
    </w:p>
    <w:p w14:paraId="582A9FC2"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WKF-001</w:t>
      </w:r>
      <w:r w:rsidRPr="00F60D23">
        <w:rPr>
          <w:rFonts w:ascii="Consolas" w:hAnsi="Consolas" w:cs="Consolas"/>
          <w:sz w:val="21"/>
          <w:szCs w:val="21"/>
        </w:rPr>
        <w:t xml:space="preserve">: Intake Validation Process - Step-by-step state transition where a payload is received via </w:t>
      </w:r>
      <w:r w:rsidRPr="00F60D23">
        <w:rPr>
          <w:rFonts w:ascii="Consolas" w:hAnsi="Consolas" w:cs="Consolas"/>
          <w:b/>
          <w:bCs/>
          <w:sz w:val="21"/>
          <w:szCs w:val="21"/>
        </w:rPr>
        <w:t>INT-001</w:t>
      </w:r>
      <w:r w:rsidRPr="00F60D23">
        <w:rPr>
          <w:rFonts w:ascii="Consolas" w:hAnsi="Consolas" w:cs="Consolas"/>
          <w:sz w:val="21"/>
          <w:szCs w:val="21"/>
        </w:rPr>
        <w:t xml:space="preserve">, validated for schema adherence against NODS entities per </w:t>
      </w:r>
      <w:r w:rsidRPr="00F60D23">
        <w:rPr>
          <w:rFonts w:ascii="Consolas" w:hAnsi="Consolas" w:cs="Consolas"/>
          <w:b/>
          <w:bCs/>
          <w:sz w:val="21"/>
          <w:szCs w:val="21"/>
        </w:rPr>
        <w:t>REQ-001</w:t>
      </w:r>
      <w:r w:rsidRPr="00F60D23">
        <w:rPr>
          <w:rFonts w:ascii="Consolas" w:hAnsi="Consolas" w:cs="Consolas"/>
          <w:sz w:val="21"/>
          <w:szCs w:val="21"/>
        </w:rPr>
        <w:t xml:space="preserve">, and routed for </w:t>
      </w:r>
      <w:r w:rsidRPr="00F60D23">
        <w:rPr>
          <w:rFonts w:ascii="Consolas" w:hAnsi="Consolas" w:cs="Consolas"/>
          <w:b/>
          <w:bCs/>
          <w:sz w:val="21"/>
          <w:szCs w:val="21"/>
        </w:rPr>
        <w:t>ACT-002</w:t>
      </w:r>
      <w:r w:rsidRPr="00F60D23">
        <w:rPr>
          <w:rFonts w:ascii="Consolas" w:hAnsi="Consolas" w:cs="Consolas"/>
          <w:sz w:val="21"/>
          <w:szCs w:val="21"/>
        </w:rPr>
        <w:t xml:space="preserve"> review if data quality exception rules flag the payload.</w:t>
      </w:r>
    </w:p>
    <w:p w14:paraId="763FC8A3"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Policy</w:t>
      </w:r>
    </w:p>
    <w:p w14:paraId="08011C64"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POL-CJIS-001</w:t>
      </w:r>
      <w:r w:rsidRPr="00F60D23">
        <w:rPr>
          <w:rFonts w:ascii="Consolas" w:hAnsi="Consolas" w:cs="Consolas"/>
          <w:sz w:val="21"/>
          <w:szCs w:val="21"/>
        </w:rPr>
        <w:t xml:space="preserve">: CJIS Security Policy [Mandatory] - All data entities must be encrypted in transit and at rest. (Constrains: </w:t>
      </w:r>
      <w:r w:rsidRPr="00F60D23">
        <w:rPr>
          <w:rFonts w:ascii="Consolas" w:hAnsi="Consolas" w:cs="Consolas"/>
          <w:b/>
          <w:bCs/>
          <w:sz w:val="21"/>
          <w:szCs w:val="21"/>
        </w:rPr>
        <w:t>SRV-INTAKE-01</w:t>
      </w:r>
      <w:r w:rsidRPr="00F60D23">
        <w:rPr>
          <w:rFonts w:ascii="Consolas" w:hAnsi="Consolas" w:cs="Consolas"/>
          <w:sz w:val="21"/>
          <w:szCs w:val="21"/>
        </w:rPr>
        <w:t xml:space="preserve">) </w:t>
      </w:r>
      <w:r w:rsidRPr="00F60D23">
        <w:rPr>
          <w:rFonts w:ascii="Consolas" w:hAnsi="Consolas" w:cs="Consolas"/>
          <w:b/>
          <w:bCs/>
          <w:sz w:val="21"/>
          <w:szCs w:val="21"/>
        </w:rPr>
        <w:t>POL-NIST-001</w:t>
      </w:r>
      <w:r w:rsidRPr="00F60D23">
        <w:rPr>
          <w:rFonts w:ascii="Consolas" w:hAnsi="Consolas" w:cs="Consolas"/>
          <w:sz w:val="21"/>
          <w:szCs w:val="21"/>
        </w:rPr>
        <w:t xml:space="preserve">: NIST 800-53 Zero Trust Access [Mandatory] - All </w:t>
      </w:r>
      <w:r w:rsidRPr="00F60D23">
        <w:rPr>
          <w:rFonts w:ascii="Consolas" w:hAnsi="Consolas" w:cs="Consolas"/>
          <w:b/>
          <w:bCs/>
          <w:sz w:val="21"/>
          <w:szCs w:val="21"/>
        </w:rPr>
        <w:t>ACT-001</w:t>
      </w:r>
      <w:r w:rsidRPr="00F60D23">
        <w:rPr>
          <w:rFonts w:ascii="Consolas" w:hAnsi="Consolas" w:cs="Consolas"/>
          <w:sz w:val="21"/>
          <w:szCs w:val="21"/>
        </w:rPr>
        <w:t xml:space="preserve"> submissions require strict authentication utilizing OAuth with Entra ID. (Constrains: </w:t>
      </w:r>
      <w:r w:rsidRPr="00F60D23">
        <w:rPr>
          <w:rFonts w:ascii="Consolas" w:hAnsi="Consolas" w:cs="Consolas"/>
          <w:b/>
          <w:bCs/>
          <w:sz w:val="21"/>
          <w:szCs w:val="21"/>
        </w:rPr>
        <w:t>INT-001</w:t>
      </w:r>
      <w:r w:rsidRPr="00F60D23">
        <w:rPr>
          <w:rFonts w:ascii="Consolas" w:hAnsi="Consolas" w:cs="Consolas"/>
          <w:sz w:val="21"/>
          <w:szCs w:val="21"/>
        </w:rPr>
        <w:t xml:space="preserve">) </w:t>
      </w:r>
      <w:r w:rsidRPr="00F60D23">
        <w:rPr>
          <w:rFonts w:ascii="Consolas" w:hAnsi="Consolas" w:cs="Consolas"/>
          <w:b/>
          <w:bCs/>
          <w:sz w:val="21"/>
          <w:szCs w:val="21"/>
        </w:rPr>
        <w:t>POL-NCSC-001</w:t>
      </w:r>
      <w:r w:rsidRPr="00F60D23">
        <w:rPr>
          <w:rFonts w:ascii="Consolas" w:hAnsi="Consolas" w:cs="Consolas"/>
          <w:sz w:val="21"/>
          <w:szCs w:val="21"/>
        </w:rPr>
        <w:t xml:space="preserve">: NCSC Data Governance Quality [Mandatory] - The system must execute deterministic data validation rules on all incoming payloads. (Constrains: </w:t>
      </w:r>
      <w:r w:rsidRPr="00F60D23">
        <w:rPr>
          <w:rFonts w:ascii="Consolas" w:hAnsi="Consolas" w:cs="Consolas"/>
          <w:b/>
          <w:bCs/>
          <w:sz w:val="21"/>
          <w:szCs w:val="21"/>
        </w:rPr>
        <w:t>SRV-INTAKE-01</w:t>
      </w:r>
      <w:r w:rsidRPr="00F60D23">
        <w:rPr>
          <w:rFonts w:ascii="Consolas" w:hAnsi="Consolas" w:cs="Consolas"/>
          <w:sz w:val="21"/>
          <w:szCs w:val="21"/>
        </w:rPr>
        <w:t xml:space="preserve">) </w:t>
      </w:r>
      <w:r w:rsidRPr="00F60D23">
        <w:rPr>
          <w:rFonts w:ascii="Consolas" w:hAnsi="Consolas" w:cs="Consolas"/>
          <w:b/>
          <w:bCs/>
          <w:sz w:val="21"/>
          <w:szCs w:val="21"/>
        </w:rPr>
        <w:t>POL-PII-001</w:t>
      </w:r>
      <w:r w:rsidRPr="00F60D23">
        <w:rPr>
          <w:rFonts w:ascii="Consolas" w:hAnsi="Consolas" w:cs="Consolas"/>
          <w:sz w:val="21"/>
          <w:szCs w:val="21"/>
        </w:rPr>
        <w:t xml:space="preserve">: PII Data Protection [Mandatory] - PII information should not be explicitly included in any payload. If PII is found, the system must generate a notification for immediate soft deletion or removal in accordance with CJIS policies. (Constrains: </w:t>
      </w:r>
      <w:r w:rsidRPr="00F60D23">
        <w:rPr>
          <w:rFonts w:ascii="Consolas" w:hAnsi="Consolas" w:cs="Consolas"/>
          <w:b/>
          <w:bCs/>
          <w:sz w:val="21"/>
          <w:szCs w:val="21"/>
        </w:rPr>
        <w:t>ENT-NODS-PARTY</w:t>
      </w:r>
      <w:r w:rsidRPr="00F60D23">
        <w:rPr>
          <w:rFonts w:ascii="Consolas" w:hAnsi="Consolas" w:cs="Consolas"/>
          <w:sz w:val="21"/>
          <w:szCs w:val="21"/>
        </w:rPr>
        <w:t xml:space="preserve">, </w:t>
      </w:r>
      <w:r w:rsidRPr="00F60D23">
        <w:rPr>
          <w:rFonts w:ascii="Consolas" w:hAnsi="Consolas" w:cs="Consolas"/>
          <w:b/>
          <w:bCs/>
          <w:sz w:val="21"/>
          <w:szCs w:val="21"/>
        </w:rPr>
        <w:t>SRV-INTAKE-01</w:t>
      </w:r>
      <w:r w:rsidRPr="00F60D23">
        <w:rPr>
          <w:rFonts w:ascii="Consolas" w:hAnsi="Consolas" w:cs="Consolas"/>
          <w:sz w:val="21"/>
          <w:szCs w:val="21"/>
        </w:rPr>
        <w:t>)</w:t>
      </w:r>
    </w:p>
    <w:p w14:paraId="2DAACF84"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Infrastructure</w:t>
      </w:r>
    </w:p>
    <w:p w14:paraId="0CE7D4B8"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lastRenderedPageBreak/>
        <w:t>INF-001</w:t>
      </w:r>
      <w:r w:rsidRPr="00F60D23">
        <w:rPr>
          <w:rFonts w:ascii="Consolas" w:hAnsi="Consolas" w:cs="Consolas"/>
          <w:sz w:val="21"/>
          <w:szCs w:val="21"/>
        </w:rPr>
        <w:t>: Local-first, containerized .NET MACS runtime environment.</w:t>
      </w:r>
    </w:p>
    <w:p w14:paraId="34D8618C"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0"/>
        <w:rPr>
          <w:rFonts w:ascii="Consolas" w:hAnsi="Consolas" w:cs="Consolas"/>
          <w:b/>
          <w:bCs/>
          <w:kern w:val="36"/>
          <w:sz w:val="21"/>
          <w:szCs w:val="21"/>
        </w:rPr>
      </w:pPr>
      <w:r w:rsidRPr="00F60D23">
        <w:rPr>
          <w:rFonts w:ascii="Consolas" w:hAnsi="Consolas" w:cs="Consolas"/>
          <w:b/>
          <w:bCs/>
          <w:kern w:val="36"/>
          <w:sz w:val="21"/>
          <w:szCs w:val="21"/>
        </w:rPr>
        <w:t>Validation</w:t>
      </w:r>
    </w:p>
    <w:p w14:paraId="6C23155E"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b/>
          <w:bCs/>
          <w:sz w:val="21"/>
          <w:szCs w:val="21"/>
        </w:rPr>
        <w:t>VAL-001</w:t>
      </w:r>
      <w:r w:rsidRPr="00F60D23">
        <w:rPr>
          <w:rFonts w:ascii="Consolas" w:hAnsi="Consolas" w:cs="Consolas"/>
          <w:sz w:val="21"/>
          <w:szCs w:val="21"/>
        </w:rPr>
        <w:t xml:space="preserve">: NODS Schema Validation - Deterministic rule mapped to Schema Validation Plugin to verify </w:t>
      </w:r>
      <w:r w:rsidRPr="00F60D23">
        <w:rPr>
          <w:rFonts w:ascii="Consolas" w:hAnsi="Consolas" w:cs="Consolas"/>
          <w:b/>
          <w:bCs/>
          <w:sz w:val="21"/>
          <w:szCs w:val="21"/>
        </w:rPr>
        <w:t>INT-001</w:t>
      </w:r>
      <w:r w:rsidRPr="00F60D23">
        <w:rPr>
          <w:rFonts w:ascii="Consolas" w:hAnsi="Consolas" w:cs="Consolas"/>
          <w:sz w:val="21"/>
          <w:szCs w:val="21"/>
        </w:rPr>
        <w:t xml:space="preserve"> payloads strictly match the </w:t>
      </w:r>
      <w:proofErr w:type="spellStart"/>
      <w:r w:rsidRPr="00F60D23">
        <w:rPr>
          <w:rFonts w:ascii="Consolas" w:hAnsi="Consolas" w:cs="Consolas"/>
          <w:sz w:val="21"/>
          <w:szCs w:val="21"/>
        </w:rPr>
        <w:t>Psj_Court_Canonical</w:t>
      </w:r>
      <w:proofErr w:type="spellEnd"/>
      <w:r w:rsidRPr="00F60D23">
        <w:rPr>
          <w:rFonts w:ascii="Consolas" w:hAnsi="Consolas" w:cs="Consolas"/>
          <w:sz w:val="21"/>
          <w:szCs w:val="21"/>
        </w:rPr>
        <w:t xml:space="preserve"> structures. (Verifies: </w:t>
      </w:r>
      <w:r w:rsidRPr="00F60D23">
        <w:rPr>
          <w:rFonts w:ascii="Consolas" w:hAnsi="Consolas" w:cs="Consolas"/>
          <w:b/>
          <w:bCs/>
          <w:sz w:val="21"/>
          <w:szCs w:val="21"/>
        </w:rPr>
        <w:t>REQ-001</w:t>
      </w:r>
      <w:r w:rsidRPr="00F60D23">
        <w:rPr>
          <w:rFonts w:ascii="Consolas" w:hAnsi="Consolas" w:cs="Consolas"/>
          <w:sz w:val="21"/>
          <w:szCs w:val="21"/>
        </w:rPr>
        <w:t xml:space="preserve">, </w:t>
      </w:r>
      <w:r w:rsidRPr="00F60D23">
        <w:rPr>
          <w:rFonts w:ascii="Consolas" w:hAnsi="Consolas" w:cs="Consolas"/>
          <w:b/>
          <w:bCs/>
          <w:sz w:val="21"/>
          <w:szCs w:val="21"/>
        </w:rPr>
        <w:t>POL-NCSC-001</w:t>
      </w:r>
      <w:r w:rsidRPr="00F60D23">
        <w:rPr>
          <w:rFonts w:ascii="Consolas" w:hAnsi="Consolas" w:cs="Consolas"/>
          <w:sz w:val="21"/>
          <w:szCs w:val="21"/>
        </w:rPr>
        <w:t xml:space="preserve">) </w:t>
      </w:r>
      <w:r w:rsidRPr="00F60D23">
        <w:rPr>
          <w:rFonts w:ascii="Consolas" w:hAnsi="Consolas" w:cs="Consolas"/>
          <w:b/>
          <w:bCs/>
          <w:sz w:val="21"/>
          <w:szCs w:val="21"/>
        </w:rPr>
        <w:t>VAL-002</w:t>
      </w:r>
      <w:r w:rsidRPr="00F60D23">
        <w:rPr>
          <w:rFonts w:ascii="Consolas" w:hAnsi="Consolas" w:cs="Consolas"/>
          <w:sz w:val="21"/>
          <w:szCs w:val="21"/>
        </w:rPr>
        <w:t xml:space="preserve">: Encryption Verification - Deterministic rule mapped to Static Analysis Security Scanner to ensure </w:t>
      </w:r>
      <w:r w:rsidRPr="00F60D23">
        <w:rPr>
          <w:rFonts w:ascii="Consolas" w:hAnsi="Consolas" w:cs="Consolas"/>
          <w:b/>
          <w:bCs/>
          <w:sz w:val="21"/>
          <w:szCs w:val="21"/>
        </w:rPr>
        <w:t>POL-CJIS-001</w:t>
      </w:r>
      <w:r w:rsidRPr="00F60D23">
        <w:rPr>
          <w:rFonts w:ascii="Consolas" w:hAnsi="Consolas" w:cs="Consolas"/>
          <w:sz w:val="21"/>
          <w:szCs w:val="21"/>
        </w:rPr>
        <w:t xml:space="preserve"> compliance. (Verifies: </w:t>
      </w:r>
      <w:r w:rsidRPr="00F60D23">
        <w:rPr>
          <w:rFonts w:ascii="Consolas" w:hAnsi="Consolas" w:cs="Consolas"/>
          <w:b/>
          <w:bCs/>
          <w:sz w:val="21"/>
          <w:szCs w:val="21"/>
        </w:rPr>
        <w:t>REQ-002</w:t>
      </w:r>
      <w:r w:rsidRPr="00F60D23">
        <w:rPr>
          <w:rFonts w:ascii="Consolas" w:hAnsi="Consolas" w:cs="Consolas"/>
          <w:sz w:val="21"/>
          <w:szCs w:val="21"/>
        </w:rPr>
        <w:t xml:space="preserve">, </w:t>
      </w:r>
      <w:r w:rsidRPr="00F60D23">
        <w:rPr>
          <w:rFonts w:ascii="Consolas" w:hAnsi="Consolas" w:cs="Consolas"/>
          <w:b/>
          <w:bCs/>
          <w:sz w:val="21"/>
          <w:szCs w:val="21"/>
        </w:rPr>
        <w:t>POL-CJIS-001</w:t>
      </w:r>
      <w:r w:rsidRPr="00F60D23">
        <w:rPr>
          <w:rFonts w:ascii="Consolas" w:hAnsi="Consolas" w:cs="Consolas"/>
          <w:sz w:val="21"/>
          <w:szCs w:val="21"/>
        </w:rPr>
        <w:t xml:space="preserve">) </w:t>
      </w:r>
      <w:r w:rsidRPr="00F60D23">
        <w:rPr>
          <w:rFonts w:ascii="Consolas" w:hAnsi="Consolas" w:cs="Consolas"/>
          <w:b/>
          <w:bCs/>
          <w:sz w:val="21"/>
          <w:szCs w:val="21"/>
        </w:rPr>
        <w:t>VAL-003</w:t>
      </w:r>
      <w:r w:rsidRPr="00F60D23">
        <w:rPr>
          <w:rFonts w:ascii="Consolas" w:hAnsi="Consolas" w:cs="Consolas"/>
          <w:sz w:val="21"/>
          <w:szCs w:val="21"/>
        </w:rPr>
        <w:t xml:space="preserve">: Entra ID Authentication Validation - Deterministic rule mapped to Identity Provider Testing Plugin to ensure all API calls supply a valid OAuth token. (Verifies: </w:t>
      </w:r>
      <w:r w:rsidRPr="00F60D23">
        <w:rPr>
          <w:rFonts w:ascii="Consolas" w:hAnsi="Consolas" w:cs="Consolas"/>
          <w:b/>
          <w:bCs/>
          <w:sz w:val="21"/>
          <w:szCs w:val="21"/>
        </w:rPr>
        <w:t>POL-NIST-001</w:t>
      </w:r>
      <w:r w:rsidRPr="00F60D23">
        <w:rPr>
          <w:rFonts w:ascii="Consolas" w:hAnsi="Consolas" w:cs="Consolas"/>
          <w:sz w:val="21"/>
          <w:szCs w:val="21"/>
        </w:rPr>
        <w:t xml:space="preserve">) </w:t>
      </w:r>
      <w:r w:rsidRPr="00F60D23">
        <w:rPr>
          <w:rFonts w:ascii="Consolas" w:hAnsi="Consolas" w:cs="Consolas"/>
          <w:b/>
          <w:bCs/>
          <w:sz w:val="21"/>
          <w:szCs w:val="21"/>
        </w:rPr>
        <w:t>VAL-004</w:t>
      </w:r>
      <w:r w:rsidRPr="00F60D23">
        <w:rPr>
          <w:rFonts w:ascii="Consolas" w:hAnsi="Consolas" w:cs="Consolas"/>
          <w:sz w:val="21"/>
          <w:szCs w:val="21"/>
        </w:rPr>
        <w:t xml:space="preserve">: PII Scanning &amp; Masking Validation - Deterministic rule mapped to PII Scanner Plugin to ensure flagged PII payloads trigger automated notifications and soft-deletion mechanisms. (Verifies: </w:t>
      </w:r>
      <w:r w:rsidRPr="00F60D23">
        <w:rPr>
          <w:rFonts w:ascii="Consolas" w:hAnsi="Consolas" w:cs="Consolas"/>
          <w:b/>
          <w:bCs/>
          <w:sz w:val="21"/>
          <w:szCs w:val="21"/>
        </w:rPr>
        <w:t>POL-PII-001</w:t>
      </w:r>
      <w:r w:rsidRPr="00F60D23">
        <w:rPr>
          <w:rFonts w:ascii="Consolas" w:hAnsi="Consolas" w:cs="Consolas"/>
          <w:sz w:val="21"/>
          <w:szCs w:val="21"/>
        </w:rPr>
        <w:t>)</w:t>
      </w:r>
    </w:p>
    <w:p w14:paraId="1B159569" w14:textId="0E9D6AA1" w:rsidR="00F60D23" w:rsidRPr="000564A4" w:rsidRDefault="00F60D23" w:rsidP="000564A4">
      <w:pPr>
        <w:pStyle w:val="Heading3"/>
        <w:spacing w:before="120" w:after="120"/>
        <w:rPr>
          <w:rFonts w:ascii="Calibri" w:eastAsia="Times New Roman" w:hAnsi="Calibri" w:cs="Calibri"/>
          <w:color w:val="auto"/>
          <w:sz w:val="24"/>
          <w:szCs w:val="24"/>
        </w:rPr>
      </w:pPr>
      <w:r w:rsidRPr="000564A4">
        <w:rPr>
          <w:rFonts w:ascii="Calibri" w:eastAsia="Times New Roman" w:hAnsi="Calibri" w:cs="Calibri"/>
          <w:color w:val="auto"/>
          <w:sz w:val="24"/>
          <w:szCs w:val="24"/>
        </w:rPr>
        <w:t>In response IM the following is requested (marked: Cycle 2):</w:t>
      </w:r>
    </w:p>
    <w:p w14:paraId="7075DE22"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outlineLvl w:val="2"/>
        <w:rPr>
          <w:rFonts w:ascii="Consolas" w:hAnsi="Consolas" w:cs="Consolas"/>
          <w:b/>
          <w:bCs/>
          <w:sz w:val="21"/>
          <w:szCs w:val="21"/>
        </w:rPr>
      </w:pPr>
      <w:r w:rsidRPr="00F60D23">
        <w:rPr>
          <w:rFonts w:ascii="Consolas" w:hAnsi="Consolas" w:cs="Consolas"/>
          <w:b/>
          <w:bCs/>
          <w:sz w:val="21"/>
          <w:szCs w:val="21"/>
        </w:rPr>
        <w:t>Defining the Approval Gates</w:t>
      </w:r>
    </w:p>
    <w:p w14:paraId="74D7A5E6" w14:textId="77777777" w:rsidR="00510844" w:rsidRPr="00F60D23" w:rsidRDefault="00510844"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sidRPr="00F60D23">
        <w:rPr>
          <w:rFonts w:ascii="Consolas" w:hAnsi="Consolas" w:cs="Consolas"/>
          <w:sz w:val="21"/>
          <w:szCs w:val="21"/>
        </w:rPr>
        <w:t xml:space="preserve">To advance this blueprint to the </w:t>
      </w:r>
      <w:r w:rsidRPr="00F60D23">
        <w:rPr>
          <w:rFonts w:ascii="Consolas" w:hAnsi="Consolas" w:cs="Consolas"/>
          <w:b/>
          <w:bCs/>
          <w:sz w:val="21"/>
          <w:szCs w:val="21"/>
        </w:rPr>
        <w:t>Machine-Valid</w:t>
      </w:r>
      <w:r w:rsidRPr="00F60D23">
        <w:rPr>
          <w:rFonts w:ascii="Consolas" w:hAnsi="Consolas" w:cs="Consolas"/>
          <w:sz w:val="21"/>
          <w:szCs w:val="21"/>
        </w:rPr>
        <w:t xml:space="preserve"> and </w:t>
      </w:r>
      <w:r w:rsidRPr="00F60D23">
        <w:rPr>
          <w:rFonts w:ascii="Consolas" w:hAnsi="Consolas" w:cs="Consolas"/>
          <w:b/>
          <w:bCs/>
          <w:sz w:val="21"/>
          <w:szCs w:val="21"/>
        </w:rPr>
        <w:t>Autonomous-Ready</w:t>
      </w:r>
      <w:r w:rsidRPr="00F60D23">
        <w:rPr>
          <w:rFonts w:ascii="Consolas" w:hAnsi="Consolas" w:cs="Consolas"/>
          <w:sz w:val="21"/>
          <w:szCs w:val="21"/>
        </w:rPr>
        <w:t xml:space="preserve"> levels, it must now face formal Approval Gates. Per the ALETHEIA Governance and Control Model (ISL v1.7), the following human stakeholders must sign off on the specification:</w:t>
      </w:r>
    </w:p>
    <w:p w14:paraId="100469F6" w14:textId="79237AB6" w:rsidR="00510844" w:rsidRPr="00F60D23" w:rsidRDefault="00F60D23"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Pr>
          <w:rFonts w:ascii="Consolas" w:hAnsi="Consolas" w:cs="Consolas"/>
          <w:b/>
          <w:bCs/>
          <w:sz w:val="21"/>
          <w:szCs w:val="21"/>
        </w:rPr>
        <w:t xml:space="preserve">1. </w:t>
      </w:r>
      <w:r w:rsidR="00510844" w:rsidRPr="00F60D23">
        <w:rPr>
          <w:rFonts w:ascii="Consolas" w:hAnsi="Consolas" w:cs="Consolas"/>
          <w:b/>
          <w:bCs/>
          <w:sz w:val="21"/>
          <w:szCs w:val="21"/>
        </w:rPr>
        <w:t>IT Architects:</w:t>
      </w:r>
      <w:r w:rsidR="00510844" w:rsidRPr="00F60D23">
        <w:rPr>
          <w:rFonts w:ascii="Consolas" w:hAnsi="Consolas" w:cs="Consolas"/>
          <w:sz w:val="21"/>
          <w:szCs w:val="21"/>
        </w:rPr>
        <w:t xml:space="preserve"> Must approve the API definitions (</w:t>
      </w:r>
      <w:r w:rsidR="00510844" w:rsidRPr="00F60D23">
        <w:rPr>
          <w:rFonts w:ascii="Consolas" w:hAnsi="Consolas" w:cs="Consolas"/>
          <w:b/>
          <w:bCs/>
          <w:sz w:val="21"/>
          <w:szCs w:val="21"/>
        </w:rPr>
        <w:t>INT-001</w:t>
      </w:r>
      <w:r w:rsidR="00510844" w:rsidRPr="00F60D23">
        <w:rPr>
          <w:rFonts w:ascii="Consolas" w:hAnsi="Consolas" w:cs="Consolas"/>
          <w:sz w:val="21"/>
          <w:szCs w:val="21"/>
        </w:rPr>
        <w:t>), the OAuth/Entra ID integration (</w:t>
      </w:r>
      <w:r w:rsidR="00510844" w:rsidRPr="00F60D23">
        <w:rPr>
          <w:rFonts w:ascii="Consolas" w:hAnsi="Consolas" w:cs="Consolas"/>
          <w:b/>
          <w:bCs/>
          <w:sz w:val="21"/>
          <w:szCs w:val="21"/>
        </w:rPr>
        <w:t>POL-NIST-001</w:t>
      </w:r>
      <w:r w:rsidR="00510844" w:rsidRPr="00F60D23">
        <w:rPr>
          <w:rFonts w:ascii="Consolas" w:hAnsi="Consolas" w:cs="Consolas"/>
          <w:sz w:val="21"/>
          <w:szCs w:val="21"/>
        </w:rPr>
        <w:t>), and verify the alignment with the local-first .NET containerized deployment (</w:t>
      </w:r>
      <w:r w:rsidR="00510844" w:rsidRPr="00F60D23">
        <w:rPr>
          <w:rFonts w:ascii="Consolas" w:hAnsi="Consolas" w:cs="Consolas"/>
          <w:b/>
          <w:bCs/>
          <w:sz w:val="21"/>
          <w:szCs w:val="21"/>
        </w:rPr>
        <w:t>INF-001</w:t>
      </w:r>
      <w:r w:rsidR="00510844" w:rsidRPr="00F60D23">
        <w:rPr>
          <w:rFonts w:ascii="Consolas" w:hAnsi="Consolas" w:cs="Consolas"/>
          <w:sz w:val="21"/>
          <w:szCs w:val="21"/>
        </w:rPr>
        <w:t>).</w:t>
      </w:r>
    </w:p>
    <w:p w14:paraId="1461AA28" w14:textId="2F83749E" w:rsidR="00510844" w:rsidRPr="00F60D23" w:rsidRDefault="00F60D23"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Pr>
          <w:rFonts w:ascii="Consolas" w:hAnsi="Consolas" w:cs="Consolas"/>
          <w:b/>
          <w:bCs/>
          <w:sz w:val="21"/>
          <w:szCs w:val="21"/>
        </w:rPr>
        <w:t xml:space="preserve">2. </w:t>
      </w:r>
      <w:r w:rsidR="00510844" w:rsidRPr="00F60D23">
        <w:rPr>
          <w:rFonts w:ascii="Consolas" w:hAnsi="Consolas" w:cs="Consolas"/>
          <w:b/>
          <w:bCs/>
          <w:sz w:val="21"/>
          <w:szCs w:val="21"/>
        </w:rPr>
        <w:t>Security Validators:</w:t>
      </w:r>
      <w:r w:rsidR="00510844" w:rsidRPr="00F60D23">
        <w:rPr>
          <w:rFonts w:ascii="Consolas" w:hAnsi="Consolas" w:cs="Consolas"/>
          <w:sz w:val="21"/>
          <w:szCs w:val="21"/>
        </w:rPr>
        <w:t xml:space="preserve"> Must approve the deterministic mapping of the CJIS encryption constraints (</w:t>
      </w:r>
      <w:r w:rsidR="00510844" w:rsidRPr="00F60D23">
        <w:rPr>
          <w:rFonts w:ascii="Consolas" w:hAnsi="Consolas" w:cs="Consolas"/>
          <w:b/>
          <w:bCs/>
          <w:sz w:val="21"/>
          <w:szCs w:val="21"/>
        </w:rPr>
        <w:t>VAL-002</w:t>
      </w:r>
      <w:r w:rsidR="00510844" w:rsidRPr="00F60D23">
        <w:rPr>
          <w:rFonts w:ascii="Consolas" w:hAnsi="Consolas" w:cs="Consolas"/>
          <w:sz w:val="21"/>
          <w:szCs w:val="21"/>
        </w:rPr>
        <w:t>) and the automated PII scanning/soft-deletion rules (</w:t>
      </w:r>
      <w:r w:rsidR="00510844" w:rsidRPr="00F60D23">
        <w:rPr>
          <w:rFonts w:ascii="Consolas" w:hAnsi="Consolas" w:cs="Consolas"/>
          <w:b/>
          <w:bCs/>
          <w:sz w:val="21"/>
          <w:szCs w:val="21"/>
        </w:rPr>
        <w:t>VAL-004</w:t>
      </w:r>
      <w:r w:rsidR="00510844" w:rsidRPr="00F60D23">
        <w:rPr>
          <w:rFonts w:ascii="Consolas" w:hAnsi="Consolas" w:cs="Consolas"/>
          <w:sz w:val="21"/>
          <w:szCs w:val="21"/>
        </w:rPr>
        <w:t>) to ensure compliance with zero-trust and state data privacy mandates.</w:t>
      </w:r>
    </w:p>
    <w:p w14:paraId="01C98552" w14:textId="79AA0DBE" w:rsidR="00510844" w:rsidRPr="00F60D23" w:rsidRDefault="00F60D23" w:rsidP="00F60D2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80"/>
        <w:rPr>
          <w:rFonts w:ascii="Consolas" w:hAnsi="Consolas" w:cs="Consolas"/>
          <w:sz w:val="21"/>
          <w:szCs w:val="21"/>
        </w:rPr>
      </w:pPr>
      <w:r>
        <w:rPr>
          <w:rFonts w:ascii="Consolas" w:hAnsi="Consolas" w:cs="Consolas"/>
          <w:b/>
          <w:bCs/>
          <w:sz w:val="21"/>
          <w:szCs w:val="21"/>
        </w:rPr>
        <w:t xml:space="preserve">3. </w:t>
      </w:r>
      <w:r w:rsidR="00510844" w:rsidRPr="00F60D23">
        <w:rPr>
          <w:rFonts w:ascii="Consolas" w:hAnsi="Consolas" w:cs="Consolas"/>
          <w:b/>
          <w:bCs/>
          <w:sz w:val="21"/>
          <w:szCs w:val="21"/>
        </w:rPr>
        <w:t>Court Auditors / Chief Data Officer (CDO):</w:t>
      </w:r>
      <w:r w:rsidR="00510844" w:rsidRPr="00F60D23">
        <w:rPr>
          <w:rFonts w:ascii="Consolas" w:hAnsi="Consolas" w:cs="Consolas"/>
          <w:sz w:val="21"/>
          <w:szCs w:val="21"/>
        </w:rPr>
        <w:t xml:space="preserve"> Must approve the exact data mappings to the NCSC </w:t>
      </w:r>
      <w:proofErr w:type="spellStart"/>
      <w:r w:rsidR="00510844" w:rsidRPr="00F60D23">
        <w:rPr>
          <w:rFonts w:ascii="Consolas" w:hAnsi="Consolas" w:cs="Consolas"/>
          <w:sz w:val="21"/>
          <w:szCs w:val="21"/>
        </w:rPr>
        <w:t>Psj_Court_Canonical</w:t>
      </w:r>
      <w:proofErr w:type="spellEnd"/>
      <w:r w:rsidR="00510844" w:rsidRPr="00F60D23">
        <w:rPr>
          <w:rFonts w:ascii="Consolas" w:hAnsi="Consolas" w:cs="Consolas"/>
          <w:sz w:val="21"/>
          <w:szCs w:val="21"/>
        </w:rPr>
        <w:t xml:space="preserve"> schema (ensuring </w:t>
      </w:r>
      <w:proofErr w:type="spellStart"/>
      <w:r w:rsidR="00510844" w:rsidRPr="00F60D23">
        <w:rPr>
          <w:rFonts w:ascii="Consolas" w:hAnsi="Consolas" w:cs="Consolas"/>
          <w:sz w:val="21"/>
          <w:szCs w:val="21"/>
        </w:rPr>
        <w:t>FilingEvent</w:t>
      </w:r>
      <w:proofErr w:type="spellEnd"/>
      <w:r w:rsidR="00510844" w:rsidRPr="00F60D23">
        <w:rPr>
          <w:rFonts w:ascii="Consolas" w:hAnsi="Consolas" w:cs="Consolas"/>
          <w:sz w:val="21"/>
          <w:szCs w:val="21"/>
        </w:rPr>
        <w:t xml:space="preserve"> and </w:t>
      </w:r>
      <w:proofErr w:type="spellStart"/>
      <w:r w:rsidR="00510844" w:rsidRPr="00F60D23">
        <w:rPr>
          <w:rFonts w:ascii="Consolas" w:hAnsi="Consolas" w:cs="Consolas"/>
          <w:sz w:val="21"/>
          <w:szCs w:val="21"/>
        </w:rPr>
        <w:t>HearingDetail</w:t>
      </w:r>
      <w:proofErr w:type="spellEnd"/>
      <w:r w:rsidR="00510844" w:rsidRPr="00F60D23">
        <w:rPr>
          <w:rFonts w:ascii="Consolas" w:hAnsi="Consolas" w:cs="Consolas"/>
          <w:sz w:val="21"/>
          <w:szCs w:val="21"/>
        </w:rPr>
        <w:t xml:space="preserve"> correctly support interoperability) and verify that the case lifecycle principles align with court rules.</w:t>
      </w:r>
    </w:p>
    <w:p w14:paraId="4F3B440A" w14:textId="05329817" w:rsidR="00501278" w:rsidRPr="000564A4" w:rsidRDefault="00FB3CB1" w:rsidP="00501278">
      <w:pPr>
        <w:pStyle w:val="Heading1"/>
        <w:rPr>
          <w:rFonts w:ascii="Calibri" w:hAnsi="Calibri" w:cs="Calibri"/>
        </w:rPr>
      </w:pPr>
      <w:r w:rsidRPr="000564A4">
        <w:rPr>
          <w:rFonts w:ascii="Calibri" w:hAnsi="Calibri" w:cs="Calibri"/>
        </w:rPr>
        <w:t xml:space="preserve">Cycle 2 </w:t>
      </w:r>
      <w:r w:rsidR="006F1B02" w:rsidRPr="000564A4">
        <w:rPr>
          <w:rFonts w:ascii="Calibri" w:hAnsi="Calibri" w:cs="Calibri"/>
        </w:rPr>
        <w:t>–</w:t>
      </w:r>
      <w:r w:rsidRPr="000564A4">
        <w:rPr>
          <w:rFonts w:ascii="Calibri" w:hAnsi="Calibri" w:cs="Calibri"/>
        </w:rPr>
        <w:t xml:space="preserve"> </w:t>
      </w:r>
      <w:r w:rsidR="006F1B02" w:rsidRPr="000564A4">
        <w:rPr>
          <w:rFonts w:ascii="Calibri" w:hAnsi="Calibri" w:cs="Calibri"/>
        </w:rPr>
        <w:t xml:space="preserve">Execution of </w:t>
      </w:r>
      <w:r w:rsidR="00501278" w:rsidRPr="000564A4">
        <w:rPr>
          <w:rFonts w:ascii="Calibri" w:hAnsi="Calibri" w:cs="Calibri"/>
        </w:rPr>
        <w:t>Approval Gates</w:t>
      </w:r>
    </w:p>
    <w:p w14:paraId="40ED268C" w14:textId="6FC98E72" w:rsidR="006F1B02" w:rsidRPr="000564A4" w:rsidRDefault="006F1B02" w:rsidP="000564A4">
      <w:pPr>
        <w:pStyle w:val="Heading2"/>
      </w:pPr>
      <w:r w:rsidRPr="000564A4">
        <w:rPr>
          <w:rStyle w:val="Strong"/>
          <w:rFonts w:ascii="Calibri" w:hAnsi="Calibri" w:cs="Calibri"/>
          <w:b w:val="0"/>
          <w:bCs w:val="0"/>
        </w:rPr>
        <w:t>Human Governance Sign-Off</w:t>
      </w:r>
    </w:p>
    <w:p w14:paraId="64EC9C2E" w14:textId="77777777" w:rsidR="006F1B02" w:rsidRPr="000564A4" w:rsidRDefault="006F1B02" w:rsidP="000564A4">
      <w:pPr>
        <w:pStyle w:val="NormalWeb"/>
        <w:spacing w:before="120" w:beforeAutospacing="0" w:after="120" w:afterAutospacing="0"/>
        <w:rPr>
          <w:rFonts w:ascii="Calibri" w:hAnsi="Calibri" w:cs="Calibri"/>
        </w:rPr>
      </w:pPr>
      <w:r w:rsidRPr="000564A4">
        <w:rPr>
          <w:rFonts w:ascii="Calibri" w:hAnsi="Calibri" w:cs="Calibri"/>
        </w:rPr>
        <w:t xml:space="preserve">To advance the </w:t>
      </w:r>
      <w:r w:rsidRPr="000564A4">
        <w:rPr>
          <w:rStyle w:val="HTMLCode"/>
          <w:rFonts w:ascii="Calibri" w:hAnsi="Calibri" w:cs="Calibri"/>
        </w:rPr>
        <w:t>TASK-SPEC-INIT-004</w:t>
      </w:r>
      <w:r w:rsidRPr="000564A4">
        <w:rPr>
          <w:rFonts w:ascii="Calibri" w:hAnsi="Calibri" w:cs="Calibri"/>
        </w:rPr>
        <w:t xml:space="preserve"> blueprint from the </w:t>
      </w:r>
      <w:r w:rsidRPr="000564A4">
        <w:rPr>
          <w:rStyle w:val="Strong"/>
          <w:rFonts w:ascii="Calibri" w:hAnsi="Calibri" w:cs="Calibri"/>
        </w:rPr>
        <w:t>Reviewable Level</w:t>
      </w:r>
      <w:r w:rsidRPr="000564A4">
        <w:rPr>
          <w:rFonts w:ascii="Calibri" w:hAnsi="Calibri" w:cs="Calibri"/>
        </w:rPr>
        <w:t xml:space="preserve"> to the </w:t>
      </w:r>
      <w:r w:rsidRPr="000564A4">
        <w:rPr>
          <w:rStyle w:val="Strong"/>
          <w:rFonts w:ascii="Calibri" w:hAnsi="Calibri" w:cs="Calibri"/>
        </w:rPr>
        <w:t>Autonomous-Ready Level</w:t>
      </w:r>
      <w:r w:rsidRPr="000564A4">
        <w:rPr>
          <w:rFonts w:ascii="Calibri" w:hAnsi="Calibri" w:cs="Calibri"/>
        </w:rPr>
        <w:t>, it must pass through the formal Approval Gates defined in the ALETHEIA Governance and Control Model. The following statements represent the formal evaluations and reasoning provided by the human stakeholders:</w:t>
      </w:r>
    </w:p>
    <w:p w14:paraId="6430756A" w14:textId="77777777" w:rsidR="006F1B02" w:rsidRPr="000564A4" w:rsidRDefault="006F1B02" w:rsidP="000564A4">
      <w:pPr>
        <w:pStyle w:val="NormalWeb"/>
        <w:spacing w:before="120" w:beforeAutospacing="0" w:after="120" w:afterAutospacing="0"/>
        <w:rPr>
          <w:rFonts w:ascii="Calibri" w:hAnsi="Calibri" w:cs="Calibri"/>
        </w:rPr>
      </w:pPr>
      <w:r w:rsidRPr="000564A4">
        <w:rPr>
          <w:rStyle w:val="Strong"/>
          <w:rFonts w:ascii="Calibri" w:hAnsi="Calibri" w:cs="Calibri"/>
        </w:rPr>
        <w:t>1. IT Architect Approval Statement</w:t>
      </w:r>
      <w:r w:rsidRPr="000564A4">
        <w:rPr>
          <w:rFonts w:ascii="Calibri" w:hAnsi="Calibri" w:cs="Calibri"/>
        </w:rPr>
        <w:t xml:space="preserve"> </w:t>
      </w:r>
      <w:r w:rsidRPr="000564A4">
        <w:rPr>
          <w:rStyle w:val="Emphasis"/>
          <w:rFonts w:ascii="Calibri" w:hAnsi="Calibri" w:cs="Calibri"/>
        </w:rPr>
        <w:t xml:space="preserve">"I have reviewed the </w:t>
      </w:r>
      <w:r w:rsidRPr="000564A4">
        <w:rPr>
          <w:rStyle w:val="HTMLCode"/>
          <w:rFonts w:ascii="Calibri" w:hAnsi="Calibri" w:cs="Calibri"/>
          <w:i/>
          <w:iCs/>
        </w:rPr>
        <w:t>TASK-SPEC-INIT-004</w:t>
      </w:r>
      <w:r w:rsidRPr="000564A4">
        <w:rPr>
          <w:rStyle w:val="Emphasis"/>
          <w:rFonts w:ascii="Calibri" w:hAnsi="Calibri" w:cs="Calibri"/>
        </w:rPr>
        <w:t xml:space="preserve"> Structured Transaction Payload. The service boundaries for the Intake REST Service (</w:t>
      </w:r>
      <w:r w:rsidRPr="000564A4">
        <w:rPr>
          <w:rStyle w:val="HTMLCode"/>
          <w:rFonts w:ascii="Calibri" w:hAnsi="Calibri" w:cs="Calibri"/>
          <w:i/>
          <w:iCs/>
        </w:rPr>
        <w:t>SRV-INTAKE-01</w:t>
      </w:r>
      <w:r w:rsidRPr="000564A4">
        <w:rPr>
          <w:rStyle w:val="Emphasis"/>
          <w:rFonts w:ascii="Calibri" w:hAnsi="Calibri" w:cs="Calibri"/>
        </w:rPr>
        <w:t>) and the Case Submission API (</w:t>
      </w:r>
      <w:r w:rsidRPr="000564A4">
        <w:rPr>
          <w:rStyle w:val="HTMLCode"/>
          <w:rFonts w:ascii="Calibri" w:hAnsi="Calibri" w:cs="Calibri"/>
          <w:i/>
          <w:iCs/>
        </w:rPr>
        <w:t>INT-001</w:t>
      </w:r>
      <w:r w:rsidRPr="000564A4">
        <w:rPr>
          <w:rStyle w:val="Emphasis"/>
          <w:rFonts w:ascii="Calibri" w:hAnsi="Calibri" w:cs="Calibri"/>
        </w:rPr>
        <w:t>) are strictly defined. I am particularly satisfied with the resolution of the external authentication tooling; explicitly mapping OAuth with Entra ID to the NIST zero-trust policy (</w:t>
      </w:r>
      <w:r w:rsidRPr="000564A4">
        <w:rPr>
          <w:rStyle w:val="HTMLCode"/>
          <w:rFonts w:ascii="Calibri" w:hAnsi="Calibri" w:cs="Calibri"/>
          <w:i/>
          <w:iCs/>
        </w:rPr>
        <w:t>POL-NIST-001</w:t>
      </w:r>
      <w:r w:rsidRPr="000564A4">
        <w:rPr>
          <w:rStyle w:val="Emphasis"/>
          <w:rFonts w:ascii="Calibri" w:hAnsi="Calibri" w:cs="Calibri"/>
        </w:rPr>
        <w:t>) gives the platform's Execution Runtime a clear, deterministic validation path via the Identity Provider Testing Plugin (</w:t>
      </w:r>
      <w:r w:rsidRPr="000564A4">
        <w:rPr>
          <w:rStyle w:val="HTMLCode"/>
          <w:rFonts w:ascii="Calibri" w:hAnsi="Calibri" w:cs="Calibri"/>
          <w:i/>
          <w:iCs/>
        </w:rPr>
        <w:t>VAL-003</w:t>
      </w:r>
      <w:r w:rsidRPr="000564A4">
        <w:rPr>
          <w:rStyle w:val="Emphasis"/>
          <w:rFonts w:ascii="Calibri" w:hAnsi="Calibri" w:cs="Calibri"/>
        </w:rPr>
        <w:t>). Furthermore, the local-first, containerized .NET runtime (</w:t>
      </w:r>
      <w:r w:rsidRPr="000564A4">
        <w:rPr>
          <w:rStyle w:val="HTMLCode"/>
          <w:rFonts w:ascii="Calibri" w:hAnsi="Calibri" w:cs="Calibri"/>
          <w:i/>
          <w:iCs/>
        </w:rPr>
        <w:t>INF-001</w:t>
      </w:r>
      <w:r w:rsidRPr="000564A4">
        <w:rPr>
          <w:rStyle w:val="Emphasis"/>
          <w:rFonts w:ascii="Calibri" w:hAnsi="Calibri" w:cs="Calibri"/>
        </w:rPr>
        <w:t>) perfectly aligns with our Minimal Autonomous Construction System (MACS) target architecture. I approve this specification for Machine-Valid parsing."</w:t>
      </w:r>
    </w:p>
    <w:p w14:paraId="32154225" w14:textId="77777777" w:rsidR="006F1B02" w:rsidRPr="000564A4" w:rsidRDefault="006F1B02" w:rsidP="000564A4">
      <w:pPr>
        <w:pStyle w:val="NormalWeb"/>
        <w:spacing w:before="120" w:beforeAutospacing="0" w:after="120" w:afterAutospacing="0"/>
        <w:rPr>
          <w:rFonts w:ascii="Calibri" w:hAnsi="Calibri" w:cs="Calibri"/>
        </w:rPr>
      </w:pPr>
      <w:r w:rsidRPr="000564A4">
        <w:rPr>
          <w:rStyle w:val="Strong"/>
          <w:rFonts w:ascii="Calibri" w:hAnsi="Calibri" w:cs="Calibri"/>
        </w:rPr>
        <w:lastRenderedPageBreak/>
        <w:t>2. Security Validator Approval Statement</w:t>
      </w:r>
      <w:r w:rsidRPr="000564A4">
        <w:rPr>
          <w:rFonts w:ascii="Calibri" w:hAnsi="Calibri" w:cs="Calibri"/>
        </w:rPr>
        <w:t xml:space="preserve"> </w:t>
      </w:r>
      <w:r w:rsidRPr="000564A4">
        <w:rPr>
          <w:rStyle w:val="Emphasis"/>
          <w:rFonts w:ascii="Calibri" w:hAnsi="Calibri" w:cs="Calibri"/>
        </w:rPr>
        <w:t>"The specification successfully embeds our mandatory security and compliance frameworks directly into the canonical architecture. By explicitly mapping the CJIS encryption policy (</w:t>
      </w:r>
      <w:r w:rsidRPr="000564A4">
        <w:rPr>
          <w:rStyle w:val="HTMLCode"/>
          <w:rFonts w:ascii="Calibri" w:hAnsi="Calibri" w:cs="Calibri"/>
          <w:i/>
          <w:iCs/>
        </w:rPr>
        <w:t>POL-CJIS-001</w:t>
      </w:r>
      <w:r w:rsidRPr="000564A4">
        <w:rPr>
          <w:rStyle w:val="Emphasis"/>
          <w:rFonts w:ascii="Calibri" w:hAnsi="Calibri" w:cs="Calibri"/>
        </w:rPr>
        <w:t>) to a deterministic Static Analysis Security Scanner (</w:t>
      </w:r>
      <w:r w:rsidRPr="000564A4">
        <w:rPr>
          <w:rStyle w:val="HTMLCode"/>
          <w:rFonts w:ascii="Calibri" w:hAnsi="Calibri" w:cs="Calibri"/>
          <w:i/>
          <w:iCs/>
        </w:rPr>
        <w:t>VAL-002</w:t>
      </w:r>
      <w:r w:rsidRPr="000564A4">
        <w:rPr>
          <w:rStyle w:val="Emphasis"/>
          <w:rFonts w:ascii="Calibri" w:hAnsi="Calibri" w:cs="Calibri"/>
        </w:rPr>
        <w:t>), we have removed all ambiguity from the autonomous build and repair loops. Additionally, the inclusion of the strict PII Data Protection policy (</w:t>
      </w:r>
      <w:r w:rsidRPr="000564A4">
        <w:rPr>
          <w:rStyle w:val="HTMLCode"/>
          <w:rFonts w:ascii="Calibri" w:hAnsi="Calibri" w:cs="Calibri"/>
          <w:i/>
          <w:iCs/>
        </w:rPr>
        <w:t>POL-PII-001</w:t>
      </w:r>
      <w:r w:rsidRPr="000564A4">
        <w:rPr>
          <w:rStyle w:val="Emphasis"/>
          <w:rFonts w:ascii="Calibri" w:hAnsi="Calibri" w:cs="Calibri"/>
        </w:rPr>
        <w:t>) and the requirement for a PII Scanner Plugin (</w:t>
      </w:r>
      <w:r w:rsidRPr="000564A4">
        <w:rPr>
          <w:rStyle w:val="HTMLCode"/>
          <w:rFonts w:ascii="Calibri" w:hAnsi="Calibri" w:cs="Calibri"/>
          <w:i/>
          <w:iCs/>
        </w:rPr>
        <w:t>VAL-004</w:t>
      </w:r>
      <w:r w:rsidRPr="000564A4">
        <w:rPr>
          <w:rStyle w:val="Emphasis"/>
          <w:rFonts w:ascii="Calibri" w:hAnsi="Calibri" w:cs="Calibri"/>
        </w:rPr>
        <w:t>) to handle automated notifications and soft-deletions ensures that we mitigate the risks associated with sensitive public records. This satisfies our risk management and defense-in-depth requirements. I approve this specification."</w:t>
      </w:r>
    </w:p>
    <w:p w14:paraId="749748B9" w14:textId="77777777" w:rsidR="006F1B02" w:rsidRPr="000564A4" w:rsidRDefault="006F1B02" w:rsidP="000564A4">
      <w:pPr>
        <w:pStyle w:val="NormalWeb"/>
        <w:spacing w:before="120" w:beforeAutospacing="0" w:after="120" w:afterAutospacing="0"/>
        <w:rPr>
          <w:rFonts w:ascii="Calibri" w:hAnsi="Calibri" w:cs="Calibri"/>
        </w:rPr>
      </w:pPr>
      <w:r w:rsidRPr="000564A4">
        <w:rPr>
          <w:rStyle w:val="Strong"/>
          <w:rFonts w:ascii="Calibri" w:hAnsi="Calibri" w:cs="Calibri"/>
        </w:rPr>
        <w:t>3. Chief Data Officer (CDO) / Court Auditor Approval Statement</w:t>
      </w:r>
      <w:r w:rsidRPr="000564A4">
        <w:rPr>
          <w:rFonts w:ascii="Calibri" w:hAnsi="Calibri" w:cs="Calibri"/>
        </w:rPr>
        <w:t xml:space="preserve"> </w:t>
      </w:r>
      <w:r w:rsidRPr="000564A4">
        <w:rPr>
          <w:rStyle w:val="Emphasis"/>
          <w:rFonts w:ascii="Calibri" w:hAnsi="Calibri" w:cs="Calibri"/>
        </w:rPr>
        <w:t xml:space="preserve">"As the steward of the court's data governance, I verify that the blueprint accurately translates our operational intent. Requirement </w:t>
      </w:r>
      <w:r w:rsidRPr="000564A4">
        <w:rPr>
          <w:rStyle w:val="HTMLCode"/>
          <w:rFonts w:ascii="Calibri" w:hAnsi="Calibri" w:cs="Calibri"/>
          <w:i/>
          <w:iCs/>
        </w:rPr>
        <w:t>REQ-001</w:t>
      </w:r>
      <w:r w:rsidRPr="000564A4">
        <w:rPr>
          <w:rStyle w:val="Emphasis"/>
          <w:rFonts w:ascii="Calibri" w:hAnsi="Calibri" w:cs="Calibri"/>
        </w:rPr>
        <w:t xml:space="preserve"> explicitly maps the incoming case data to the expanded NCSC NODS canonical tables (</w:t>
      </w:r>
      <w:proofErr w:type="spellStart"/>
      <w:r w:rsidRPr="000564A4">
        <w:rPr>
          <w:rStyle w:val="HTMLCode"/>
          <w:rFonts w:ascii="Calibri" w:hAnsi="Calibri" w:cs="Calibri"/>
          <w:i/>
          <w:iCs/>
        </w:rPr>
        <w:t>CaseDetail</w:t>
      </w:r>
      <w:proofErr w:type="spellEnd"/>
      <w:r w:rsidRPr="000564A4">
        <w:rPr>
          <w:rStyle w:val="Emphasis"/>
          <w:rFonts w:ascii="Calibri" w:hAnsi="Calibri" w:cs="Calibri"/>
        </w:rPr>
        <w:t xml:space="preserve">, </w:t>
      </w:r>
      <w:proofErr w:type="spellStart"/>
      <w:r w:rsidRPr="000564A4">
        <w:rPr>
          <w:rStyle w:val="HTMLCode"/>
          <w:rFonts w:ascii="Calibri" w:hAnsi="Calibri" w:cs="Calibri"/>
          <w:i/>
          <w:iCs/>
        </w:rPr>
        <w:t>PartyDetail</w:t>
      </w:r>
      <w:proofErr w:type="spellEnd"/>
      <w:r w:rsidRPr="000564A4">
        <w:rPr>
          <w:rStyle w:val="Emphasis"/>
          <w:rFonts w:ascii="Calibri" w:hAnsi="Calibri" w:cs="Calibri"/>
        </w:rPr>
        <w:t xml:space="preserve">, </w:t>
      </w:r>
      <w:proofErr w:type="spellStart"/>
      <w:r w:rsidRPr="000564A4">
        <w:rPr>
          <w:rStyle w:val="HTMLCode"/>
          <w:rFonts w:ascii="Calibri" w:hAnsi="Calibri" w:cs="Calibri"/>
          <w:i/>
          <w:iCs/>
        </w:rPr>
        <w:t>ChargeDetail</w:t>
      </w:r>
      <w:proofErr w:type="spellEnd"/>
      <w:r w:rsidRPr="000564A4">
        <w:rPr>
          <w:rStyle w:val="Emphasis"/>
          <w:rFonts w:ascii="Calibri" w:hAnsi="Calibri" w:cs="Calibri"/>
        </w:rPr>
        <w:t xml:space="preserve">, </w:t>
      </w:r>
      <w:proofErr w:type="spellStart"/>
      <w:r w:rsidRPr="000564A4">
        <w:rPr>
          <w:rStyle w:val="HTMLCode"/>
          <w:rFonts w:ascii="Calibri" w:hAnsi="Calibri" w:cs="Calibri"/>
          <w:i/>
          <w:iCs/>
        </w:rPr>
        <w:t>FilingEvent</w:t>
      </w:r>
      <w:proofErr w:type="spellEnd"/>
      <w:r w:rsidRPr="000564A4">
        <w:rPr>
          <w:rStyle w:val="Emphasis"/>
          <w:rFonts w:ascii="Calibri" w:hAnsi="Calibri" w:cs="Calibri"/>
        </w:rPr>
        <w:t xml:space="preserve">, and </w:t>
      </w:r>
      <w:proofErr w:type="spellStart"/>
      <w:r w:rsidRPr="000564A4">
        <w:rPr>
          <w:rStyle w:val="HTMLCode"/>
          <w:rFonts w:ascii="Calibri" w:hAnsi="Calibri" w:cs="Calibri"/>
          <w:i/>
          <w:iCs/>
        </w:rPr>
        <w:t>HearingDetail</w:t>
      </w:r>
      <w:proofErr w:type="spellEnd"/>
      <w:r w:rsidRPr="000564A4">
        <w:rPr>
          <w:rStyle w:val="Emphasis"/>
          <w:rFonts w:ascii="Calibri" w:hAnsi="Calibri" w:cs="Calibri"/>
        </w:rPr>
        <w:t xml:space="preserve">), which guarantees interoperability with our </w:t>
      </w:r>
      <w:proofErr w:type="spellStart"/>
      <w:r w:rsidRPr="000564A4">
        <w:rPr>
          <w:rStyle w:val="HTMLCode"/>
          <w:rFonts w:ascii="Calibri" w:hAnsi="Calibri" w:cs="Calibri"/>
          <w:i/>
          <w:iCs/>
        </w:rPr>
        <w:t>Psj_Court_Canonical</w:t>
      </w:r>
      <w:proofErr w:type="spellEnd"/>
      <w:r w:rsidRPr="000564A4">
        <w:rPr>
          <w:rStyle w:val="Emphasis"/>
          <w:rFonts w:ascii="Calibri" w:hAnsi="Calibri" w:cs="Calibri"/>
        </w:rPr>
        <w:t xml:space="preserve"> schema. The strict enforcement of NCSC Data Governance Quality (</w:t>
      </w:r>
      <w:r w:rsidRPr="000564A4">
        <w:rPr>
          <w:rStyle w:val="HTMLCode"/>
          <w:rFonts w:ascii="Calibri" w:hAnsi="Calibri" w:cs="Calibri"/>
          <w:i/>
          <w:iCs/>
        </w:rPr>
        <w:t>POL-NCSC-001</w:t>
      </w:r>
      <w:r w:rsidRPr="000564A4">
        <w:rPr>
          <w:rStyle w:val="Emphasis"/>
          <w:rFonts w:ascii="Calibri" w:hAnsi="Calibri" w:cs="Calibri"/>
        </w:rPr>
        <w:t>) validated by the Schema Validation Plugin (</w:t>
      </w:r>
      <w:r w:rsidRPr="000564A4">
        <w:rPr>
          <w:rStyle w:val="HTMLCode"/>
          <w:rFonts w:ascii="Calibri" w:hAnsi="Calibri" w:cs="Calibri"/>
          <w:i/>
          <w:iCs/>
        </w:rPr>
        <w:t>VAL-001</w:t>
      </w:r>
      <w:r w:rsidRPr="000564A4">
        <w:rPr>
          <w:rStyle w:val="Emphasis"/>
          <w:rFonts w:ascii="Calibri" w:hAnsi="Calibri" w:cs="Calibri"/>
        </w:rPr>
        <w:t>) ensures that only high-quality, structurally sound data enters the judiciary environment. The case lifecycle principles accurately reflect our court rules. I approve this specification for autonomous execution."</w:t>
      </w:r>
    </w:p>
    <w:p w14:paraId="77F40363" w14:textId="77777777" w:rsidR="006F1B02" w:rsidRPr="000564A4" w:rsidRDefault="006F1B02" w:rsidP="000564A4">
      <w:pPr>
        <w:pStyle w:val="Heading2"/>
      </w:pPr>
      <w:r w:rsidRPr="000564A4">
        <w:rPr>
          <w:rStyle w:val="Strong"/>
          <w:rFonts w:ascii="Calibri" w:hAnsi="Calibri" w:cs="Calibri"/>
          <w:b w:val="0"/>
          <w:bCs w:val="0"/>
        </w:rPr>
        <w:t>Transition to Autonomous Execution</w:t>
      </w:r>
    </w:p>
    <w:p w14:paraId="6732EAEB" w14:textId="77777777" w:rsidR="006F1B02" w:rsidRPr="000564A4" w:rsidRDefault="006F1B02" w:rsidP="000564A4">
      <w:pPr>
        <w:pStyle w:val="NormalWeb"/>
        <w:spacing w:before="120" w:beforeAutospacing="0" w:after="120" w:afterAutospacing="0"/>
        <w:rPr>
          <w:rFonts w:ascii="Calibri" w:hAnsi="Calibri" w:cs="Calibri"/>
        </w:rPr>
      </w:pPr>
      <w:r w:rsidRPr="000564A4">
        <w:rPr>
          <w:rFonts w:ascii="Calibri" w:hAnsi="Calibri" w:cs="Calibri"/>
        </w:rPr>
        <w:t>With these Approval Gates successfully cleared, the Context Assembly phase concludes.</w:t>
      </w:r>
    </w:p>
    <w:p w14:paraId="276B2040" w14:textId="77777777" w:rsidR="006F1B02" w:rsidRPr="000564A4" w:rsidRDefault="006F1B02" w:rsidP="000564A4">
      <w:pPr>
        <w:pStyle w:val="NormalWeb"/>
        <w:spacing w:before="120" w:beforeAutospacing="0" w:after="120" w:afterAutospacing="0"/>
        <w:rPr>
          <w:rFonts w:ascii="Calibri" w:hAnsi="Calibri" w:cs="Calibri"/>
        </w:rPr>
      </w:pPr>
      <w:r w:rsidRPr="000564A4">
        <w:rPr>
          <w:rFonts w:ascii="Calibri" w:hAnsi="Calibri" w:cs="Calibri"/>
        </w:rPr>
        <w:t xml:space="preserve">The Human Governance Team now formally commits the parsed </w:t>
      </w:r>
      <w:r w:rsidRPr="000564A4">
        <w:rPr>
          <w:rStyle w:val="HTMLCode"/>
          <w:rFonts w:ascii="Calibri" w:hAnsi="Calibri" w:cs="Calibri"/>
        </w:rPr>
        <w:t>TASK-SPEC-INIT-004</w:t>
      </w:r>
      <w:r w:rsidRPr="000564A4">
        <w:rPr>
          <w:rFonts w:ascii="Calibri" w:hAnsi="Calibri" w:cs="Calibri"/>
        </w:rPr>
        <w:t xml:space="preserve"> document into the version-controlled Artifact Repository. This commit establishes the authoritative architectural baseline. Human intervention now pauses. The blueprint is </w:t>
      </w:r>
      <w:r w:rsidRPr="000564A4">
        <w:rPr>
          <w:rStyle w:val="Strong"/>
          <w:rFonts w:ascii="Calibri" w:hAnsi="Calibri" w:cs="Calibri"/>
        </w:rPr>
        <w:t>Autonomous-Ready</w:t>
      </w:r>
      <w:r w:rsidRPr="000564A4">
        <w:rPr>
          <w:rFonts w:ascii="Calibri" w:hAnsi="Calibri" w:cs="Calibri"/>
        </w:rPr>
        <w:t>, and the ALETHEIA Planning Engine will immediately begin generating the construction task graph, authorizing the Agent Orchestrator to begin physically building the .NET REST service.</w:t>
      </w:r>
    </w:p>
    <w:p w14:paraId="18F1C307" w14:textId="77777777" w:rsidR="00501278" w:rsidRDefault="00501278" w:rsidP="000564A4">
      <w:pPr>
        <w:spacing w:before="120" w:after="120"/>
      </w:pPr>
    </w:p>
    <w:p w14:paraId="4B5E08BC" w14:textId="77777777" w:rsidR="006F1B02" w:rsidRDefault="006F1B02" w:rsidP="007600F7"/>
    <w:p w14:paraId="086C96F8" w14:textId="77777777" w:rsidR="00501278" w:rsidRDefault="00501278" w:rsidP="007600F7"/>
    <w:p w14:paraId="4B57043B" w14:textId="77777777" w:rsidR="00510844" w:rsidRDefault="00510844" w:rsidP="007600F7"/>
    <w:sectPr w:rsidR="00510844"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C9A"/>
    <w:multiLevelType w:val="multilevel"/>
    <w:tmpl w:val="652C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75F6E"/>
    <w:multiLevelType w:val="multilevel"/>
    <w:tmpl w:val="937A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15653"/>
    <w:multiLevelType w:val="multilevel"/>
    <w:tmpl w:val="D578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333DA"/>
    <w:multiLevelType w:val="hybridMultilevel"/>
    <w:tmpl w:val="777C3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82774A"/>
    <w:multiLevelType w:val="multilevel"/>
    <w:tmpl w:val="3392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B4055"/>
    <w:multiLevelType w:val="multilevel"/>
    <w:tmpl w:val="8106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579E2"/>
    <w:multiLevelType w:val="multilevel"/>
    <w:tmpl w:val="67DE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304AA"/>
    <w:multiLevelType w:val="multilevel"/>
    <w:tmpl w:val="1974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F3C9E"/>
    <w:multiLevelType w:val="multilevel"/>
    <w:tmpl w:val="658AF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595398"/>
    <w:multiLevelType w:val="multilevel"/>
    <w:tmpl w:val="50C2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DF31BF"/>
    <w:multiLevelType w:val="multilevel"/>
    <w:tmpl w:val="7930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03958"/>
    <w:multiLevelType w:val="multilevel"/>
    <w:tmpl w:val="3B72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1C2C4E"/>
    <w:multiLevelType w:val="multilevel"/>
    <w:tmpl w:val="F1E2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015383"/>
    <w:multiLevelType w:val="multilevel"/>
    <w:tmpl w:val="27404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D76BDE"/>
    <w:multiLevelType w:val="multilevel"/>
    <w:tmpl w:val="F718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69112">
    <w:abstractNumId w:val="11"/>
  </w:num>
  <w:num w:numId="2" w16cid:durableId="2035645403">
    <w:abstractNumId w:val="14"/>
  </w:num>
  <w:num w:numId="3" w16cid:durableId="1358968082">
    <w:abstractNumId w:val="7"/>
  </w:num>
  <w:num w:numId="4" w16cid:durableId="2015568318">
    <w:abstractNumId w:val="3"/>
  </w:num>
  <w:num w:numId="5" w16cid:durableId="1992783912">
    <w:abstractNumId w:val="0"/>
  </w:num>
  <w:num w:numId="6" w16cid:durableId="170729240">
    <w:abstractNumId w:val="9"/>
  </w:num>
  <w:num w:numId="7" w16cid:durableId="1625579127">
    <w:abstractNumId w:val="12"/>
  </w:num>
  <w:num w:numId="8" w16cid:durableId="710226550">
    <w:abstractNumId w:val="6"/>
  </w:num>
  <w:num w:numId="9" w16cid:durableId="1511094564">
    <w:abstractNumId w:val="2"/>
  </w:num>
  <w:num w:numId="10" w16cid:durableId="1002512371">
    <w:abstractNumId w:val="4"/>
  </w:num>
  <w:num w:numId="11" w16cid:durableId="535192495">
    <w:abstractNumId w:val="10"/>
  </w:num>
  <w:num w:numId="12" w16cid:durableId="697002677">
    <w:abstractNumId w:val="1"/>
  </w:num>
  <w:num w:numId="13" w16cid:durableId="1285427878">
    <w:abstractNumId w:val="5"/>
  </w:num>
  <w:num w:numId="14" w16cid:durableId="384646311">
    <w:abstractNumId w:val="13"/>
  </w:num>
  <w:num w:numId="15" w16cid:durableId="11907537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F7"/>
    <w:rsid w:val="0002245F"/>
    <w:rsid w:val="000564A4"/>
    <w:rsid w:val="000F2FD1"/>
    <w:rsid w:val="00176F36"/>
    <w:rsid w:val="00223A5B"/>
    <w:rsid w:val="002C11DC"/>
    <w:rsid w:val="00370F18"/>
    <w:rsid w:val="003F788B"/>
    <w:rsid w:val="00501278"/>
    <w:rsid w:val="00510844"/>
    <w:rsid w:val="00521B48"/>
    <w:rsid w:val="00551951"/>
    <w:rsid w:val="005F714F"/>
    <w:rsid w:val="006A7C31"/>
    <w:rsid w:val="006D4FE2"/>
    <w:rsid w:val="006F1B02"/>
    <w:rsid w:val="006F4208"/>
    <w:rsid w:val="00742D8F"/>
    <w:rsid w:val="007600F7"/>
    <w:rsid w:val="00850C9A"/>
    <w:rsid w:val="008F541E"/>
    <w:rsid w:val="00984106"/>
    <w:rsid w:val="00997A3E"/>
    <w:rsid w:val="009B2D3B"/>
    <w:rsid w:val="00A56EE1"/>
    <w:rsid w:val="00A902B5"/>
    <w:rsid w:val="00B02FD1"/>
    <w:rsid w:val="00B4572D"/>
    <w:rsid w:val="00C2250B"/>
    <w:rsid w:val="00CA38A3"/>
    <w:rsid w:val="00E237D4"/>
    <w:rsid w:val="00E415E8"/>
    <w:rsid w:val="00E77B10"/>
    <w:rsid w:val="00EA2EE4"/>
    <w:rsid w:val="00F60D23"/>
    <w:rsid w:val="00FB3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905BB"/>
  <w15:chartTrackingRefBased/>
  <w15:docId w15:val="{5598BD39-E034-F64E-B8E1-8CB524914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84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60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0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00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0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0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0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0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0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0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0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00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0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0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0F7"/>
    <w:rPr>
      <w:rFonts w:eastAsiaTheme="majorEastAsia" w:cstheme="majorBidi"/>
      <w:color w:val="272727" w:themeColor="text1" w:themeTint="D8"/>
    </w:rPr>
  </w:style>
  <w:style w:type="paragraph" w:styleId="Title">
    <w:name w:val="Title"/>
    <w:basedOn w:val="Normal"/>
    <w:next w:val="Normal"/>
    <w:link w:val="TitleChar"/>
    <w:uiPriority w:val="10"/>
    <w:qFormat/>
    <w:rsid w:val="007600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0F7"/>
    <w:pPr>
      <w:spacing w:before="160"/>
      <w:jc w:val="center"/>
    </w:pPr>
    <w:rPr>
      <w:i/>
      <w:iCs/>
      <w:color w:val="404040" w:themeColor="text1" w:themeTint="BF"/>
    </w:rPr>
  </w:style>
  <w:style w:type="character" w:customStyle="1" w:styleId="QuoteChar">
    <w:name w:val="Quote Char"/>
    <w:basedOn w:val="DefaultParagraphFont"/>
    <w:link w:val="Quote"/>
    <w:uiPriority w:val="29"/>
    <w:rsid w:val="007600F7"/>
    <w:rPr>
      <w:i/>
      <w:iCs/>
      <w:color w:val="404040" w:themeColor="text1" w:themeTint="BF"/>
    </w:rPr>
  </w:style>
  <w:style w:type="paragraph" w:styleId="ListParagraph">
    <w:name w:val="List Paragraph"/>
    <w:basedOn w:val="Normal"/>
    <w:uiPriority w:val="34"/>
    <w:qFormat/>
    <w:rsid w:val="007600F7"/>
    <w:pPr>
      <w:ind w:left="720"/>
      <w:contextualSpacing/>
    </w:pPr>
  </w:style>
  <w:style w:type="character" w:styleId="IntenseEmphasis">
    <w:name w:val="Intense Emphasis"/>
    <w:basedOn w:val="DefaultParagraphFont"/>
    <w:uiPriority w:val="21"/>
    <w:qFormat/>
    <w:rsid w:val="007600F7"/>
    <w:rPr>
      <w:i/>
      <w:iCs/>
      <w:color w:val="0F4761" w:themeColor="accent1" w:themeShade="BF"/>
    </w:rPr>
  </w:style>
  <w:style w:type="paragraph" w:styleId="IntenseQuote">
    <w:name w:val="Intense Quote"/>
    <w:basedOn w:val="Normal"/>
    <w:next w:val="Normal"/>
    <w:link w:val="IntenseQuoteChar"/>
    <w:uiPriority w:val="30"/>
    <w:qFormat/>
    <w:rsid w:val="00760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0F7"/>
    <w:rPr>
      <w:i/>
      <w:iCs/>
      <w:color w:val="0F4761" w:themeColor="accent1" w:themeShade="BF"/>
    </w:rPr>
  </w:style>
  <w:style w:type="character" w:styleId="IntenseReference">
    <w:name w:val="Intense Reference"/>
    <w:basedOn w:val="DefaultParagraphFont"/>
    <w:uiPriority w:val="32"/>
    <w:qFormat/>
    <w:rsid w:val="007600F7"/>
    <w:rPr>
      <w:b/>
      <w:bCs/>
      <w:smallCaps/>
      <w:color w:val="0F4761" w:themeColor="accent1" w:themeShade="BF"/>
      <w:spacing w:val="5"/>
    </w:rPr>
  </w:style>
  <w:style w:type="paragraph" w:styleId="NormalWeb">
    <w:name w:val="Normal (Web)"/>
    <w:basedOn w:val="Normal"/>
    <w:uiPriority w:val="99"/>
    <w:semiHidden/>
    <w:unhideWhenUsed/>
    <w:rsid w:val="007600F7"/>
    <w:pPr>
      <w:spacing w:before="100" w:beforeAutospacing="1" w:after="100" w:afterAutospacing="1"/>
    </w:pPr>
  </w:style>
  <w:style w:type="character" w:styleId="Strong">
    <w:name w:val="Strong"/>
    <w:basedOn w:val="DefaultParagraphFont"/>
    <w:uiPriority w:val="22"/>
    <w:qFormat/>
    <w:rsid w:val="007600F7"/>
    <w:rPr>
      <w:b/>
      <w:bCs/>
    </w:rPr>
  </w:style>
  <w:style w:type="character" w:styleId="HTMLCode">
    <w:name w:val="HTML Code"/>
    <w:basedOn w:val="DefaultParagraphFont"/>
    <w:uiPriority w:val="99"/>
    <w:semiHidden/>
    <w:unhideWhenUsed/>
    <w:rsid w:val="007600F7"/>
    <w:rPr>
      <w:rFonts w:ascii="Courier New" w:eastAsia="Times New Roman" w:hAnsi="Courier New" w:cs="Courier New"/>
      <w:sz w:val="20"/>
      <w:szCs w:val="20"/>
    </w:rPr>
  </w:style>
  <w:style w:type="character" w:customStyle="1" w:styleId="ng-star-inserted">
    <w:name w:val="ng-star-inserted"/>
    <w:basedOn w:val="DefaultParagraphFont"/>
    <w:rsid w:val="00370F18"/>
  </w:style>
  <w:style w:type="paragraph" w:customStyle="1" w:styleId="paragraph">
    <w:name w:val="paragraph"/>
    <w:basedOn w:val="Normal"/>
    <w:rsid w:val="00850C9A"/>
    <w:pPr>
      <w:spacing w:before="100" w:beforeAutospacing="1" w:after="100" w:afterAutospacing="1"/>
    </w:pPr>
  </w:style>
  <w:style w:type="paragraph" w:styleId="HTMLPreformatted">
    <w:name w:val="HTML Preformatted"/>
    <w:basedOn w:val="Normal"/>
    <w:link w:val="HTMLPreformattedChar"/>
    <w:uiPriority w:val="99"/>
    <w:semiHidden/>
    <w:unhideWhenUsed/>
    <w:rsid w:val="00510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10844"/>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6F1B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13</Pages>
  <Words>5255</Words>
  <Characters>29959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13</cp:revision>
  <dcterms:created xsi:type="dcterms:W3CDTF">2026-03-21T20:24:00Z</dcterms:created>
  <dcterms:modified xsi:type="dcterms:W3CDTF">2026-03-22T18:57:00Z</dcterms:modified>
</cp:coreProperties>
</file>