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E192D" w14:textId="77777777" w:rsidR="00667282" w:rsidRPr="008707CC" w:rsidRDefault="00667282" w:rsidP="008707CC">
      <w:pPr>
        <w:pStyle w:val="Title"/>
        <w:rPr>
          <w:sz w:val="36"/>
          <w:szCs w:val="36"/>
        </w:rPr>
      </w:pPr>
      <w:r w:rsidRPr="008707CC">
        <w:rPr>
          <w:sz w:val="36"/>
          <w:szCs w:val="36"/>
        </w:rPr>
        <w:t>MACS Proof-of-Concept: Court Case Intake REST Service</w:t>
      </w:r>
    </w:p>
    <w:p w14:paraId="1616E773" w14:textId="77777777" w:rsidR="008707CC" w:rsidRDefault="008707CC" w:rsidP="008707CC">
      <w:pPr>
        <w:spacing w:before="120" w:after="120"/>
      </w:pPr>
      <w:r>
        <w:rPr>
          <w:rStyle w:val="ng-star-inserted"/>
          <w:rFonts w:eastAsiaTheme="majorEastAsia"/>
        </w:rPr>
        <w:t>The Minimal Autonomous Construction System (MACS) serves as the initial proof-of-concept for the ALETHEIA platform, designed to demonstrate how formal specifications can be transformed into functioning software. While the ultimate vision of the platform is to autonomously orchestrate the entire Software Development Life Cycle (SDLC) from architectural design to deployment, it is important to clarify the current operational state of this specific exercise.</w:t>
      </w:r>
    </w:p>
    <w:p w14:paraId="07B9DF94" w14:textId="79144206" w:rsidR="008707CC" w:rsidRDefault="008707CC" w:rsidP="008707CC">
      <w:pPr>
        <w:spacing w:before="120" w:after="120"/>
      </w:pPr>
      <w:r>
        <w:rPr>
          <w:b/>
          <w:bCs/>
        </w:rPr>
        <w:t>Specifically, Phases 3, 4, and 5 detailed in this document were executed manually rather than generated by the Autonomous Construction System (ACS).</w:t>
      </w:r>
      <w:r>
        <w:rPr>
          <w:rStyle w:val="ng-star-inserted"/>
          <w:rFonts w:eastAsiaTheme="majorEastAsia"/>
        </w:rPr>
        <w:t xml:space="preserve"> Because the platform's execution runtime, reasoning agents, and automated repair loops are not yet fully available for active deployment, the human team simulated the roles of the platform's autonomous agents. The .NET/C# implementation artifacts (Phase 3), the deterministic validation test suites (Phase 4), and the continuous execution and evolution loop (Phase 5) represent exactly what the autonomous machine is designed to eventually produce, but they were handcrafted by the team to establish the baseline.</w:t>
      </w:r>
    </w:p>
    <w:p w14:paraId="00C2D81B" w14:textId="77777777" w:rsidR="008707CC" w:rsidRDefault="008707CC" w:rsidP="008707CC">
      <w:pPr>
        <w:spacing w:before="120" w:after="120"/>
      </w:pPr>
      <w:r>
        <w:rPr>
          <w:rStyle w:val="ng-star-inserted"/>
          <w:rFonts w:eastAsiaTheme="majorEastAsia"/>
        </w:rPr>
        <w:t>By manually constructing these phases from the formal Structured Transaction Payload (STP) developed in Phases 1 and 2, the team has established the precise deterministic rules, canonical mappings, and expected outputs that the future ACS will use to autonomously generate, verify, and repair code. This exercise successfully maps out the required architectural boundaries and operational pipelines, preparing a rigorously tested foundation for when the full autonomous orchestration engine comes online.</w:t>
      </w:r>
    </w:p>
    <w:p w14:paraId="1B98BF79" w14:textId="40156CF6" w:rsidR="00667282" w:rsidRPr="00667282" w:rsidRDefault="00667282" w:rsidP="008707CC">
      <w:pPr>
        <w:pStyle w:val="Heading1"/>
      </w:pPr>
      <w:r w:rsidRPr="00667282">
        <w:t>Execution Steps and Artifacts Repository</w:t>
      </w:r>
    </w:p>
    <w:p w14:paraId="4DF63C8E" w14:textId="77777777" w:rsidR="00667282" w:rsidRPr="00667282" w:rsidRDefault="00667282" w:rsidP="008707CC">
      <w:pPr>
        <w:spacing w:before="120" w:after="120"/>
      </w:pPr>
      <w:r w:rsidRPr="00667282">
        <w:t>This document outlines the comprehensive list of artifacts generated and the autonomous execution steps required to complete the Minimal Autonomous Construction System (MACS) Proof-of-Concept (POC) for the Court Case Intake REST Service.</w:t>
      </w:r>
    </w:p>
    <w:p w14:paraId="7A7DE4E1" w14:textId="77777777" w:rsidR="00667282" w:rsidRPr="008707CC" w:rsidRDefault="00667282" w:rsidP="008707CC">
      <w:pPr>
        <w:pStyle w:val="Heading2"/>
      </w:pPr>
      <w:r w:rsidRPr="008707CC">
        <w:t>Phase 1: Context Assembly and Pre-requisites</w:t>
      </w:r>
    </w:p>
    <w:p w14:paraId="41F8AE07" w14:textId="3FD45982" w:rsidR="00191CF8" w:rsidRPr="00191CF8" w:rsidRDefault="00191CF8" w:rsidP="008707CC">
      <w:pPr>
        <w:spacing w:before="120" w:after="120"/>
        <w:rPr>
          <w:rStyle w:val="ng-star-inserted"/>
          <w:rFonts w:eastAsiaTheme="majorEastAsia"/>
          <w:color w:val="303030"/>
          <w:shd w:val="clear" w:color="auto" w:fill="FFFFFF"/>
        </w:rPr>
      </w:pPr>
      <w:r w:rsidRPr="00191CF8">
        <w:rPr>
          <w:rStyle w:val="ng-star-inserted"/>
          <w:rFonts w:eastAsiaTheme="majorEastAsia"/>
          <w:color w:val="303030"/>
          <w:shd w:val="clear" w:color="auto" w:fill="FFFFFF"/>
        </w:rPr>
        <w:t>During this phase, human professionals—such as domain experts, IT architects, and security validators—perform "Context Assembly" by gathering domain rules, schemas, and policies to author the architectural blueprint (the Structured Transaction Payload). Autonomous machine execution does not begin until humans complete this work and the blueprint passes formal approval gates.</w:t>
      </w:r>
    </w:p>
    <w:p w14:paraId="4AC28F03" w14:textId="37228297" w:rsidR="00667282" w:rsidRPr="00191CF8" w:rsidRDefault="00667282" w:rsidP="00191CF8">
      <w:pPr>
        <w:spacing w:before="120" w:after="120"/>
      </w:pPr>
      <w:r w:rsidRPr="00191CF8">
        <w:t>Before autonomous generation begins, human professionals must gather the foundational domain artifacts and schemas to ground the reasoning agents.</w:t>
      </w:r>
    </w:p>
    <w:p w14:paraId="24F548EC" w14:textId="77777777" w:rsidR="00667282" w:rsidRPr="00667282" w:rsidRDefault="00667282" w:rsidP="00191CF8">
      <w:pPr>
        <w:numPr>
          <w:ilvl w:val="0"/>
          <w:numId w:val="1"/>
        </w:numPr>
      </w:pPr>
      <w:r w:rsidRPr="00667282">
        <w:rPr>
          <w:b/>
          <w:bCs/>
        </w:rPr>
        <w:t>NCSC Data Governance Policy Guide &amp; NODS Documentation:</w:t>
      </w:r>
      <w:r w:rsidRPr="00667282">
        <w:t xml:space="preserve"> The operational rules dictating data privacy (PII), case lifecycle transitions, and distribution models.</w:t>
      </w:r>
    </w:p>
    <w:p w14:paraId="70FB4F9C" w14:textId="77777777" w:rsidR="00667282" w:rsidRPr="00667282" w:rsidRDefault="00667282" w:rsidP="00667282">
      <w:pPr>
        <w:numPr>
          <w:ilvl w:val="0"/>
          <w:numId w:val="1"/>
        </w:numPr>
        <w:spacing w:before="100" w:beforeAutospacing="1" w:after="100" w:afterAutospacing="1"/>
      </w:pPr>
      <w:r w:rsidRPr="00667282">
        <w:rPr>
          <w:b/>
          <w:bCs/>
        </w:rPr>
        <w:t>Canonical Relational Schema (</w:t>
      </w:r>
      <w:proofErr w:type="spellStart"/>
      <w:r w:rsidRPr="00667282">
        <w:rPr>
          <w:rFonts w:ascii="Courier New" w:hAnsi="Courier New" w:cs="Courier New"/>
          <w:b/>
          <w:bCs/>
          <w:sz w:val="20"/>
          <w:szCs w:val="20"/>
        </w:rPr>
        <w:t>Psj_Court_Canonical</w:t>
      </w:r>
      <w:proofErr w:type="spellEnd"/>
      <w:r w:rsidRPr="00667282">
        <w:rPr>
          <w:b/>
          <w:bCs/>
        </w:rPr>
        <w:t>):</w:t>
      </w:r>
      <w:r w:rsidRPr="00667282">
        <w:t xml:space="preserve"> The enterprise CSV database schema defining the precise tables and constraints for court case data.</w:t>
      </w:r>
    </w:p>
    <w:p w14:paraId="742A179E" w14:textId="77777777" w:rsidR="00667282" w:rsidRPr="00667282" w:rsidRDefault="00667282" w:rsidP="00667282">
      <w:pPr>
        <w:numPr>
          <w:ilvl w:val="0"/>
          <w:numId w:val="1"/>
        </w:numPr>
        <w:spacing w:before="100" w:beforeAutospacing="1" w:after="100" w:afterAutospacing="1"/>
      </w:pPr>
      <w:r w:rsidRPr="00667282">
        <w:rPr>
          <w:b/>
          <w:bCs/>
        </w:rPr>
        <w:t>Middleware Utility (</w:t>
      </w:r>
      <w:proofErr w:type="spellStart"/>
      <w:r w:rsidRPr="00667282">
        <w:rPr>
          <w:rFonts w:ascii="Courier New" w:hAnsi="Courier New" w:cs="Courier New"/>
          <w:b/>
          <w:bCs/>
          <w:sz w:val="20"/>
          <w:szCs w:val="20"/>
        </w:rPr>
        <w:t>SchemaTranslator.cs</w:t>
      </w:r>
      <w:proofErr w:type="spellEnd"/>
      <w:r w:rsidRPr="00667282">
        <w:rPr>
          <w:b/>
          <w:bCs/>
        </w:rPr>
        <w:t>):</w:t>
      </w:r>
      <w:r w:rsidRPr="00667282">
        <w:t xml:space="preserve"> A custom C# utility housed in the </w:t>
      </w:r>
      <w:r w:rsidRPr="00667282">
        <w:rPr>
          <w:rFonts w:ascii="Courier New" w:hAnsi="Courier New" w:cs="Courier New"/>
          <w:sz w:val="20"/>
          <w:szCs w:val="20"/>
        </w:rPr>
        <w:t>experimental/</w:t>
      </w:r>
      <w:proofErr w:type="spellStart"/>
      <w:r w:rsidRPr="00667282">
        <w:rPr>
          <w:rFonts w:ascii="Courier New" w:hAnsi="Courier New" w:cs="Courier New"/>
          <w:sz w:val="20"/>
          <w:szCs w:val="20"/>
        </w:rPr>
        <w:t>Court.CMS.POC</w:t>
      </w:r>
      <w:proofErr w:type="spellEnd"/>
      <w:r w:rsidRPr="00667282">
        <w:t xml:space="preserve"> directory used to automatically translate the massive CSV schema into strict ISL-formatted Markdown blocks to prevent human parsing errors.</w:t>
      </w:r>
    </w:p>
    <w:p w14:paraId="0DD903A9" w14:textId="09CD37C0" w:rsidR="00667282" w:rsidRDefault="00667282" w:rsidP="00191CF8">
      <w:pPr>
        <w:numPr>
          <w:ilvl w:val="0"/>
          <w:numId w:val="1"/>
        </w:numPr>
      </w:pPr>
      <w:r w:rsidRPr="00667282">
        <w:rPr>
          <w:b/>
          <w:bCs/>
        </w:rPr>
        <w:lastRenderedPageBreak/>
        <w:t>Security &amp; Infrastructure Specifications:</w:t>
      </w:r>
      <w:r w:rsidRPr="00667282">
        <w:t xml:space="preserve"> CJIS Security Policy, NIST 800-53 (Zero </w:t>
      </w:r>
      <w:r w:rsidR="00191CF8">
        <w:t>T</w:t>
      </w:r>
      <w:r w:rsidRPr="00667282">
        <w:t>rust) mandates, and Entra ID (OAuth) configuration parameters.</w:t>
      </w:r>
    </w:p>
    <w:p w14:paraId="65D1D243" w14:textId="77777777" w:rsidR="00191CF8" w:rsidRPr="00191CF8" w:rsidRDefault="00191CF8" w:rsidP="00191CF8">
      <w:pPr>
        <w:pStyle w:val="paragraph"/>
        <w:shd w:val="clear" w:color="auto" w:fill="FFFFFF"/>
        <w:spacing w:before="120" w:beforeAutospacing="0" w:after="120" w:afterAutospacing="0"/>
        <w:rPr>
          <w:rFonts w:ascii="Google Sans Text" w:hAnsi="Google Sans Text"/>
          <w:color w:val="303030"/>
        </w:rPr>
      </w:pPr>
      <w:r w:rsidRPr="00191CF8">
        <w:rPr>
          <w:rFonts w:ascii="Google Sans Text" w:hAnsi="Google Sans Text"/>
          <w:b/>
          <w:bCs/>
          <w:color w:val="303030"/>
        </w:rPr>
        <w:t>Delivery:</w:t>
      </w:r>
      <w:r w:rsidRPr="00191CF8">
        <w:rPr>
          <w:rStyle w:val="ng-star-inserted"/>
          <w:rFonts w:ascii="Google Sans Text" w:eastAsiaTheme="majorEastAsia" w:hAnsi="Google Sans Text"/>
          <w:color w:val="303030"/>
        </w:rPr>
        <w:t xml:space="preserve"> The foundational domain knowledge, raw schemas, and enterprise policies translated into a structured format to ground the platform's reasoning agents.</w:t>
      </w:r>
    </w:p>
    <w:p w14:paraId="3D7C39CB" w14:textId="708F8742" w:rsidR="00191CF8" w:rsidRPr="00191CF8" w:rsidRDefault="00191CF8" w:rsidP="00191CF8">
      <w:pPr>
        <w:pStyle w:val="paragraph"/>
        <w:shd w:val="clear" w:color="auto" w:fill="FFFFFF"/>
        <w:spacing w:before="120" w:beforeAutospacing="0" w:after="120" w:afterAutospacing="0"/>
        <w:rPr>
          <w:rFonts w:ascii="Google Sans Text" w:hAnsi="Google Sans Text"/>
          <w:color w:val="303030"/>
        </w:rPr>
      </w:pPr>
      <w:r w:rsidRPr="00191CF8">
        <w:rPr>
          <w:rFonts w:ascii="Google Sans Text" w:hAnsi="Google Sans Text"/>
          <w:b/>
          <w:bCs/>
          <w:color w:val="303030"/>
        </w:rPr>
        <w:t>Specific Deliverables:</w:t>
      </w:r>
    </w:p>
    <w:p w14:paraId="61C1F856" w14:textId="77777777" w:rsidR="00191CF8" w:rsidRPr="00191CF8" w:rsidRDefault="00191CF8" w:rsidP="00EA4808">
      <w:pPr>
        <w:pStyle w:val="paragraph"/>
        <w:numPr>
          <w:ilvl w:val="1"/>
          <w:numId w:val="9"/>
        </w:numPr>
        <w:shd w:val="clear" w:color="auto" w:fill="FFFFFF"/>
        <w:spacing w:before="0" w:beforeAutospacing="0" w:after="0" w:afterAutospacing="0"/>
        <w:ind w:left="720"/>
        <w:rPr>
          <w:rFonts w:ascii="Google Sans Text" w:hAnsi="Google Sans Text"/>
          <w:color w:val="303030"/>
        </w:rPr>
      </w:pPr>
      <w:r w:rsidRPr="00191CF8">
        <w:rPr>
          <w:rStyle w:val="ng-star-inserted"/>
          <w:rFonts w:ascii="Google Sans Text" w:eastAsiaTheme="majorEastAsia" w:hAnsi="Google Sans Text"/>
          <w:color w:val="303030"/>
        </w:rPr>
        <w:t xml:space="preserve">The </w:t>
      </w:r>
      <w:r w:rsidRPr="00191CF8">
        <w:rPr>
          <w:rFonts w:ascii="Google Sans Text" w:hAnsi="Google Sans Text"/>
          <w:b/>
          <w:bCs/>
          <w:color w:val="303030"/>
        </w:rPr>
        <w:t>NCSC Data Governance Policy Guide</w:t>
      </w:r>
      <w:r w:rsidRPr="00191CF8">
        <w:rPr>
          <w:rStyle w:val="ng-star-inserted"/>
          <w:rFonts w:ascii="Google Sans Text" w:eastAsiaTheme="majorEastAsia" w:hAnsi="Google Sans Text"/>
          <w:color w:val="303030"/>
        </w:rPr>
        <w:t xml:space="preserve"> and NODS documentation.</w:t>
      </w:r>
    </w:p>
    <w:p w14:paraId="6960E20B" w14:textId="77777777" w:rsidR="00191CF8" w:rsidRPr="00191CF8" w:rsidRDefault="00191CF8" w:rsidP="00EA4808">
      <w:pPr>
        <w:pStyle w:val="paragraph"/>
        <w:numPr>
          <w:ilvl w:val="1"/>
          <w:numId w:val="9"/>
        </w:numPr>
        <w:shd w:val="clear" w:color="auto" w:fill="FFFFFF"/>
        <w:spacing w:before="0" w:beforeAutospacing="0" w:after="0" w:afterAutospacing="0"/>
        <w:ind w:left="720"/>
        <w:rPr>
          <w:rFonts w:ascii="Google Sans Text" w:hAnsi="Google Sans Text"/>
          <w:color w:val="303030"/>
        </w:rPr>
      </w:pPr>
      <w:r w:rsidRPr="00191CF8">
        <w:rPr>
          <w:rStyle w:val="ng-star-inserted"/>
          <w:rFonts w:ascii="Google Sans Text" w:eastAsiaTheme="majorEastAsia" w:hAnsi="Google Sans Text"/>
          <w:color w:val="303030"/>
        </w:rPr>
        <w:t xml:space="preserve">The </w:t>
      </w:r>
      <w:proofErr w:type="spellStart"/>
      <w:r w:rsidRPr="00191CF8">
        <w:rPr>
          <w:rStyle w:val="HTMLCode"/>
          <w:rFonts w:ascii="Google Sans Code" w:eastAsiaTheme="majorEastAsia" w:hAnsi="Google Sans Code"/>
          <w:color w:val="303030"/>
          <w:sz w:val="24"/>
          <w:szCs w:val="24"/>
        </w:rPr>
        <w:t>Psj_Court_Canonical</w:t>
      </w:r>
      <w:proofErr w:type="spellEnd"/>
      <w:r w:rsidRPr="00191CF8">
        <w:rPr>
          <w:rStyle w:val="ng-star-inserted"/>
          <w:rFonts w:ascii="Google Sans Text" w:eastAsiaTheme="majorEastAsia" w:hAnsi="Google Sans Text"/>
          <w:color w:val="303030"/>
        </w:rPr>
        <w:t xml:space="preserve"> relational schema (exported from your database).</w:t>
      </w:r>
    </w:p>
    <w:p w14:paraId="44CCA1ED" w14:textId="77777777" w:rsidR="00191CF8" w:rsidRPr="00191CF8" w:rsidRDefault="00191CF8" w:rsidP="00EA4808">
      <w:pPr>
        <w:pStyle w:val="paragraph"/>
        <w:numPr>
          <w:ilvl w:val="1"/>
          <w:numId w:val="9"/>
        </w:numPr>
        <w:shd w:val="clear" w:color="auto" w:fill="FFFFFF"/>
        <w:spacing w:before="0" w:beforeAutospacing="0" w:after="0" w:afterAutospacing="0"/>
        <w:ind w:left="720"/>
        <w:rPr>
          <w:rFonts w:ascii="Google Sans Text" w:hAnsi="Google Sans Text"/>
          <w:color w:val="303030"/>
        </w:rPr>
      </w:pPr>
      <w:r w:rsidRPr="00191CF8">
        <w:rPr>
          <w:rStyle w:val="ng-star-inserted"/>
          <w:rFonts w:ascii="Google Sans Text" w:eastAsiaTheme="majorEastAsia" w:hAnsi="Google Sans Text"/>
          <w:color w:val="303030"/>
        </w:rPr>
        <w:t>The CJIS Security Policy and NIST 800-53 (Zero Trust) mandates.</w:t>
      </w:r>
    </w:p>
    <w:p w14:paraId="796CEA72" w14:textId="77777777" w:rsidR="00191CF8" w:rsidRPr="00191CF8" w:rsidRDefault="00191CF8" w:rsidP="00EA4808">
      <w:pPr>
        <w:pStyle w:val="paragraph"/>
        <w:numPr>
          <w:ilvl w:val="1"/>
          <w:numId w:val="9"/>
        </w:numPr>
        <w:shd w:val="clear" w:color="auto" w:fill="FFFFFF"/>
        <w:spacing w:before="0" w:beforeAutospacing="0" w:after="0" w:afterAutospacing="0"/>
        <w:ind w:left="720"/>
        <w:rPr>
          <w:rFonts w:ascii="Google Sans Text" w:hAnsi="Google Sans Text"/>
          <w:color w:val="303030"/>
        </w:rPr>
      </w:pPr>
      <w:r w:rsidRPr="00191CF8">
        <w:rPr>
          <w:rStyle w:val="ng-star-inserted"/>
          <w:rFonts w:ascii="Google Sans Text" w:eastAsiaTheme="majorEastAsia" w:hAnsi="Google Sans Text"/>
          <w:color w:val="303030"/>
        </w:rPr>
        <w:t xml:space="preserve">The </w:t>
      </w:r>
      <w:r w:rsidRPr="00191CF8">
        <w:rPr>
          <w:rFonts w:ascii="Google Sans Text" w:hAnsi="Google Sans Text"/>
          <w:b/>
          <w:bCs/>
          <w:color w:val="303030"/>
        </w:rPr>
        <w:t>Middleware Utility (</w:t>
      </w:r>
      <w:proofErr w:type="spellStart"/>
      <w:r w:rsidRPr="00191CF8">
        <w:rPr>
          <w:rFonts w:ascii="Google Sans Code" w:hAnsi="Google Sans Code"/>
          <w:color w:val="303030"/>
        </w:rPr>
        <w:t>SchemaTranslator.cs</w:t>
      </w:r>
      <w:proofErr w:type="spellEnd"/>
      <w:r w:rsidRPr="00191CF8">
        <w:rPr>
          <w:rFonts w:ascii="Google Sans Text" w:hAnsi="Google Sans Text"/>
          <w:b/>
          <w:bCs/>
          <w:color w:val="303030"/>
        </w:rPr>
        <w:t>)</w:t>
      </w:r>
      <w:r w:rsidRPr="00191CF8">
        <w:rPr>
          <w:rStyle w:val="ng-star-inserted"/>
          <w:rFonts w:ascii="Google Sans Text" w:eastAsiaTheme="majorEastAsia" w:hAnsi="Google Sans Text"/>
          <w:color w:val="303030"/>
        </w:rPr>
        <w:t xml:space="preserve"> we developed in the </w:t>
      </w:r>
      <w:r w:rsidRPr="00191CF8">
        <w:rPr>
          <w:rStyle w:val="HTMLCode"/>
          <w:rFonts w:ascii="Google Sans Code" w:eastAsiaTheme="majorEastAsia" w:hAnsi="Google Sans Code"/>
          <w:color w:val="303030"/>
          <w:sz w:val="24"/>
          <w:szCs w:val="24"/>
        </w:rPr>
        <w:t>experimental/</w:t>
      </w:r>
      <w:proofErr w:type="spellStart"/>
      <w:r w:rsidRPr="00191CF8">
        <w:rPr>
          <w:rStyle w:val="HTMLCode"/>
          <w:rFonts w:ascii="Google Sans Code" w:eastAsiaTheme="majorEastAsia" w:hAnsi="Google Sans Code"/>
          <w:color w:val="303030"/>
          <w:sz w:val="24"/>
          <w:szCs w:val="24"/>
        </w:rPr>
        <w:t>Court.CMS.POC</w:t>
      </w:r>
      <w:proofErr w:type="spellEnd"/>
      <w:r w:rsidRPr="00191CF8">
        <w:rPr>
          <w:rStyle w:val="ng-star-inserted"/>
          <w:rFonts w:ascii="Google Sans Text" w:eastAsiaTheme="majorEastAsia" w:hAnsi="Google Sans Text"/>
          <w:color w:val="303030"/>
        </w:rPr>
        <w:t xml:space="preserve"> directory to automatically convert the massive CSV schema into strict ISL-formatted Markdown blocks without manual data-entry errors.</w:t>
      </w:r>
    </w:p>
    <w:p w14:paraId="596E163A" w14:textId="77777777" w:rsidR="00667282" w:rsidRPr="00667282" w:rsidRDefault="00667282" w:rsidP="008707CC">
      <w:pPr>
        <w:pStyle w:val="Heading2"/>
      </w:pPr>
      <w:r w:rsidRPr="00667282">
        <w:t>Phase 2: The Architectural Blueprint (Specification Engine)</w:t>
      </w:r>
    </w:p>
    <w:p w14:paraId="6F5792DF" w14:textId="77777777" w:rsidR="00667282" w:rsidRPr="00667282" w:rsidRDefault="00667282" w:rsidP="00EA4808">
      <w:pPr>
        <w:spacing w:after="120"/>
      </w:pPr>
      <w:r w:rsidRPr="00667282">
        <w:t>The human governance team translates the assembled context into the formal blueprint utilizing the 13 discrete canonical entities.</w:t>
      </w:r>
    </w:p>
    <w:p w14:paraId="0DAA731F" w14:textId="77777777" w:rsidR="00667282" w:rsidRPr="00667282" w:rsidRDefault="00667282" w:rsidP="00EA4808">
      <w:pPr>
        <w:numPr>
          <w:ilvl w:val="0"/>
          <w:numId w:val="2"/>
        </w:numPr>
      </w:pPr>
      <w:r w:rsidRPr="00667282">
        <w:rPr>
          <w:b/>
          <w:bCs/>
        </w:rPr>
        <w:t>Structured Transaction Payload (STP):</w:t>
      </w:r>
      <w:r w:rsidRPr="00667282">
        <w:t xml:space="preserve"> </w:t>
      </w:r>
      <w:r w:rsidRPr="00667282">
        <w:rPr>
          <w:rFonts w:ascii="Courier New" w:hAnsi="Courier New" w:cs="Courier New"/>
          <w:sz w:val="20"/>
          <w:szCs w:val="20"/>
        </w:rPr>
        <w:t>TASK-SPEC-INIT-004</w:t>
      </w:r>
      <w:r w:rsidRPr="00667282">
        <w:t xml:space="preserve"> is the formal, machine-</w:t>
      </w:r>
      <w:proofErr w:type="spellStart"/>
      <w:r w:rsidRPr="00667282">
        <w:t>parseable</w:t>
      </w:r>
      <w:proofErr w:type="spellEnd"/>
      <w:r w:rsidRPr="00667282">
        <w:t xml:space="preserve"> blueprint authored using YAML-frontmatter and Markdown, serving as the definitive intent for the system.</w:t>
      </w:r>
    </w:p>
    <w:p w14:paraId="5F0F1459" w14:textId="77777777" w:rsidR="00667282" w:rsidRPr="00667282" w:rsidRDefault="00667282" w:rsidP="00EA4808">
      <w:pPr>
        <w:numPr>
          <w:ilvl w:val="0"/>
          <w:numId w:val="2"/>
        </w:numPr>
      </w:pPr>
      <w:r w:rsidRPr="00667282">
        <w:rPr>
          <w:b/>
          <w:bCs/>
        </w:rPr>
        <w:t>Formal Approval Gates:</w:t>
      </w:r>
      <w:r w:rsidRPr="00667282">
        <w:t xml:space="preserve"> Documented </w:t>
      </w:r>
      <w:proofErr w:type="gramStart"/>
      <w:r w:rsidRPr="00667282">
        <w:t>sign-offs</w:t>
      </w:r>
      <w:proofErr w:type="gramEnd"/>
      <w:r w:rsidRPr="00667282">
        <w:t xml:space="preserve"> from the Human Governance Team to transition the blueprint to the "Autonomous-Ready" level. </w:t>
      </w:r>
    </w:p>
    <w:p w14:paraId="608C7AFD" w14:textId="77777777" w:rsidR="00667282" w:rsidRPr="00667282" w:rsidRDefault="00667282" w:rsidP="00EA4808">
      <w:pPr>
        <w:numPr>
          <w:ilvl w:val="1"/>
          <w:numId w:val="2"/>
        </w:numPr>
      </w:pPr>
      <w:r w:rsidRPr="00667282">
        <w:rPr>
          <w:i/>
          <w:iCs/>
        </w:rPr>
        <w:t>IT Architects:</w:t>
      </w:r>
      <w:r w:rsidRPr="00667282">
        <w:t xml:space="preserve"> Approved the API definition (</w:t>
      </w:r>
      <w:r w:rsidRPr="00667282">
        <w:rPr>
          <w:rFonts w:ascii="Courier New" w:hAnsi="Courier New" w:cs="Courier New"/>
          <w:sz w:val="20"/>
          <w:szCs w:val="20"/>
        </w:rPr>
        <w:t>INT-001</w:t>
      </w:r>
      <w:r w:rsidRPr="00667282">
        <w:t>) and Entra ID deployment.</w:t>
      </w:r>
    </w:p>
    <w:p w14:paraId="085721E4" w14:textId="77777777" w:rsidR="00667282" w:rsidRPr="00667282" w:rsidRDefault="00667282" w:rsidP="00EA4808">
      <w:pPr>
        <w:numPr>
          <w:ilvl w:val="1"/>
          <w:numId w:val="2"/>
        </w:numPr>
      </w:pPr>
      <w:r w:rsidRPr="00667282">
        <w:rPr>
          <w:i/>
          <w:iCs/>
        </w:rPr>
        <w:t>Security Validators:</w:t>
      </w:r>
      <w:r w:rsidRPr="00667282">
        <w:t xml:space="preserve"> Approved CJIS encryption (</w:t>
      </w:r>
      <w:r w:rsidRPr="00667282">
        <w:rPr>
          <w:rFonts w:ascii="Courier New" w:hAnsi="Courier New" w:cs="Courier New"/>
          <w:sz w:val="20"/>
          <w:szCs w:val="20"/>
        </w:rPr>
        <w:t>VAL-002</w:t>
      </w:r>
      <w:r w:rsidRPr="00667282">
        <w:t>) and PII soft-deletion rules (</w:t>
      </w:r>
      <w:r w:rsidRPr="00667282">
        <w:rPr>
          <w:rFonts w:ascii="Courier New" w:hAnsi="Courier New" w:cs="Courier New"/>
          <w:sz w:val="20"/>
          <w:szCs w:val="20"/>
        </w:rPr>
        <w:t>VAL-004</w:t>
      </w:r>
      <w:r w:rsidRPr="00667282">
        <w:t>).</w:t>
      </w:r>
    </w:p>
    <w:p w14:paraId="11BBE379" w14:textId="77777777" w:rsidR="00667282" w:rsidRPr="00667282" w:rsidRDefault="00667282" w:rsidP="00EA4808">
      <w:pPr>
        <w:numPr>
          <w:ilvl w:val="1"/>
          <w:numId w:val="2"/>
        </w:numPr>
      </w:pPr>
      <w:r w:rsidRPr="00667282">
        <w:rPr>
          <w:i/>
          <w:iCs/>
        </w:rPr>
        <w:t>Chief Data Officer / Court Auditors:</w:t>
      </w:r>
      <w:r w:rsidRPr="00667282">
        <w:t xml:space="preserve"> Approved interoperability mappings to the NCSC </w:t>
      </w:r>
      <w:proofErr w:type="spellStart"/>
      <w:r w:rsidRPr="00667282">
        <w:rPr>
          <w:rFonts w:ascii="Courier New" w:hAnsi="Courier New" w:cs="Courier New"/>
          <w:sz w:val="20"/>
          <w:szCs w:val="20"/>
        </w:rPr>
        <w:t>Psj_Court_Canonical</w:t>
      </w:r>
      <w:proofErr w:type="spellEnd"/>
      <w:r w:rsidRPr="00667282">
        <w:t xml:space="preserve"> schema.</w:t>
      </w:r>
    </w:p>
    <w:p w14:paraId="701262E9" w14:textId="77777777" w:rsidR="00667282" w:rsidRDefault="00667282" w:rsidP="00EA4808">
      <w:pPr>
        <w:numPr>
          <w:ilvl w:val="0"/>
          <w:numId w:val="2"/>
        </w:numPr>
      </w:pPr>
      <w:r w:rsidRPr="00667282">
        <w:rPr>
          <w:b/>
          <w:bCs/>
        </w:rPr>
        <w:t>Version-Controlled Commit:</w:t>
      </w:r>
      <w:r w:rsidRPr="00667282">
        <w:t xml:space="preserve"> The parsed blueprint is committed to the Artifact Repository to establish the authoritative architectural baseline.</w:t>
      </w:r>
    </w:p>
    <w:p w14:paraId="1CF71768" w14:textId="77777777" w:rsidR="00EA4808" w:rsidRPr="00EA4808" w:rsidRDefault="00EA4808" w:rsidP="00EA4808">
      <w:pPr>
        <w:pStyle w:val="paragraph"/>
        <w:shd w:val="clear" w:color="auto" w:fill="FFFFFF"/>
        <w:spacing w:before="120" w:beforeAutospacing="0" w:after="120" w:afterAutospacing="0"/>
        <w:rPr>
          <w:color w:val="303030"/>
        </w:rPr>
      </w:pPr>
      <w:r w:rsidRPr="00EA4808">
        <w:rPr>
          <w:b/>
          <w:bCs/>
          <w:color w:val="303030"/>
        </w:rPr>
        <w:t>Delivery:</w:t>
      </w:r>
      <w:r w:rsidRPr="00EA4808">
        <w:rPr>
          <w:rStyle w:val="ng-star-inserted"/>
          <w:rFonts w:eastAsiaTheme="majorEastAsia"/>
          <w:color w:val="303030"/>
        </w:rPr>
        <w:t xml:space="preserve"> The formal, machine-</w:t>
      </w:r>
      <w:proofErr w:type="spellStart"/>
      <w:r w:rsidRPr="00EA4808">
        <w:rPr>
          <w:rStyle w:val="ng-star-inserted"/>
          <w:rFonts w:eastAsiaTheme="majorEastAsia"/>
          <w:color w:val="303030"/>
        </w:rPr>
        <w:t>parseable</w:t>
      </w:r>
      <w:proofErr w:type="spellEnd"/>
      <w:r w:rsidRPr="00EA4808">
        <w:rPr>
          <w:rStyle w:val="ng-star-inserted"/>
          <w:rFonts w:eastAsiaTheme="majorEastAsia"/>
          <w:color w:val="303030"/>
        </w:rPr>
        <w:t xml:space="preserve"> blueprint authored by human professionals that acts as the absolute source of truth for what the system must build.</w:t>
      </w:r>
    </w:p>
    <w:p w14:paraId="4E49ADB3" w14:textId="77777777" w:rsidR="00EA4808" w:rsidRPr="00EA4808" w:rsidRDefault="00EA4808" w:rsidP="00EA4808">
      <w:pPr>
        <w:pStyle w:val="paragraph"/>
        <w:shd w:val="clear" w:color="auto" w:fill="FFFFFF"/>
        <w:spacing w:before="120" w:beforeAutospacing="0" w:after="120" w:afterAutospacing="0"/>
        <w:rPr>
          <w:color w:val="303030"/>
        </w:rPr>
      </w:pPr>
      <w:r w:rsidRPr="00EA4808">
        <w:rPr>
          <w:b/>
          <w:bCs/>
          <w:color w:val="303030"/>
        </w:rPr>
        <w:t>Specific Deliverables:</w:t>
      </w:r>
    </w:p>
    <w:p w14:paraId="7B99795A" w14:textId="77777777" w:rsidR="00EA4808" w:rsidRPr="00EA4808" w:rsidRDefault="00EA4808" w:rsidP="00EA4808">
      <w:pPr>
        <w:pStyle w:val="paragraph"/>
        <w:numPr>
          <w:ilvl w:val="1"/>
          <w:numId w:val="8"/>
        </w:numPr>
        <w:shd w:val="clear" w:color="auto" w:fill="FFFFFF"/>
        <w:spacing w:before="0" w:beforeAutospacing="0" w:after="0" w:afterAutospacing="0"/>
        <w:ind w:left="720"/>
        <w:rPr>
          <w:color w:val="303030"/>
        </w:rPr>
      </w:pPr>
      <w:r w:rsidRPr="00EA4808">
        <w:rPr>
          <w:rStyle w:val="ng-star-inserted"/>
          <w:rFonts w:eastAsiaTheme="majorEastAsia"/>
          <w:color w:val="303030"/>
        </w:rPr>
        <w:t xml:space="preserve">The </w:t>
      </w:r>
      <w:r w:rsidRPr="00EA4808">
        <w:rPr>
          <w:b/>
          <w:bCs/>
          <w:color w:val="303030"/>
        </w:rPr>
        <w:t xml:space="preserve">Structured Transaction Payload (STP) </w:t>
      </w:r>
      <w:r w:rsidRPr="00EA4808">
        <w:rPr>
          <w:color w:val="303030"/>
        </w:rPr>
        <w:t>TASK-SPEC-INIT-004</w:t>
      </w:r>
      <w:r w:rsidRPr="00EA4808">
        <w:rPr>
          <w:rStyle w:val="ng-star-inserted"/>
          <w:rFonts w:eastAsiaTheme="majorEastAsia"/>
          <w:color w:val="303030"/>
        </w:rPr>
        <w:t>, which maps the gathered context into the 13 discrete canonical entities (e.g., Project, Context, Requirement, Policy, Validation).</w:t>
      </w:r>
    </w:p>
    <w:p w14:paraId="49D15CEB" w14:textId="77777777" w:rsidR="00EA4808" w:rsidRPr="00EA4808" w:rsidRDefault="00EA4808" w:rsidP="00EA4808">
      <w:pPr>
        <w:pStyle w:val="paragraph"/>
        <w:numPr>
          <w:ilvl w:val="1"/>
          <w:numId w:val="8"/>
        </w:numPr>
        <w:shd w:val="clear" w:color="auto" w:fill="FFFFFF"/>
        <w:spacing w:before="0" w:beforeAutospacing="0" w:after="0" w:afterAutospacing="0"/>
        <w:ind w:left="720"/>
        <w:rPr>
          <w:color w:val="303030"/>
        </w:rPr>
      </w:pPr>
      <w:r w:rsidRPr="00EA4808">
        <w:rPr>
          <w:rStyle w:val="ng-star-inserted"/>
          <w:rFonts w:eastAsiaTheme="majorEastAsia"/>
          <w:color w:val="303030"/>
        </w:rPr>
        <w:t xml:space="preserve">The </w:t>
      </w:r>
      <w:r w:rsidRPr="00EA4808">
        <w:rPr>
          <w:b/>
          <w:bCs/>
          <w:color w:val="303030"/>
        </w:rPr>
        <w:t>Formal Approval Gates</w:t>
      </w:r>
      <w:r w:rsidRPr="00EA4808">
        <w:rPr>
          <w:rStyle w:val="ng-star-inserted"/>
          <w:rFonts w:eastAsiaTheme="majorEastAsia"/>
          <w:color w:val="303030"/>
        </w:rPr>
        <w:t>, representing the signed authorizations from the IT Architects, Security Validators, and Chief Data Officer.</w:t>
      </w:r>
    </w:p>
    <w:p w14:paraId="7FE67A82" w14:textId="77777777" w:rsidR="00EA4808" w:rsidRPr="00EA4808" w:rsidRDefault="00EA4808" w:rsidP="00EA4808">
      <w:pPr>
        <w:pStyle w:val="paragraph"/>
        <w:numPr>
          <w:ilvl w:val="1"/>
          <w:numId w:val="8"/>
        </w:numPr>
        <w:shd w:val="clear" w:color="auto" w:fill="FFFFFF"/>
        <w:spacing w:before="0" w:beforeAutospacing="0" w:after="0" w:afterAutospacing="0"/>
        <w:ind w:left="720"/>
        <w:rPr>
          <w:color w:val="303030"/>
        </w:rPr>
      </w:pPr>
      <w:r w:rsidRPr="00EA4808">
        <w:rPr>
          <w:rStyle w:val="ng-star-inserted"/>
          <w:rFonts w:eastAsiaTheme="majorEastAsia"/>
          <w:color w:val="303030"/>
        </w:rPr>
        <w:t xml:space="preserve">The version-controlled commit of the parsed semantic graph into the Artifact Repository, advancing the blueprint to the </w:t>
      </w:r>
      <w:r w:rsidRPr="00EA4808">
        <w:rPr>
          <w:b/>
          <w:bCs/>
          <w:color w:val="303030"/>
        </w:rPr>
        <w:t>"Autonomous-Ready" level</w:t>
      </w:r>
      <w:r w:rsidRPr="00EA4808">
        <w:rPr>
          <w:rStyle w:val="ng-star-inserted"/>
          <w:rFonts w:eastAsiaTheme="majorEastAsia"/>
          <w:color w:val="303030"/>
        </w:rPr>
        <w:t>.</w:t>
      </w:r>
    </w:p>
    <w:p w14:paraId="0C696934" w14:textId="77777777" w:rsidR="00667282" w:rsidRPr="00667282" w:rsidRDefault="00667282" w:rsidP="008707CC">
      <w:pPr>
        <w:pStyle w:val="Heading2"/>
      </w:pPr>
      <w:r w:rsidRPr="00667282">
        <w:t>Phase 3: Generated Implementation Artifacts (.NET / C#)</w:t>
      </w:r>
    </w:p>
    <w:p w14:paraId="42F59A60" w14:textId="77777777" w:rsidR="00667282" w:rsidRPr="00667282" w:rsidRDefault="00667282" w:rsidP="00234F2E">
      <w:pPr>
        <w:spacing w:before="120" w:after="120"/>
      </w:pPr>
      <w:r w:rsidRPr="00667282">
        <w:t>The Implementation Generator agent autonomously produces the concrete source code for the local-first, containerized .NET REST service based on the STP.</w:t>
      </w:r>
    </w:p>
    <w:p w14:paraId="63302E56" w14:textId="77777777" w:rsidR="00667282" w:rsidRPr="00667282" w:rsidRDefault="00667282" w:rsidP="00234F2E">
      <w:pPr>
        <w:numPr>
          <w:ilvl w:val="0"/>
          <w:numId w:val="3"/>
        </w:numPr>
      </w:pPr>
      <w:r w:rsidRPr="00667282">
        <w:rPr>
          <w:b/>
          <w:bCs/>
        </w:rPr>
        <w:lastRenderedPageBreak/>
        <w:t>Canonical Base Interface:</w:t>
      </w:r>
      <w:r w:rsidRPr="00667282">
        <w:t xml:space="preserve"> </w:t>
      </w:r>
      <w:proofErr w:type="spellStart"/>
      <w:r w:rsidRPr="00667282">
        <w:rPr>
          <w:rFonts w:ascii="Courier New" w:hAnsi="Courier New" w:cs="Courier New"/>
          <w:sz w:val="20"/>
          <w:szCs w:val="20"/>
        </w:rPr>
        <w:t>INodsAuditableEntity</w:t>
      </w:r>
      <w:proofErr w:type="spellEnd"/>
      <w:r w:rsidRPr="00667282">
        <w:t xml:space="preserve"> (Enforces multi-tenancy and </w:t>
      </w:r>
      <w:proofErr w:type="gramStart"/>
      <w:r w:rsidRPr="00667282">
        <w:t>soft-deletion</w:t>
      </w:r>
      <w:proofErr w:type="gramEnd"/>
      <w:r w:rsidRPr="00667282">
        <w:t>/PII masking).</w:t>
      </w:r>
    </w:p>
    <w:p w14:paraId="4A6E94CC" w14:textId="77777777" w:rsidR="00667282" w:rsidRPr="00667282" w:rsidRDefault="00667282" w:rsidP="00234F2E">
      <w:pPr>
        <w:numPr>
          <w:ilvl w:val="0"/>
          <w:numId w:val="3"/>
        </w:numPr>
      </w:pPr>
      <w:r w:rsidRPr="00667282">
        <w:rPr>
          <w:b/>
          <w:bCs/>
        </w:rPr>
        <w:t>NODS Canonical Data Entities (</w:t>
      </w:r>
      <w:r w:rsidRPr="00667282">
        <w:rPr>
          <w:rFonts w:ascii="Courier New" w:hAnsi="Courier New" w:cs="Courier New"/>
          <w:b/>
          <w:bCs/>
          <w:sz w:val="20"/>
          <w:szCs w:val="20"/>
        </w:rPr>
        <w:t>ENT-NODS-*</w:t>
      </w:r>
      <w:r w:rsidRPr="00667282">
        <w:rPr>
          <w:b/>
          <w:bCs/>
        </w:rPr>
        <w:t>):</w:t>
      </w:r>
      <w:r w:rsidRPr="00667282">
        <w:t xml:space="preserve"> Immutable C# records mapped exactly to the NCSC schema: </w:t>
      </w:r>
    </w:p>
    <w:p w14:paraId="0F4F441B" w14:textId="77777777" w:rsidR="00667282" w:rsidRPr="00667282" w:rsidRDefault="00667282" w:rsidP="00234F2E">
      <w:pPr>
        <w:numPr>
          <w:ilvl w:val="1"/>
          <w:numId w:val="3"/>
        </w:numPr>
      </w:pPr>
      <w:proofErr w:type="spellStart"/>
      <w:r w:rsidRPr="00667282">
        <w:rPr>
          <w:rFonts w:ascii="Courier New" w:hAnsi="Courier New" w:cs="Courier New"/>
          <w:sz w:val="20"/>
          <w:szCs w:val="20"/>
        </w:rPr>
        <w:t>CaseDetail</w:t>
      </w:r>
      <w:proofErr w:type="spellEnd"/>
      <w:r w:rsidRPr="00667282">
        <w:t xml:space="preserve"> (</w:t>
      </w:r>
      <w:r w:rsidRPr="00667282">
        <w:rPr>
          <w:rFonts w:ascii="Courier New" w:hAnsi="Courier New" w:cs="Courier New"/>
          <w:sz w:val="20"/>
          <w:szCs w:val="20"/>
        </w:rPr>
        <w:t>ENT-NODS-CASE</w:t>
      </w:r>
      <w:r w:rsidRPr="00667282">
        <w:t>)</w:t>
      </w:r>
    </w:p>
    <w:p w14:paraId="6EF48C28" w14:textId="77777777" w:rsidR="00667282" w:rsidRPr="00667282" w:rsidRDefault="00667282" w:rsidP="00234F2E">
      <w:pPr>
        <w:numPr>
          <w:ilvl w:val="1"/>
          <w:numId w:val="3"/>
        </w:numPr>
      </w:pPr>
      <w:proofErr w:type="spellStart"/>
      <w:r w:rsidRPr="00667282">
        <w:rPr>
          <w:rFonts w:ascii="Courier New" w:hAnsi="Courier New" w:cs="Courier New"/>
          <w:sz w:val="20"/>
          <w:szCs w:val="20"/>
        </w:rPr>
        <w:t>PartyDetail</w:t>
      </w:r>
      <w:proofErr w:type="spellEnd"/>
      <w:r w:rsidRPr="00667282">
        <w:t xml:space="preserve"> (</w:t>
      </w:r>
      <w:r w:rsidRPr="00667282">
        <w:rPr>
          <w:rFonts w:ascii="Courier New" w:hAnsi="Courier New" w:cs="Courier New"/>
          <w:sz w:val="20"/>
          <w:szCs w:val="20"/>
        </w:rPr>
        <w:t>ENT-NODS-PARTY</w:t>
      </w:r>
      <w:r w:rsidRPr="00667282">
        <w:t>)</w:t>
      </w:r>
    </w:p>
    <w:p w14:paraId="36B1DE42" w14:textId="77777777" w:rsidR="00667282" w:rsidRPr="00667282" w:rsidRDefault="00667282" w:rsidP="00234F2E">
      <w:pPr>
        <w:numPr>
          <w:ilvl w:val="1"/>
          <w:numId w:val="3"/>
        </w:numPr>
      </w:pPr>
      <w:proofErr w:type="spellStart"/>
      <w:r w:rsidRPr="00667282">
        <w:rPr>
          <w:rFonts w:ascii="Courier New" w:hAnsi="Courier New" w:cs="Courier New"/>
          <w:sz w:val="20"/>
          <w:szCs w:val="20"/>
        </w:rPr>
        <w:t>ChargeDetail</w:t>
      </w:r>
      <w:proofErr w:type="spellEnd"/>
      <w:r w:rsidRPr="00667282">
        <w:t xml:space="preserve"> (</w:t>
      </w:r>
      <w:r w:rsidRPr="00667282">
        <w:rPr>
          <w:rFonts w:ascii="Courier New" w:hAnsi="Courier New" w:cs="Courier New"/>
          <w:sz w:val="20"/>
          <w:szCs w:val="20"/>
        </w:rPr>
        <w:t>ENT-NODS-CHARGE</w:t>
      </w:r>
      <w:r w:rsidRPr="00667282">
        <w:t>)</w:t>
      </w:r>
    </w:p>
    <w:p w14:paraId="60A84A0A" w14:textId="77777777" w:rsidR="00667282" w:rsidRPr="00667282" w:rsidRDefault="00667282" w:rsidP="00234F2E">
      <w:pPr>
        <w:numPr>
          <w:ilvl w:val="1"/>
          <w:numId w:val="3"/>
        </w:numPr>
      </w:pPr>
      <w:proofErr w:type="spellStart"/>
      <w:r w:rsidRPr="00667282">
        <w:rPr>
          <w:rFonts w:ascii="Courier New" w:hAnsi="Courier New" w:cs="Courier New"/>
          <w:sz w:val="20"/>
          <w:szCs w:val="20"/>
        </w:rPr>
        <w:t>FilingEvent</w:t>
      </w:r>
      <w:proofErr w:type="spellEnd"/>
      <w:r w:rsidRPr="00667282">
        <w:t xml:space="preserve"> (</w:t>
      </w:r>
      <w:r w:rsidRPr="00667282">
        <w:rPr>
          <w:rFonts w:ascii="Courier New" w:hAnsi="Courier New" w:cs="Courier New"/>
          <w:sz w:val="20"/>
          <w:szCs w:val="20"/>
        </w:rPr>
        <w:t>ENT-NODS-FILING</w:t>
      </w:r>
      <w:r w:rsidRPr="00667282">
        <w:t>)</w:t>
      </w:r>
    </w:p>
    <w:p w14:paraId="332D4716" w14:textId="77777777" w:rsidR="00667282" w:rsidRPr="00667282" w:rsidRDefault="00667282" w:rsidP="00234F2E">
      <w:pPr>
        <w:numPr>
          <w:ilvl w:val="1"/>
          <w:numId w:val="3"/>
        </w:numPr>
      </w:pPr>
      <w:proofErr w:type="spellStart"/>
      <w:r w:rsidRPr="00667282">
        <w:rPr>
          <w:rFonts w:ascii="Courier New" w:hAnsi="Courier New" w:cs="Courier New"/>
          <w:sz w:val="20"/>
          <w:szCs w:val="20"/>
        </w:rPr>
        <w:t>HearingDetail</w:t>
      </w:r>
      <w:proofErr w:type="spellEnd"/>
      <w:r w:rsidRPr="00667282">
        <w:t xml:space="preserve"> (</w:t>
      </w:r>
      <w:r w:rsidRPr="00667282">
        <w:rPr>
          <w:rFonts w:ascii="Courier New" w:hAnsi="Courier New" w:cs="Courier New"/>
          <w:sz w:val="20"/>
          <w:szCs w:val="20"/>
        </w:rPr>
        <w:t>ENT-NODS-HEARING</w:t>
      </w:r>
      <w:r w:rsidRPr="00667282">
        <w:t>)</w:t>
      </w:r>
    </w:p>
    <w:p w14:paraId="6B0CEE95" w14:textId="77777777" w:rsidR="00667282" w:rsidRPr="00667282" w:rsidRDefault="00667282" w:rsidP="002A1506">
      <w:pPr>
        <w:numPr>
          <w:ilvl w:val="0"/>
          <w:numId w:val="3"/>
        </w:numPr>
        <w:spacing w:before="40"/>
      </w:pPr>
      <w:r w:rsidRPr="00667282">
        <w:rPr>
          <w:b/>
          <w:bCs/>
        </w:rPr>
        <w:t>Intake Payload Contract:</w:t>
      </w:r>
      <w:r w:rsidRPr="00667282">
        <w:t xml:space="preserve"> </w:t>
      </w:r>
      <w:proofErr w:type="spellStart"/>
      <w:r w:rsidRPr="00667282">
        <w:rPr>
          <w:rFonts w:ascii="Courier New" w:hAnsi="Courier New" w:cs="Courier New"/>
          <w:sz w:val="20"/>
          <w:szCs w:val="20"/>
        </w:rPr>
        <w:t>NodsCasePayload</w:t>
      </w:r>
      <w:proofErr w:type="spellEnd"/>
      <w:r w:rsidRPr="00667282">
        <w:t xml:space="preserve"> (The structured JSON wrapper for external submissions).</w:t>
      </w:r>
    </w:p>
    <w:p w14:paraId="6A29B0EE" w14:textId="77777777" w:rsidR="00667282" w:rsidRPr="00667282" w:rsidRDefault="00667282" w:rsidP="00234F2E">
      <w:pPr>
        <w:numPr>
          <w:ilvl w:val="0"/>
          <w:numId w:val="3"/>
        </w:numPr>
      </w:pPr>
      <w:r w:rsidRPr="00667282">
        <w:rPr>
          <w:b/>
          <w:bCs/>
        </w:rPr>
        <w:t>Case Submission API:</w:t>
      </w:r>
      <w:r w:rsidRPr="00667282">
        <w:t xml:space="preserve"> </w:t>
      </w:r>
      <w:proofErr w:type="spellStart"/>
      <w:r w:rsidRPr="00667282">
        <w:rPr>
          <w:rFonts w:ascii="Courier New" w:hAnsi="Courier New" w:cs="Courier New"/>
          <w:sz w:val="20"/>
          <w:szCs w:val="20"/>
        </w:rPr>
        <w:t>CaseSubmissionController</w:t>
      </w:r>
      <w:proofErr w:type="spellEnd"/>
      <w:r w:rsidRPr="00667282">
        <w:t xml:space="preserve"> (</w:t>
      </w:r>
      <w:r w:rsidRPr="00667282">
        <w:rPr>
          <w:rFonts w:ascii="Courier New" w:hAnsi="Courier New" w:cs="Courier New"/>
          <w:sz w:val="20"/>
          <w:szCs w:val="20"/>
        </w:rPr>
        <w:t>INT-001</w:t>
      </w:r>
      <w:r w:rsidRPr="00667282">
        <w:t>) (The RESTful communication boundary enforcing Entra ID authorization).</w:t>
      </w:r>
    </w:p>
    <w:p w14:paraId="5C757C64" w14:textId="77777777" w:rsidR="00667282" w:rsidRDefault="00667282" w:rsidP="00234F2E">
      <w:pPr>
        <w:numPr>
          <w:ilvl w:val="0"/>
          <w:numId w:val="3"/>
        </w:numPr>
      </w:pPr>
      <w:r w:rsidRPr="00667282">
        <w:rPr>
          <w:b/>
          <w:bCs/>
        </w:rPr>
        <w:t>Intake Workflow Orchestrator:</w:t>
      </w:r>
      <w:r w:rsidRPr="00667282">
        <w:t xml:space="preserve"> </w:t>
      </w:r>
      <w:proofErr w:type="spellStart"/>
      <w:r w:rsidRPr="00667282">
        <w:rPr>
          <w:rFonts w:ascii="Courier New" w:hAnsi="Courier New" w:cs="Courier New"/>
          <w:sz w:val="20"/>
          <w:szCs w:val="20"/>
        </w:rPr>
        <w:t>IntakeRestService</w:t>
      </w:r>
      <w:proofErr w:type="spellEnd"/>
      <w:r w:rsidRPr="00667282">
        <w:t xml:space="preserve"> (</w:t>
      </w:r>
      <w:r w:rsidRPr="00667282">
        <w:rPr>
          <w:rFonts w:ascii="Courier New" w:hAnsi="Courier New" w:cs="Courier New"/>
          <w:sz w:val="20"/>
          <w:szCs w:val="20"/>
        </w:rPr>
        <w:t>SRV-INTAKE-01</w:t>
      </w:r>
      <w:r w:rsidRPr="00667282">
        <w:t>) (The subsystem handling state transitions, schema validation routing, and PII notifications).</w:t>
      </w:r>
    </w:p>
    <w:p w14:paraId="4C11EAD5" w14:textId="77777777" w:rsidR="00234F2E" w:rsidRPr="00234F2E" w:rsidRDefault="00234F2E" w:rsidP="00234F2E">
      <w:pPr>
        <w:pStyle w:val="paragraph"/>
        <w:shd w:val="clear" w:color="auto" w:fill="FFFFFF"/>
        <w:spacing w:before="120" w:beforeAutospacing="0" w:after="120" w:afterAutospacing="0"/>
        <w:rPr>
          <w:rFonts w:ascii="Google Sans Text" w:hAnsi="Google Sans Text"/>
          <w:color w:val="303030"/>
        </w:rPr>
      </w:pPr>
      <w:r w:rsidRPr="00234F2E">
        <w:rPr>
          <w:rFonts w:ascii="Google Sans Text" w:hAnsi="Google Sans Text"/>
          <w:b/>
          <w:bCs/>
          <w:color w:val="303030"/>
        </w:rPr>
        <w:t>Delivery:</w:t>
      </w:r>
      <w:r w:rsidRPr="00234F2E">
        <w:rPr>
          <w:rStyle w:val="ng-star-inserted"/>
          <w:rFonts w:ascii="Google Sans Text" w:eastAsiaTheme="majorEastAsia" w:hAnsi="Google Sans Text"/>
          <w:color w:val="303030"/>
        </w:rPr>
        <w:t xml:space="preserve"> The concrete application source code generated autonomously by the Implementation Generator agent based on the architectural blueprint.</w:t>
      </w:r>
    </w:p>
    <w:p w14:paraId="666AD873" w14:textId="77777777" w:rsidR="00234F2E" w:rsidRPr="00234F2E" w:rsidRDefault="00234F2E" w:rsidP="00234F2E">
      <w:pPr>
        <w:pStyle w:val="paragraph"/>
        <w:shd w:val="clear" w:color="auto" w:fill="FFFFFF"/>
        <w:spacing w:before="120" w:beforeAutospacing="0" w:after="120" w:afterAutospacing="0"/>
        <w:rPr>
          <w:rFonts w:ascii="Google Sans Text" w:hAnsi="Google Sans Text"/>
          <w:color w:val="303030"/>
        </w:rPr>
      </w:pPr>
      <w:r w:rsidRPr="00234F2E">
        <w:rPr>
          <w:rFonts w:ascii="Google Sans Text" w:hAnsi="Google Sans Text"/>
          <w:b/>
          <w:bCs/>
          <w:color w:val="303030"/>
        </w:rPr>
        <w:t>Specific Deliverables:</w:t>
      </w:r>
    </w:p>
    <w:p w14:paraId="2BFEA346" w14:textId="77777777" w:rsidR="00234F2E" w:rsidRPr="00234F2E" w:rsidRDefault="00234F2E" w:rsidP="00234F2E">
      <w:pPr>
        <w:pStyle w:val="paragraph"/>
        <w:numPr>
          <w:ilvl w:val="1"/>
          <w:numId w:val="11"/>
        </w:numPr>
        <w:shd w:val="clear" w:color="auto" w:fill="FFFFFF"/>
        <w:spacing w:before="0" w:beforeAutospacing="0" w:after="0" w:afterAutospacing="0"/>
        <w:ind w:left="720"/>
        <w:rPr>
          <w:rFonts w:ascii="Google Sans Text" w:hAnsi="Google Sans Text"/>
          <w:color w:val="303030"/>
        </w:rPr>
      </w:pPr>
      <w:r w:rsidRPr="00234F2E">
        <w:rPr>
          <w:rStyle w:val="ng-star-inserted"/>
          <w:rFonts w:ascii="Google Sans Text" w:eastAsiaTheme="majorEastAsia" w:hAnsi="Google Sans Text"/>
          <w:color w:val="303030"/>
        </w:rPr>
        <w:t xml:space="preserve">The </w:t>
      </w:r>
      <w:r w:rsidRPr="00234F2E">
        <w:rPr>
          <w:rFonts w:ascii="Google Sans Text" w:hAnsi="Google Sans Text"/>
          <w:b/>
          <w:bCs/>
          <w:color w:val="303030"/>
        </w:rPr>
        <w:t>Canonical Base Interface</w:t>
      </w:r>
      <w:r w:rsidRPr="00234F2E">
        <w:rPr>
          <w:rStyle w:val="ng-star-inserted"/>
          <w:rFonts w:ascii="Google Sans Text" w:eastAsiaTheme="majorEastAsia" w:hAnsi="Google Sans Text"/>
          <w:color w:val="303030"/>
        </w:rPr>
        <w:t xml:space="preserve"> (</w:t>
      </w:r>
      <w:proofErr w:type="spellStart"/>
      <w:r w:rsidRPr="00234F2E">
        <w:rPr>
          <w:rStyle w:val="HTMLCode"/>
          <w:rFonts w:ascii="Google Sans Code" w:eastAsiaTheme="majorEastAsia" w:hAnsi="Google Sans Code"/>
          <w:color w:val="303030"/>
          <w:sz w:val="24"/>
          <w:szCs w:val="24"/>
        </w:rPr>
        <w:t>INodsAuditableEntity</w:t>
      </w:r>
      <w:proofErr w:type="spellEnd"/>
      <w:r w:rsidRPr="00234F2E">
        <w:rPr>
          <w:rStyle w:val="ng-star-inserted"/>
          <w:rFonts w:ascii="Google Sans Text" w:eastAsiaTheme="majorEastAsia" w:hAnsi="Google Sans Text"/>
          <w:color w:val="303030"/>
        </w:rPr>
        <w:t xml:space="preserve">) enforcing </w:t>
      </w:r>
      <w:proofErr w:type="gramStart"/>
      <w:r w:rsidRPr="00234F2E">
        <w:rPr>
          <w:rStyle w:val="ng-star-inserted"/>
          <w:rFonts w:ascii="Google Sans Text" w:eastAsiaTheme="majorEastAsia" w:hAnsi="Google Sans Text"/>
          <w:color w:val="303030"/>
        </w:rPr>
        <w:t>soft-deletion</w:t>
      </w:r>
      <w:proofErr w:type="gramEnd"/>
      <w:r w:rsidRPr="00234F2E">
        <w:rPr>
          <w:rStyle w:val="ng-star-inserted"/>
          <w:rFonts w:ascii="Google Sans Text" w:eastAsiaTheme="majorEastAsia" w:hAnsi="Google Sans Text"/>
          <w:color w:val="303030"/>
        </w:rPr>
        <w:t>/PII masking.</w:t>
      </w:r>
    </w:p>
    <w:p w14:paraId="62CA72B1" w14:textId="77777777" w:rsidR="00234F2E" w:rsidRPr="00234F2E" w:rsidRDefault="00234F2E" w:rsidP="00234F2E">
      <w:pPr>
        <w:pStyle w:val="paragraph"/>
        <w:numPr>
          <w:ilvl w:val="1"/>
          <w:numId w:val="11"/>
        </w:numPr>
        <w:shd w:val="clear" w:color="auto" w:fill="FFFFFF"/>
        <w:spacing w:before="0" w:beforeAutospacing="0" w:after="0" w:afterAutospacing="0"/>
        <w:ind w:left="720"/>
        <w:rPr>
          <w:rFonts w:ascii="Google Sans Text" w:hAnsi="Google Sans Text"/>
          <w:color w:val="303030"/>
        </w:rPr>
      </w:pPr>
      <w:r w:rsidRPr="00234F2E">
        <w:rPr>
          <w:rStyle w:val="ng-star-inserted"/>
          <w:rFonts w:ascii="Google Sans Text" w:eastAsiaTheme="majorEastAsia" w:hAnsi="Google Sans Text"/>
          <w:color w:val="303030"/>
        </w:rPr>
        <w:t xml:space="preserve">The </w:t>
      </w:r>
      <w:r w:rsidRPr="00234F2E">
        <w:rPr>
          <w:rFonts w:ascii="Google Sans Text" w:hAnsi="Google Sans Text"/>
          <w:b/>
          <w:bCs/>
          <w:color w:val="303030"/>
        </w:rPr>
        <w:t>NODS Canonical Data Entities (</w:t>
      </w:r>
      <w:r w:rsidRPr="00234F2E">
        <w:rPr>
          <w:rFonts w:ascii="Google Sans Code" w:hAnsi="Google Sans Code"/>
          <w:color w:val="303030"/>
        </w:rPr>
        <w:t>ENT-NODS-*</w:t>
      </w:r>
      <w:r w:rsidRPr="00234F2E">
        <w:rPr>
          <w:rFonts w:ascii="Google Sans Text" w:hAnsi="Google Sans Text"/>
          <w:b/>
          <w:bCs/>
          <w:color w:val="303030"/>
        </w:rPr>
        <w:t>)</w:t>
      </w:r>
      <w:r w:rsidRPr="00234F2E">
        <w:rPr>
          <w:rStyle w:val="ng-star-inserted"/>
          <w:rFonts w:ascii="Google Sans Text" w:eastAsiaTheme="majorEastAsia" w:hAnsi="Google Sans Text"/>
          <w:color w:val="303030"/>
        </w:rPr>
        <w:t xml:space="preserve">, providing the immutable C# records mapped to the </w:t>
      </w:r>
      <w:proofErr w:type="spellStart"/>
      <w:r w:rsidRPr="00234F2E">
        <w:rPr>
          <w:rStyle w:val="HTMLCode"/>
          <w:rFonts w:ascii="Google Sans Code" w:eastAsiaTheme="majorEastAsia" w:hAnsi="Google Sans Code"/>
          <w:color w:val="303030"/>
          <w:sz w:val="24"/>
          <w:szCs w:val="24"/>
        </w:rPr>
        <w:t>CaseDetail</w:t>
      </w:r>
      <w:proofErr w:type="spellEnd"/>
      <w:r w:rsidRPr="00234F2E">
        <w:rPr>
          <w:rStyle w:val="ng-star-inserted"/>
          <w:rFonts w:ascii="Google Sans Text" w:eastAsiaTheme="majorEastAsia" w:hAnsi="Google Sans Text"/>
          <w:color w:val="303030"/>
        </w:rPr>
        <w:t xml:space="preserve">, </w:t>
      </w:r>
      <w:proofErr w:type="spellStart"/>
      <w:r w:rsidRPr="00234F2E">
        <w:rPr>
          <w:rStyle w:val="HTMLCode"/>
          <w:rFonts w:ascii="Google Sans Code" w:eastAsiaTheme="majorEastAsia" w:hAnsi="Google Sans Code"/>
          <w:color w:val="303030"/>
          <w:sz w:val="24"/>
          <w:szCs w:val="24"/>
        </w:rPr>
        <w:t>PartyDetail</w:t>
      </w:r>
      <w:proofErr w:type="spellEnd"/>
      <w:r w:rsidRPr="00234F2E">
        <w:rPr>
          <w:rStyle w:val="ng-star-inserted"/>
          <w:rFonts w:ascii="Google Sans Text" w:eastAsiaTheme="majorEastAsia" w:hAnsi="Google Sans Text"/>
          <w:color w:val="303030"/>
        </w:rPr>
        <w:t xml:space="preserve">, </w:t>
      </w:r>
      <w:proofErr w:type="spellStart"/>
      <w:r w:rsidRPr="00234F2E">
        <w:rPr>
          <w:rStyle w:val="HTMLCode"/>
          <w:rFonts w:ascii="Google Sans Code" w:eastAsiaTheme="majorEastAsia" w:hAnsi="Google Sans Code"/>
          <w:color w:val="303030"/>
          <w:sz w:val="24"/>
          <w:szCs w:val="24"/>
        </w:rPr>
        <w:t>ChargeDetail</w:t>
      </w:r>
      <w:proofErr w:type="spellEnd"/>
      <w:r w:rsidRPr="00234F2E">
        <w:rPr>
          <w:rStyle w:val="ng-star-inserted"/>
          <w:rFonts w:ascii="Google Sans Text" w:eastAsiaTheme="majorEastAsia" w:hAnsi="Google Sans Text"/>
          <w:color w:val="303030"/>
        </w:rPr>
        <w:t xml:space="preserve">, </w:t>
      </w:r>
      <w:proofErr w:type="spellStart"/>
      <w:r w:rsidRPr="00234F2E">
        <w:rPr>
          <w:rStyle w:val="HTMLCode"/>
          <w:rFonts w:ascii="Google Sans Code" w:eastAsiaTheme="majorEastAsia" w:hAnsi="Google Sans Code"/>
          <w:color w:val="303030"/>
          <w:sz w:val="24"/>
          <w:szCs w:val="24"/>
        </w:rPr>
        <w:t>FilingEvent</w:t>
      </w:r>
      <w:proofErr w:type="spellEnd"/>
      <w:r w:rsidRPr="00234F2E">
        <w:rPr>
          <w:rStyle w:val="ng-star-inserted"/>
          <w:rFonts w:ascii="Google Sans Text" w:eastAsiaTheme="majorEastAsia" w:hAnsi="Google Sans Text"/>
          <w:color w:val="303030"/>
        </w:rPr>
        <w:t xml:space="preserve">, and </w:t>
      </w:r>
      <w:proofErr w:type="spellStart"/>
      <w:r w:rsidRPr="00234F2E">
        <w:rPr>
          <w:rStyle w:val="HTMLCode"/>
          <w:rFonts w:ascii="Google Sans Code" w:eastAsiaTheme="majorEastAsia" w:hAnsi="Google Sans Code"/>
          <w:color w:val="303030"/>
          <w:sz w:val="24"/>
          <w:szCs w:val="24"/>
        </w:rPr>
        <w:t>HearingDetail</w:t>
      </w:r>
      <w:proofErr w:type="spellEnd"/>
      <w:r w:rsidRPr="00234F2E">
        <w:rPr>
          <w:rStyle w:val="ng-star-inserted"/>
          <w:rFonts w:ascii="Google Sans Text" w:eastAsiaTheme="majorEastAsia" w:hAnsi="Google Sans Text"/>
          <w:color w:val="303030"/>
        </w:rPr>
        <w:t xml:space="preserve"> tables.</w:t>
      </w:r>
    </w:p>
    <w:p w14:paraId="0B9EEE55" w14:textId="77777777" w:rsidR="00234F2E" w:rsidRPr="00234F2E" w:rsidRDefault="00234F2E" w:rsidP="00234F2E">
      <w:pPr>
        <w:pStyle w:val="paragraph"/>
        <w:numPr>
          <w:ilvl w:val="1"/>
          <w:numId w:val="11"/>
        </w:numPr>
        <w:shd w:val="clear" w:color="auto" w:fill="FFFFFF"/>
        <w:spacing w:before="0" w:beforeAutospacing="0" w:after="0" w:afterAutospacing="0"/>
        <w:ind w:left="720"/>
        <w:rPr>
          <w:rFonts w:ascii="Google Sans Text" w:hAnsi="Google Sans Text"/>
          <w:color w:val="303030"/>
        </w:rPr>
      </w:pPr>
      <w:r w:rsidRPr="00234F2E">
        <w:rPr>
          <w:rStyle w:val="ng-star-inserted"/>
          <w:rFonts w:ascii="Google Sans Text" w:eastAsiaTheme="majorEastAsia" w:hAnsi="Google Sans Text"/>
          <w:color w:val="303030"/>
        </w:rPr>
        <w:t xml:space="preserve">The </w:t>
      </w:r>
      <w:r w:rsidRPr="00234F2E">
        <w:rPr>
          <w:rFonts w:ascii="Google Sans Text" w:hAnsi="Google Sans Text"/>
          <w:b/>
          <w:bCs/>
          <w:color w:val="303030"/>
        </w:rPr>
        <w:t>Case Submission API (</w:t>
      </w:r>
      <w:r w:rsidRPr="00234F2E">
        <w:rPr>
          <w:rFonts w:ascii="Google Sans Code" w:hAnsi="Google Sans Code"/>
          <w:color w:val="303030"/>
        </w:rPr>
        <w:t>INT-001</w:t>
      </w:r>
      <w:r w:rsidRPr="00234F2E">
        <w:rPr>
          <w:rFonts w:ascii="Google Sans Text" w:hAnsi="Google Sans Text"/>
          <w:b/>
          <w:bCs/>
          <w:color w:val="303030"/>
        </w:rPr>
        <w:t>)</w:t>
      </w:r>
      <w:r w:rsidRPr="00234F2E">
        <w:rPr>
          <w:rStyle w:val="ng-star-inserted"/>
          <w:rFonts w:ascii="Google Sans Text" w:eastAsiaTheme="majorEastAsia" w:hAnsi="Google Sans Text"/>
          <w:color w:val="303030"/>
        </w:rPr>
        <w:t>, providing the RESTful communication boundary configured for OAuth/Entra ID.</w:t>
      </w:r>
    </w:p>
    <w:p w14:paraId="6B29FA49" w14:textId="77777777" w:rsidR="00234F2E" w:rsidRPr="00234F2E" w:rsidRDefault="00234F2E" w:rsidP="00234F2E">
      <w:pPr>
        <w:pStyle w:val="paragraph"/>
        <w:numPr>
          <w:ilvl w:val="1"/>
          <w:numId w:val="11"/>
        </w:numPr>
        <w:shd w:val="clear" w:color="auto" w:fill="FFFFFF"/>
        <w:spacing w:before="0" w:beforeAutospacing="0" w:after="0" w:afterAutospacing="0"/>
        <w:ind w:left="720"/>
        <w:rPr>
          <w:rFonts w:ascii="Google Sans Text" w:hAnsi="Google Sans Text"/>
          <w:color w:val="303030"/>
        </w:rPr>
      </w:pPr>
      <w:r w:rsidRPr="00234F2E">
        <w:rPr>
          <w:rStyle w:val="ng-star-inserted"/>
          <w:rFonts w:ascii="Google Sans Text" w:eastAsiaTheme="majorEastAsia" w:hAnsi="Google Sans Text"/>
          <w:color w:val="303030"/>
        </w:rPr>
        <w:t xml:space="preserve">The </w:t>
      </w:r>
      <w:r w:rsidRPr="00234F2E">
        <w:rPr>
          <w:rFonts w:ascii="Google Sans Text" w:hAnsi="Google Sans Text"/>
          <w:b/>
          <w:bCs/>
          <w:color w:val="303030"/>
        </w:rPr>
        <w:t>Intake REST Service (</w:t>
      </w:r>
      <w:r w:rsidRPr="00234F2E">
        <w:rPr>
          <w:rFonts w:ascii="Google Sans Code" w:hAnsi="Google Sans Code"/>
          <w:color w:val="303030"/>
        </w:rPr>
        <w:t>SRV-INTAKE-01</w:t>
      </w:r>
      <w:r w:rsidRPr="00234F2E">
        <w:rPr>
          <w:rFonts w:ascii="Google Sans Text" w:hAnsi="Google Sans Text"/>
          <w:b/>
          <w:bCs/>
          <w:color w:val="303030"/>
        </w:rPr>
        <w:t>)</w:t>
      </w:r>
      <w:r w:rsidRPr="00234F2E">
        <w:rPr>
          <w:rStyle w:val="ng-star-inserted"/>
          <w:rFonts w:ascii="Google Sans Text" w:eastAsiaTheme="majorEastAsia" w:hAnsi="Google Sans Text"/>
          <w:color w:val="303030"/>
        </w:rPr>
        <w:t>, handling the local-first, containerized workflow orchestration.</w:t>
      </w:r>
    </w:p>
    <w:p w14:paraId="2231F1AE" w14:textId="77777777" w:rsidR="00667282" w:rsidRPr="00667282" w:rsidRDefault="00667282" w:rsidP="008707CC">
      <w:pPr>
        <w:pStyle w:val="Heading2"/>
      </w:pPr>
      <w:r w:rsidRPr="00667282">
        <w:t>Phase 4: Deterministic Validation Suites (Tool Plugins)</w:t>
      </w:r>
    </w:p>
    <w:p w14:paraId="71116285" w14:textId="77777777" w:rsidR="00667282" w:rsidRPr="002A1506" w:rsidRDefault="00667282" w:rsidP="00234F2E">
      <w:pPr>
        <w:spacing w:after="120"/>
      </w:pPr>
      <w:r w:rsidRPr="002A1506">
        <w:t>The Test Generator agent outputs deterministic test cases mapped to the Tool Plugin Architecture to objectively verify the generated code.</w:t>
      </w:r>
    </w:p>
    <w:p w14:paraId="42FD7F01" w14:textId="77777777" w:rsidR="00667282" w:rsidRPr="002A1506" w:rsidRDefault="00667282" w:rsidP="00234F2E">
      <w:pPr>
        <w:numPr>
          <w:ilvl w:val="0"/>
          <w:numId w:val="4"/>
        </w:numPr>
      </w:pPr>
      <w:r w:rsidRPr="002A1506">
        <w:rPr>
          <w:b/>
          <w:bCs/>
          <w:sz w:val="20"/>
          <w:szCs w:val="20"/>
        </w:rPr>
        <w:t>VAL-001</w:t>
      </w:r>
      <w:r w:rsidRPr="002A1506">
        <w:rPr>
          <w:b/>
          <w:bCs/>
        </w:rPr>
        <w:t xml:space="preserve"> (NODS Schema Validation):</w:t>
      </w:r>
      <w:r w:rsidRPr="002A1506">
        <w:t xml:space="preserve"> Tests ensuring the API payloads strictly bind to the </w:t>
      </w:r>
      <w:proofErr w:type="spellStart"/>
      <w:r w:rsidRPr="002A1506">
        <w:rPr>
          <w:sz w:val="20"/>
          <w:szCs w:val="20"/>
        </w:rPr>
        <w:t>Psj_Court_Canonical</w:t>
      </w:r>
      <w:proofErr w:type="spellEnd"/>
      <w:r w:rsidRPr="002A1506">
        <w:t xml:space="preserve"> data structures.</w:t>
      </w:r>
    </w:p>
    <w:p w14:paraId="11FE186A" w14:textId="77777777" w:rsidR="00667282" w:rsidRPr="002A1506" w:rsidRDefault="00667282" w:rsidP="00234F2E">
      <w:pPr>
        <w:numPr>
          <w:ilvl w:val="0"/>
          <w:numId w:val="4"/>
        </w:numPr>
      </w:pPr>
      <w:r w:rsidRPr="002A1506">
        <w:rPr>
          <w:b/>
          <w:bCs/>
          <w:sz w:val="20"/>
          <w:szCs w:val="20"/>
        </w:rPr>
        <w:t>VAL-002</w:t>
      </w:r>
      <w:r w:rsidRPr="002A1506">
        <w:rPr>
          <w:b/>
          <w:bCs/>
        </w:rPr>
        <w:t xml:space="preserve"> (Encryption Verification):</w:t>
      </w:r>
      <w:r w:rsidRPr="002A1506">
        <w:t xml:space="preserve"> Static analysis security scanner configurations ensuring data encryption satisfies </w:t>
      </w:r>
      <w:r w:rsidRPr="002A1506">
        <w:rPr>
          <w:sz w:val="20"/>
          <w:szCs w:val="20"/>
        </w:rPr>
        <w:t>POL-CJIS-001</w:t>
      </w:r>
      <w:r w:rsidRPr="002A1506">
        <w:t>.</w:t>
      </w:r>
    </w:p>
    <w:p w14:paraId="5BFB662F" w14:textId="77777777" w:rsidR="00667282" w:rsidRPr="002A1506" w:rsidRDefault="00667282" w:rsidP="00234F2E">
      <w:pPr>
        <w:numPr>
          <w:ilvl w:val="0"/>
          <w:numId w:val="4"/>
        </w:numPr>
      </w:pPr>
      <w:r w:rsidRPr="002A1506">
        <w:rPr>
          <w:b/>
          <w:bCs/>
          <w:sz w:val="20"/>
          <w:szCs w:val="20"/>
        </w:rPr>
        <w:t>VAL-003</w:t>
      </w:r>
      <w:r w:rsidRPr="002A1506">
        <w:rPr>
          <w:b/>
          <w:bCs/>
        </w:rPr>
        <w:t xml:space="preserve"> (Entra ID Authentication):</w:t>
      </w:r>
      <w:r w:rsidRPr="002A1506">
        <w:t xml:space="preserve"> Identity Provider tests verifying that </w:t>
      </w:r>
      <w:r w:rsidRPr="002A1506">
        <w:rPr>
          <w:sz w:val="20"/>
          <w:szCs w:val="20"/>
        </w:rPr>
        <w:t>INT-001</w:t>
      </w:r>
      <w:r w:rsidRPr="002A1506">
        <w:t xml:space="preserve"> rejects unauthenticated payloads without a valid OAuth token.</w:t>
      </w:r>
    </w:p>
    <w:p w14:paraId="568C0472" w14:textId="77777777" w:rsidR="00667282" w:rsidRPr="002A1506" w:rsidRDefault="00667282" w:rsidP="00234F2E">
      <w:pPr>
        <w:numPr>
          <w:ilvl w:val="0"/>
          <w:numId w:val="4"/>
        </w:numPr>
      </w:pPr>
      <w:r w:rsidRPr="002A1506">
        <w:rPr>
          <w:b/>
          <w:bCs/>
          <w:sz w:val="20"/>
          <w:szCs w:val="20"/>
        </w:rPr>
        <w:t>VAL-004</w:t>
      </w:r>
      <w:r w:rsidRPr="002A1506">
        <w:rPr>
          <w:b/>
          <w:bCs/>
        </w:rPr>
        <w:t xml:space="preserve"> (PII Scanning &amp; Masking):</w:t>
      </w:r>
      <w:r w:rsidRPr="002A1506">
        <w:t xml:space="preserve"> Tests executing against the Intake Service to verify that PII triggers the required soft-deletion notification per </w:t>
      </w:r>
      <w:r w:rsidRPr="002A1506">
        <w:rPr>
          <w:sz w:val="20"/>
          <w:szCs w:val="20"/>
        </w:rPr>
        <w:t>POL-PII-001</w:t>
      </w:r>
      <w:r w:rsidRPr="002A1506">
        <w:t>.</w:t>
      </w:r>
    </w:p>
    <w:p w14:paraId="57121359" w14:textId="77777777" w:rsidR="00234F2E" w:rsidRPr="002A1506" w:rsidRDefault="00234F2E" w:rsidP="00234F2E">
      <w:pPr>
        <w:pStyle w:val="paragraph"/>
        <w:shd w:val="clear" w:color="auto" w:fill="FFFFFF"/>
        <w:spacing w:before="120" w:beforeAutospacing="0" w:after="120" w:afterAutospacing="0"/>
        <w:rPr>
          <w:color w:val="303030"/>
        </w:rPr>
      </w:pPr>
      <w:r w:rsidRPr="002A1506">
        <w:rPr>
          <w:b/>
          <w:bCs/>
          <w:color w:val="303030"/>
        </w:rPr>
        <w:t>Delivery:</w:t>
      </w:r>
      <w:r w:rsidRPr="002A1506">
        <w:rPr>
          <w:rStyle w:val="ng-star-inserted"/>
          <w:rFonts w:eastAsiaTheme="majorEastAsia"/>
          <w:color w:val="303030"/>
        </w:rPr>
        <w:t xml:space="preserve"> The objective, automated testing rules and configurations that the platform's Tool Plugin Architecture will execute to verify the generated code.</w:t>
      </w:r>
    </w:p>
    <w:p w14:paraId="6B7D234F" w14:textId="77777777" w:rsidR="00234F2E" w:rsidRPr="002A1506" w:rsidRDefault="00234F2E" w:rsidP="00234F2E">
      <w:pPr>
        <w:pStyle w:val="paragraph"/>
        <w:shd w:val="clear" w:color="auto" w:fill="FFFFFF"/>
        <w:spacing w:before="0" w:beforeAutospacing="0" w:after="120" w:afterAutospacing="0"/>
        <w:rPr>
          <w:color w:val="303030"/>
        </w:rPr>
      </w:pPr>
      <w:r w:rsidRPr="002A1506">
        <w:rPr>
          <w:b/>
          <w:bCs/>
          <w:color w:val="303030"/>
        </w:rPr>
        <w:t>Specific Deliverables:</w:t>
      </w:r>
    </w:p>
    <w:p w14:paraId="3AC06FB5" w14:textId="77777777" w:rsidR="00234F2E" w:rsidRPr="002A1506" w:rsidRDefault="00234F2E" w:rsidP="00234F2E">
      <w:pPr>
        <w:pStyle w:val="paragraph"/>
        <w:numPr>
          <w:ilvl w:val="1"/>
          <w:numId w:val="13"/>
        </w:numPr>
        <w:shd w:val="clear" w:color="auto" w:fill="FFFFFF"/>
        <w:spacing w:before="0" w:beforeAutospacing="0" w:after="0" w:afterAutospacing="0"/>
        <w:ind w:left="720"/>
        <w:rPr>
          <w:color w:val="303030"/>
        </w:rPr>
      </w:pPr>
      <w:r w:rsidRPr="002A1506">
        <w:rPr>
          <w:color w:val="303030"/>
        </w:rPr>
        <w:lastRenderedPageBreak/>
        <w:t>VAL-001</w:t>
      </w:r>
      <w:r w:rsidRPr="002A1506">
        <w:rPr>
          <w:b/>
          <w:bCs/>
          <w:color w:val="303030"/>
        </w:rPr>
        <w:t>:</w:t>
      </w:r>
      <w:r w:rsidRPr="002A1506">
        <w:rPr>
          <w:rStyle w:val="ng-star-inserted"/>
          <w:rFonts w:eastAsiaTheme="majorEastAsia"/>
          <w:color w:val="303030"/>
        </w:rPr>
        <w:t xml:space="preserve"> Tests mapped to the Schema Validation Plugin to verify incoming JSON payloads bind to the </w:t>
      </w:r>
      <w:proofErr w:type="spellStart"/>
      <w:r w:rsidRPr="002A1506">
        <w:rPr>
          <w:rStyle w:val="HTMLCode"/>
          <w:rFonts w:ascii="Times New Roman" w:eastAsiaTheme="majorEastAsia" w:hAnsi="Times New Roman" w:cs="Times New Roman"/>
          <w:color w:val="303030"/>
          <w:sz w:val="24"/>
          <w:szCs w:val="24"/>
        </w:rPr>
        <w:t>Psj_Court_Canonical</w:t>
      </w:r>
      <w:proofErr w:type="spellEnd"/>
      <w:r w:rsidRPr="002A1506">
        <w:rPr>
          <w:rStyle w:val="ng-star-inserted"/>
          <w:rFonts w:eastAsiaTheme="majorEastAsia"/>
          <w:color w:val="303030"/>
        </w:rPr>
        <w:t xml:space="preserve"> structures.</w:t>
      </w:r>
    </w:p>
    <w:p w14:paraId="038A3CB6" w14:textId="77777777" w:rsidR="00234F2E" w:rsidRPr="002A1506" w:rsidRDefault="00234F2E" w:rsidP="00234F2E">
      <w:pPr>
        <w:pStyle w:val="paragraph"/>
        <w:numPr>
          <w:ilvl w:val="1"/>
          <w:numId w:val="13"/>
        </w:numPr>
        <w:shd w:val="clear" w:color="auto" w:fill="FFFFFF"/>
        <w:spacing w:before="0" w:beforeAutospacing="0" w:after="0" w:afterAutospacing="0"/>
        <w:ind w:left="720"/>
        <w:rPr>
          <w:color w:val="303030"/>
        </w:rPr>
      </w:pPr>
      <w:r w:rsidRPr="002A1506">
        <w:rPr>
          <w:color w:val="303030"/>
        </w:rPr>
        <w:t>VAL-002</w:t>
      </w:r>
      <w:r w:rsidRPr="002A1506">
        <w:rPr>
          <w:b/>
          <w:bCs/>
          <w:color w:val="303030"/>
        </w:rPr>
        <w:t>:</w:t>
      </w:r>
      <w:r w:rsidRPr="002A1506">
        <w:rPr>
          <w:rStyle w:val="ng-star-inserted"/>
          <w:rFonts w:eastAsiaTheme="majorEastAsia"/>
          <w:color w:val="303030"/>
        </w:rPr>
        <w:t xml:space="preserve"> Static Analysis Security Scanner configurations verifying data encryption (</w:t>
      </w:r>
      <w:r w:rsidRPr="002A1506">
        <w:rPr>
          <w:rStyle w:val="HTMLCode"/>
          <w:rFonts w:ascii="Times New Roman" w:eastAsiaTheme="majorEastAsia" w:hAnsi="Times New Roman" w:cs="Times New Roman"/>
          <w:color w:val="303030"/>
          <w:sz w:val="24"/>
          <w:szCs w:val="24"/>
        </w:rPr>
        <w:t>POL-CJIS-001</w:t>
      </w:r>
      <w:r w:rsidRPr="002A1506">
        <w:rPr>
          <w:rStyle w:val="ng-star-inserted"/>
          <w:rFonts w:eastAsiaTheme="majorEastAsia"/>
          <w:color w:val="303030"/>
        </w:rPr>
        <w:t>).</w:t>
      </w:r>
    </w:p>
    <w:p w14:paraId="6947D04E" w14:textId="77777777" w:rsidR="00234F2E" w:rsidRPr="002A1506" w:rsidRDefault="00234F2E" w:rsidP="00234F2E">
      <w:pPr>
        <w:pStyle w:val="paragraph"/>
        <w:numPr>
          <w:ilvl w:val="1"/>
          <w:numId w:val="13"/>
        </w:numPr>
        <w:shd w:val="clear" w:color="auto" w:fill="FFFFFF"/>
        <w:spacing w:before="0" w:beforeAutospacing="0" w:after="0" w:afterAutospacing="0"/>
        <w:ind w:left="720"/>
        <w:rPr>
          <w:color w:val="303030"/>
        </w:rPr>
      </w:pPr>
      <w:r w:rsidRPr="002A1506">
        <w:rPr>
          <w:color w:val="303030"/>
        </w:rPr>
        <w:t>VAL-003</w:t>
      </w:r>
      <w:r w:rsidRPr="002A1506">
        <w:rPr>
          <w:b/>
          <w:bCs/>
          <w:color w:val="303030"/>
        </w:rPr>
        <w:t>:</w:t>
      </w:r>
      <w:r w:rsidRPr="002A1506">
        <w:rPr>
          <w:rStyle w:val="ng-star-inserted"/>
          <w:rFonts w:eastAsiaTheme="majorEastAsia"/>
          <w:color w:val="303030"/>
        </w:rPr>
        <w:t xml:space="preserve"> Identity Provider Testing Plugin tests ensuring </w:t>
      </w:r>
      <w:r w:rsidRPr="002A1506">
        <w:rPr>
          <w:rStyle w:val="HTMLCode"/>
          <w:rFonts w:ascii="Times New Roman" w:eastAsiaTheme="majorEastAsia" w:hAnsi="Times New Roman" w:cs="Times New Roman"/>
          <w:color w:val="303030"/>
          <w:sz w:val="24"/>
          <w:szCs w:val="24"/>
        </w:rPr>
        <w:t>INT-001</w:t>
      </w:r>
      <w:r w:rsidRPr="002A1506">
        <w:rPr>
          <w:rStyle w:val="ng-star-inserted"/>
          <w:rFonts w:eastAsiaTheme="majorEastAsia"/>
          <w:color w:val="303030"/>
        </w:rPr>
        <w:t xml:space="preserve"> strictly rejects unauthenticated payloads (</w:t>
      </w:r>
      <w:r w:rsidRPr="002A1506">
        <w:rPr>
          <w:rStyle w:val="HTMLCode"/>
          <w:rFonts w:ascii="Times New Roman" w:eastAsiaTheme="majorEastAsia" w:hAnsi="Times New Roman" w:cs="Times New Roman"/>
          <w:color w:val="303030"/>
          <w:sz w:val="24"/>
          <w:szCs w:val="24"/>
        </w:rPr>
        <w:t>POL-NIST-001</w:t>
      </w:r>
      <w:r w:rsidRPr="002A1506">
        <w:rPr>
          <w:rStyle w:val="ng-star-inserted"/>
          <w:rFonts w:eastAsiaTheme="majorEastAsia"/>
          <w:color w:val="303030"/>
        </w:rPr>
        <w:t>).</w:t>
      </w:r>
    </w:p>
    <w:p w14:paraId="030F3767" w14:textId="77777777" w:rsidR="00234F2E" w:rsidRPr="002A1506" w:rsidRDefault="00234F2E" w:rsidP="00234F2E">
      <w:pPr>
        <w:pStyle w:val="paragraph"/>
        <w:numPr>
          <w:ilvl w:val="1"/>
          <w:numId w:val="13"/>
        </w:numPr>
        <w:shd w:val="clear" w:color="auto" w:fill="FFFFFF"/>
        <w:spacing w:before="0" w:beforeAutospacing="0" w:after="0" w:afterAutospacing="0"/>
        <w:ind w:left="720"/>
        <w:rPr>
          <w:color w:val="303030"/>
        </w:rPr>
      </w:pPr>
      <w:r w:rsidRPr="002A1506">
        <w:rPr>
          <w:color w:val="303030"/>
        </w:rPr>
        <w:t>VAL-004</w:t>
      </w:r>
      <w:r w:rsidRPr="002A1506">
        <w:rPr>
          <w:b/>
          <w:bCs/>
          <w:color w:val="303030"/>
        </w:rPr>
        <w:t>:</w:t>
      </w:r>
      <w:r w:rsidRPr="002A1506">
        <w:rPr>
          <w:rStyle w:val="ng-star-inserted"/>
          <w:rFonts w:eastAsiaTheme="majorEastAsia"/>
          <w:color w:val="303030"/>
        </w:rPr>
        <w:t xml:space="preserve"> PII Scanner Plugin tests ensuring sensitive data triggers soft-deletion mechanisms.</w:t>
      </w:r>
    </w:p>
    <w:p w14:paraId="54936E6B" w14:textId="77777777" w:rsidR="00667282" w:rsidRPr="002A1506" w:rsidRDefault="00667282" w:rsidP="008707CC">
      <w:pPr>
        <w:pStyle w:val="Heading2"/>
        <w:rPr>
          <w:rFonts w:ascii="Times New Roman" w:hAnsi="Times New Roman" w:cs="Times New Roman"/>
        </w:rPr>
      </w:pPr>
      <w:r w:rsidRPr="002A1506">
        <w:rPr>
          <w:rFonts w:ascii="Times New Roman" w:hAnsi="Times New Roman" w:cs="Times New Roman"/>
        </w:rPr>
        <w:t>Phase 5: The Autonomous Execution &amp; Continuous Evolution Loop</w:t>
      </w:r>
    </w:p>
    <w:p w14:paraId="36FFD304" w14:textId="77777777" w:rsidR="00667282" w:rsidRPr="00667282" w:rsidRDefault="00667282" w:rsidP="00234F2E">
      <w:pPr>
        <w:spacing w:before="120" w:after="120"/>
      </w:pPr>
      <w:r w:rsidRPr="00667282">
        <w:t>The platform's Execution Runtime drives the continuous autonomous development lifecycle (SDLC).</w:t>
      </w:r>
    </w:p>
    <w:p w14:paraId="0F4F199F" w14:textId="77777777" w:rsidR="00667282" w:rsidRPr="00667282" w:rsidRDefault="00667282" w:rsidP="00234F2E">
      <w:pPr>
        <w:numPr>
          <w:ilvl w:val="0"/>
          <w:numId w:val="5"/>
        </w:numPr>
      </w:pPr>
      <w:r w:rsidRPr="00667282">
        <w:rPr>
          <w:b/>
          <w:bCs/>
        </w:rPr>
        <w:t>Task Graph Generation:</w:t>
      </w:r>
      <w:r w:rsidRPr="00667282">
        <w:t xml:space="preserve"> The Planning Engine translates the canonical semantic model into sequential construction tasks.</w:t>
      </w:r>
    </w:p>
    <w:p w14:paraId="6896A214" w14:textId="77777777" w:rsidR="00667282" w:rsidRPr="00667282" w:rsidRDefault="00667282" w:rsidP="00234F2E">
      <w:pPr>
        <w:numPr>
          <w:ilvl w:val="0"/>
          <w:numId w:val="5"/>
        </w:numPr>
      </w:pPr>
      <w:r w:rsidRPr="00667282">
        <w:rPr>
          <w:b/>
          <w:bCs/>
        </w:rPr>
        <w:t>Automated Repair Cycles:</w:t>
      </w:r>
      <w:r w:rsidRPr="00667282">
        <w:t xml:space="preserve"> If the deterministic tests (Phase 4) fail, the Execution Runtime triggers the Repair Analyst agent to diagnose and regenerate the code iteratively until the system converges.</w:t>
      </w:r>
    </w:p>
    <w:p w14:paraId="75D4D7BE" w14:textId="77777777" w:rsidR="00667282" w:rsidRPr="00667282" w:rsidRDefault="00667282" w:rsidP="00234F2E">
      <w:pPr>
        <w:numPr>
          <w:ilvl w:val="0"/>
          <w:numId w:val="5"/>
        </w:numPr>
      </w:pPr>
      <w:r w:rsidRPr="00667282">
        <w:rPr>
          <w:b/>
          <w:bCs/>
        </w:rPr>
        <w:t>Human-Machine Escalation (The "Andon Cord"):</w:t>
      </w:r>
      <w:r w:rsidRPr="00667282">
        <w:t xml:space="preserve"> The formal exception pathway triggered if an architectural conflict cannot be repaired, requiring human intervention.</w:t>
      </w:r>
    </w:p>
    <w:p w14:paraId="0165853F" w14:textId="77777777" w:rsidR="00667282" w:rsidRPr="00667282" w:rsidRDefault="00667282" w:rsidP="00234F2E">
      <w:pPr>
        <w:numPr>
          <w:ilvl w:val="0"/>
          <w:numId w:val="5"/>
        </w:numPr>
      </w:pPr>
      <w:r w:rsidRPr="00667282">
        <w:rPr>
          <w:b/>
          <w:bCs/>
        </w:rPr>
        <w:t>Watchtower Observability:</w:t>
      </w:r>
      <w:r w:rsidRPr="00667282">
        <w:t xml:space="preserve"> Real-time telemetry dashboards (Execution, Agent Activity, Tool Interaction, and Governance) monitored by human teams.</w:t>
      </w:r>
    </w:p>
    <w:p w14:paraId="2EB560AF" w14:textId="77777777" w:rsidR="00667282" w:rsidRPr="00667282" w:rsidRDefault="00667282" w:rsidP="00234F2E">
      <w:pPr>
        <w:numPr>
          <w:ilvl w:val="0"/>
          <w:numId w:val="5"/>
        </w:numPr>
      </w:pPr>
      <w:r w:rsidRPr="00667282">
        <w:rPr>
          <w:b/>
          <w:bCs/>
        </w:rPr>
        <w:t>Review &amp; Deployment Packaging:</w:t>
      </w:r>
      <w:r w:rsidRPr="00667282">
        <w:t xml:space="preserve"> The Review Agent performs a final architectural assessment, and the Deployment Preparer outputs </w:t>
      </w:r>
      <w:proofErr w:type="spellStart"/>
      <w:r w:rsidRPr="00667282">
        <w:t>Dockerfiles</w:t>
      </w:r>
      <w:proofErr w:type="spellEnd"/>
      <w:r w:rsidRPr="00667282">
        <w:t xml:space="preserve"> and container manifests (</w:t>
      </w:r>
      <w:r w:rsidRPr="00667282">
        <w:rPr>
          <w:rFonts w:ascii="Courier New" w:hAnsi="Courier New" w:cs="Courier New"/>
          <w:sz w:val="20"/>
          <w:szCs w:val="20"/>
        </w:rPr>
        <w:t>INF-001</w:t>
      </w:r>
      <w:r w:rsidRPr="00667282">
        <w:t>) for the runtime environment.</w:t>
      </w:r>
    </w:p>
    <w:p w14:paraId="7F4AE626" w14:textId="77777777" w:rsidR="00667282" w:rsidRPr="00667282" w:rsidRDefault="00667282" w:rsidP="00234F2E">
      <w:pPr>
        <w:numPr>
          <w:ilvl w:val="0"/>
          <w:numId w:val="5"/>
        </w:numPr>
      </w:pPr>
      <w:r w:rsidRPr="00667282">
        <w:rPr>
          <w:b/>
          <w:bCs/>
        </w:rPr>
        <w:t>Traceability Audit &amp; Impact Analysis ("Day 2" Operations):</w:t>
      </w:r>
      <w:r w:rsidRPr="00667282">
        <w:t xml:space="preserve"> The bidirectional Traceability Graph mathematically linking the generated code back to the STP, allowing Court Auditors to verify compliance and enabling the platform to perform targeted reconstruction when business requirements change.</w:t>
      </w:r>
    </w:p>
    <w:p w14:paraId="3BD83528" w14:textId="77777777" w:rsidR="002A1506" w:rsidRPr="002A1506" w:rsidRDefault="002A1506" w:rsidP="002A1506">
      <w:pPr>
        <w:pStyle w:val="paragraph"/>
        <w:shd w:val="clear" w:color="auto" w:fill="FFFFFF"/>
        <w:spacing w:before="120" w:beforeAutospacing="0" w:after="120" w:afterAutospacing="0"/>
        <w:rPr>
          <w:color w:val="303030"/>
        </w:rPr>
      </w:pPr>
      <w:r w:rsidRPr="002A1506">
        <w:rPr>
          <w:b/>
          <w:bCs/>
          <w:color w:val="303030"/>
        </w:rPr>
        <w:t>Delivery:</w:t>
      </w:r>
      <w:r w:rsidRPr="002A1506">
        <w:rPr>
          <w:rStyle w:val="ng-star-inserted"/>
          <w:rFonts w:eastAsiaTheme="majorEastAsia"/>
          <w:color w:val="303030"/>
        </w:rPr>
        <w:t xml:space="preserve"> The operational runtime process that tests, repairs, packages, and continuously maintains the generated software.</w:t>
      </w:r>
    </w:p>
    <w:p w14:paraId="707C086F" w14:textId="77777777" w:rsidR="002A1506" w:rsidRPr="002A1506" w:rsidRDefault="002A1506" w:rsidP="002A1506">
      <w:pPr>
        <w:pStyle w:val="paragraph"/>
        <w:shd w:val="clear" w:color="auto" w:fill="FFFFFF"/>
        <w:spacing w:before="120" w:beforeAutospacing="0" w:after="120" w:afterAutospacing="0"/>
        <w:rPr>
          <w:color w:val="303030"/>
        </w:rPr>
      </w:pPr>
      <w:r w:rsidRPr="002A1506">
        <w:rPr>
          <w:b/>
          <w:bCs/>
          <w:color w:val="303030"/>
        </w:rPr>
        <w:t>Specific Deliverables:</w:t>
      </w:r>
    </w:p>
    <w:p w14:paraId="615C8069" w14:textId="514A8D22" w:rsidR="002A1506" w:rsidRPr="002A1506" w:rsidRDefault="002A1506" w:rsidP="002A1506">
      <w:pPr>
        <w:pStyle w:val="paragraph"/>
        <w:numPr>
          <w:ilvl w:val="1"/>
          <w:numId w:val="17"/>
        </w:numPr>
        <w:shd w:val="clear" w:color="auto" w:fill="FFFFFF"/>
        <w:spacing w:before="0" w:beforeAutospacing="0" w:after="0" w:afterAutospacing="0"/>
        <w:ind w:left="720"/>
        <w:rPr>
          <w:color w:val="303030"/>
        </w:rPr>
      </w:pPr>
      <w:r w:rsidRPr="002A1506">
        <w:rPr>
          <w:b/>
          <w:bCs/>
          <w:color w:val="303030"/>
        </w:rPr>
        <w:t>Construction Task Graph:</w:t>
      </w:r>
      <w:r w:rsidRPr="002A1506">
        <w:rPr>
          <w:rStyle w:val="ng-star-inserted"/>
          <w:rFonts w:eastAsiaTheme="majorEastAsia"/>
          <w:color w:val="303030"/>
        </w:rPr>
        <w:t xml:space="preserve"> The Planning Engine analyzes the canonical semantic model and generates a sequential task graph to guide the construction process.</w:t>
      </w:r>
    </w:p>
    <w:p w14:paraId="34B7202D" w14:textId="5A10CB0D" w:rsidR="002A1506" w:rsidRPr="002A1506" w:rsidRDefault="002A1506" w:rsidP="002A1506">
      <w:pPr>
        <w:pStyle w:val="paragraph"/>
        <w:numPr>
          <w:ilvl w:val="1"/>
          <w:numId w:val="17"/>
        </w:numPr>
        <w:shd w:val="clear" w:color="auto" w:fill="FFFFFF"/>
        <w:spacing w:before="0" w:beforeAutospacing="0" w:after="0" w:afterAutospacing="0"/>
        <w:ind w:left="720"/>
        <w:rPr>
          <w:color w:val="303030"/>
        </w:rPr>
      </w:pPr>
      <w:r w:rsidRPr="002A1506">
        <w:rPr>
          <w:b/>
          <w:bCs/>
          <w:color w:val="303030"/>
        </w:rPr>
        <w:t>Automated Repair Cycles:</w:t>
      </w:r>
      <w:r w:rsidRPr="002A1506">
        <w:rPr>
          <w:rStyle w:val="ng-star-inserted"/>
          <w:rFonts w:eastAsiaTheme="majorEastAsia"/>
          <w:color w:val="303030"/>
        </w:rPr>
        <w:t xml:space="preserve"> The Execution Runtime continuously executes the deterministic engineering tools (such as our </w:t>
      </w:r>
      <w:r w:rsidRPr="002A1506">
        <w:rPr>
          <w:rStyle w:val="HTMLCode"/>
          <w:rFonts w:ascii="Times New Roman" w:eastAsiaTheme="majorEastAsia" w:hAnsi="Times New Roman" w:cs="Times New Roman"/>
          <w:color w:val="303030"/>
          <w:sz w:val="24"/>
          <w:szCs w:val="24"/>
        </w:rPr>
        <w:t>VAL-001</w:t>
      </w:r>
      <w:r w:rsidRPr="002A1506">
        <w:rPr>
          <w:rStyle w:val="ng-star-inserted"/>
          <w:rFonts w:eastAsiaTheme="majorEastAsia"/>
          <w:color w:val="303030"/>
        </w:rPr>
        <w:t xml:space="preserve"> through </w:t>
      </w:r>
      <w:r w:rsidRPr="002A1506">
        <w:rPr>
          <w:rStyle w:val="HTMLCode"/>
          <w:rFonts w:ascii="Times New Roman" w:eastAsiaTheme="majorEastAsia" w:hAnsi="Times New Roman" w:cs="Times New Roman"/>
          <w:color w:val="303030"/>
          <w:sz w:val="24"/>
          <w:szCs w:val="24"/>
        </w:rPr>
        <w:t>VAL-004</w:t>
      </w:r>
      <w:r w:rsidRPr="002A1506">
        <w:rPr>
          <w:rStyle w:val="ng-star-inserted"/>
          <w:rFonts w:eastAsiaTheme="majorEastAsia"/>
          <w:color w:val="303030"/>
        </w:rPr>
        <w:t xml:space="preserve"> tests). If validation fails, the </w:t>
      </w:r>
      <w:r w:rsidRPr="002A1506">
        <w:rPr>
          <w:b/>
          <w:bCs/>
          <w:color w:val="303030"/>
        </w:rPr>
        <w:t>Repair Analyst</w:t>
      </w:r>
      <w:r w:rsidRPr="002A1506">
        <w:rPr>
          <w:rStyle w:val="ng-star-inserted"/>
          <w:rFonts w:eastAsiaTheme="majorEastAsia"/>
          <w:color w:val="303030"/>
        </w:rPr>
        <w:t xml:space="preserve"> agent is invoked to diagnose the failure, and the code is autonomously rewritten until it passes.</w:t>
      </w:r>
    </w:p>
    <w:p w14:paraId="705A24A1" w14:textId="13C3D00A" w:rsidR="002A1506" w:rsidRPr="002A1506" w:rsidRDefault="002A1506" w:rsidP="002A1506">
      <w:pPr>
        <w:pStyle w:val="paragraph"/>
        <w:numPr>
          <w:ilvl w:val="1"/>
          <w:numId w:val="17"/>
        </w:numPr>
        <w:shd w:val="clear" w:color="auto" w:fill="FFFFFF"/>
        <w:spacing w:before="0" w:beforeAutospacing="0" w:after="0" w:afterAutospacing="0"/>
        <w:ind w:left="720"/>
        <w:rPr>
          <w:color w:val="303030"/>
        </w:rPr>
      </w:pPr>
      <w:r w:rsidRPr="002A1506">
        <w:rPr>
          <w:b/>
          <w:bCs/>
          <w:color w:val="303030"/>
        </w:rPr>
        <w:t>Human-Machine Escalation (The "Andon Cord"):</w:t>
      </w:r>
      <w:r w:rsidRPr="002A1506">
        <w:rPr>
          <w:rStyle w:val="ng-star-inserted"/>
          <w:rFonts w:eastAsiaTheme="majorEastAsia"/>
          <w:color w:val="303030"/>
        </w:rPr>
        <w:t xml:space="preserve"> If the machine encounters an unresolvable structural conflict (e.g., a security policy clash), it halts and routes an Escalation Payload to human governance roles to resolve the issue at the blueprint level.</w:t>
      </w:r>
    </w:p>
    <w:p w14:paraId="4D3C1CDD" w14:textId="19CE208F" w:rsidR="002A1506" w:rsidRPr="002A1506" w:rsidRDefault="002A1506" w:rsidP="002A1506">
      <w:pPr>
        <w:pStyle w:val="paragraph"/>
        <w:numPr>
          <w:ilvl w:val="1"/>
          <w:numId w:val="17"/>
        </w:numPr>
        <w:shd w:val="clear" w:color="auto" w:fill="FFFFFF"/>
        <w:spacing w:before="0" w:beforeAutospacing="0" w:after="0" w:afterAutospacing="0"/>
        <w:ind w:left="720"/>
        <w:rPr>
          <w:color w:val="303030"/>
        </w:rPr>
      </w:pPr>
      <w:r w:rsidRPr="002A1506">
        <w:rPr>
          <w:b/>
          <w:bCs/>
          <w:color w:val="303030"/>
        </w:rPr>
        <w:t>Watchtower Observability:</w:t>
      </w:r>
      <w:r w:rsidRPr="002A1506">
        <w:rPr>
          <w:rStyle w:val="ng-star-inserted"/>
          <w:rFonts w:eastAsiaTheme="majorEastAsia"/>
          <w:color w:val="303030"/>
        </w:rPr>
        <w:t xml:space="preserve"> Human teams shift to active supervision, monitoring real-time execution, agent activity, and tool telemetry via the Operational Dashboard.</w:t>
      </w:r>
    </w:p>
    <w:p w14:paraId="162C252D" w14:textId="4EE29CE4" w:rsidR="002A1506" w:rsidRPr="002A1506" w:rsidRDefault="002A1506" w:rsidP="002A1506">
      <w:pPr>
        <w:pStyle w:val="paragraph"/>
        <w:numPr>
          <w:ilvl w:val="1"/>
          <w:numId w:val="17"/>
        </w:numPr>
        <w:shd w:val="clear" w:color="auto" w:fill="FFFFFF"/>
        <w:spacing w:before="0" w:beforeAutospacing="0" w:after="0" w:afterAutospacing="0"/>
        <w:ind w:left="720"/>
        <w:rPr>
          <w:color w:val="303030"/>
        </w:rPr>
      </w:pPr>
      <w:r w:rsidRPr="002A1506">
        <w:rPr>
          <w:b/>
          <w:bCs/>
          <w:color w:val="303030"/>
        </w:rPr>
        <w:lastRenderedPageBreak/>
        <w:t>Deployment Readiness Payload:</w:t>
      </w:r>
      <w:r w:rsidRPr="002A1506">
        <w:rPr>
          <w:rStyle w:val="ng-star-inserted"/>
          <w:rFonts w:eastAsiaTheme="majorEastAsia"/>
          <w:color w:val="303030"/>
        </w:rPr>
        <w:t xml:space="preserve"> Once the code stabilizes, the </w:t>
      </w:r>
      <w:r w:rsidRPr="002A1506">
        <w:rPr>
          <w:b/>
          <w:bCs/>
          <w:color w:val="303030"/>
        </w:rPr>
        <w:t>Review Agent</w:t>
      </w:r>
      <w:r w:rsidRPr="002A1506">
        <w:rPr>
          <w:rStyle w:val="ng-star-inserted"/>
          <w:rFonts w:eastAsiaTheme="majorEastAsia"/>
          <w:color w:val="303030"/>
        </w:rPr>
        <w:t xml:space="preserve"> performs a final architectural assessment, and the </w:t>
      </w:r>
      <w:r w:rsidRPr="002A1506">
        <w:rPr>
          <w:b/>
          <w:bCs/>
          <w:color w:val="303030"/>
        </w:rPr>
        <w:t>Deployment Preparer</w:t>
      </w:r>
      <w:r w:rsidRPr="002A1506">
        <w:rPr>
          <w:rStyle w:val="ng-star-inserted"/>
          <w:rFonts w:eastAsiaTheme="majorEastAsia"/>
          <w:color w:val="303030"/>
        </w:rPr>
        <w:t xml:space="preserve"> packages the containerized .NET artifacts (e.g., </w:t>
      </w:r>
      <w:proofErr w:type="spellStart"/>
      <w:r w:rsidRPr="002A1506">
        <w:rPr>
          <w:rStyle w:val="ng-star-inserted"/>
          <w:rFonts w:eastAsiaTheme="majorEastAsia"/>
          <w:color w:val="303030"/>
        </w:rPr>
        <w:t>Dockerfiles</w:t>
      </w:r>
      <w:proofErr w:type="spellEnd"/>
      <w:r w:rsidRPr="002A1506">
        <w:rPr>
          <w:rStyle w:val="ng-star-inserted"/>
          <w:rFonts w:eastAsiaTheme="majorEastAsia"/>
          <w:color w:val="303030"/>
        </w:rPr>
        <w:t>) for final human authorization.</w:t>
      </w:r>
    </w:p>
    <w:p w14:paraId="369AEF7D" w14:textId="66A9C3EC" w:rsidR="002A1506" w:rsidRPr="002A1506" w:rsidRDefault="002A1506" w:rsidP="002A1506">
      <w:pPr>
        <w:pStyle w:val="paragraph"/>
        <w:numPr>
          <w:ilvl w:val="1"/>
          <w:numId w:val="17"/>
        </w:numPr>
        <w:shd w:val="clear" w:color="auto" w:fill="FFFFFF"/>
        <w:spacing w:before="0" w:beforeAutospacing="0" w:after="0" w:afterAutospacing="0"/>
        <w:ind w:left="720"/>
        <w:rPr>
          <w:color w:val="303030"/>
        </w:rPr>
      </w:pPr>
      <w:r w:rsidRPr="002A1506">
        <w:rPr>
          <w:b/>
          <w:bCs/>
          <w:color w:val="303030"/>
        </w:rPr>
        <w:t>Continuous Evolution ("Day 2" Operations):</w:t>
      </w:r>
      <w:r w:rsidRPr="002A1506">
        <w:rPr>
          <w:rStyle w:val="ng-star-inserted"/>
          <w:rFonts w:eastAsiaTheme="majorEastAsia"/>
          <w:color w:val="303030"/>
        </w:rPr>
        <w:t xml:space="preserve"> If business requirements or policies change post-deployment, human authorities update the blueprint. The platform then uses the </w:t>
      </w:r>
      <w:r w:rsidRPr="002A1506">
        <w:rPr>
          <w:b/>
          <w:bCs/>
          <w:color w:val="303030"/>
        </w:rPr>
        <w:t>Traceability Graph</w:t>
      </w:r>
      <w:r w:rsidRPr="002A1506">
        <w:rPr>
          <w:rStyle w:val="ng-star-inserted"/>
          <w:rFonts w:eastAsiaTheme="majorEastAsia"/>
          <w:color w:val="303030"/>
        </w:rPr>
        <w:t xml:space="preserve"> to perform an automated Impact Analysis and executes targeted reconstruction of only the affected components.</w:t>
      </w:r>
    </w:p>
    <w:p w14:paraId="3CA3CC94" w14:textId="669B272F" w:rsidR="002A1506" w:rsidRDefault="002A1506" w:rsidP="002A1506">
      <w:pPr>
        <w:pStyle w:val="Heading3"/>
        <w:spacing w:before="120" w:after="0"/>
      </w:pPr>
      <w:r>
        <w:t>5.1 Construction Task Graph</w:t>
      </w:r>
    </w:p>
    <w:p w14:paraId="686701E2" w14:textId="77777777" w:rsidR="002A1506" w:rsidRDefault="002A1506" w:rsidP="002A1506">
      <w:pPr>
        <w:pStyle w:val="NormalWeb"/>
        <w:spacing w:before="120" w:beforeAutospacing="0" w:after="120" w:afterAutospacing="0"/>
      </w:pPr>
      <w:r>
        <w:t>The Construction Task Graph is the operational blueprint generated by the platform's Planning Engine, which translates the architectural intent of the specification into an executable sequence of development activities. For the Minimal Autonomous Construction System (MACS) Court Case Intake Proof-of-Concept, the graph organizes tasks based on their dependencies, enabling parallel execution where possible.</w:t>
      </w:r>
    </w:p>
    <w:p w14:paraId="52C02A12" w14:textId="77777777" w:rsidR="002A1506" w:rsidRDefault="002A1506" w:rsidP="002A1506">
      <w:pPr>
        <w:pStyle w:val="NormalWeb"/>
        <w:spacing w:before="120" w:beforeAutospacing="0" w:after="120" w:afterAutospacing="0"/>
      </w:pPr>
      <w:r>
        <w:t>Here is the Phase 5 Construction Task Graph for the MACS .NET REST Service:</w:t>
      </w:r>
    </w:p>
    <w:p w14:paraId="311ACEC1" w14:textId="77777777" w:rsidR="002A1506" w:rsidRDefault="002A1506" w:rsidP="002A1506">
      <w:pPr>
        <w:pStyle w:val="Heading4"/>
      </w:pPr>
      <w:r>
        <w:rPr>
          <w:rStyle w:val="Strong"/>
        </w:rPr>
        <w:t>1. Architecture &amp; Infrastructure Tasks</w:t>
      </w:r>
    </w:p>
    <w:p w14:paraId="6C7A9043" w14:textId="77777777" w:rsidR="002A1506" w:rsidRDefault="002A1506" w:rsidP="002A1506">
      <w:pPr>
        <w:numPr>
          <w:ilvl w:val="0"/>
          <w:numId w:val="18"/>
        </w:numPr>
      </w:pPr>
      <w:r>
        <w:rPr>
          <w:rStyle w:val="Strong"/>
          <w:rFonts w:eastAsiaTheme="majorEastAsia"/>
        </w:rPr>
        <w:t>Task 1.1:</w:t>
      </w:r>
      <w:r>
        <w:t xml:space="preserve"> Create the core .NET project structure and configuration files.</w:t>
      </w:r>
    </w:p>
    <w:p w14:paraId="34FD457D" w14:textId="77777777" w:rsidR="002A1506" w:rsidRDefault="002A1506" w:rsidP="002A1506">
      <w:pPr>
        <w:numPr>
          <w:ilvl w:val="0"/>
          <w:numId w:val="18"/>
        </w:numPr>
      </w:pPr>
      <w:r>
        <w:rPr>
          <w:rStyle w:val="Strong"/>
          <w:rFonts w:eastAsiaTheme="majorEastAsia"/>
        </w:rPr>
        <w:t>Task 1.2:</w:t>
      </w:r>
      <w:r>
        <w:t xml:space="preserve"> Generate the foundational base interfaces (e.g., </w:t>
      </w:r>
      <w:proofErr w:type="spellStart"/>
      <w:r>
        <w:rPr>
          <w:rStyle w:val="HTMLCode"/>
          <w:rFonts w:eastAsiaTheme="majorEastAsia"/>
        </w:rPr>
        <w:t>INodsAuditableEntity</w:t>
      </w:r>
      <w:proofErr w:type="spellEnd"/>
      <w:r>
        <w:t xml:space="preserve"> to enforce </w:t>
      </w:r>
      <w:r>
        <w:rPr>
          <w:rStyle w:val="HTMLCode"/>
          <w:rFonts w:eastAsiaTheme="majorEastAsia"/>
        </w:rPr>
        <w:t>POL-PII-001</w:t>
      </w:r>
      <w:r>
        <w:t xml:space="preserve"> soft-deletion constraints).</w:t>
      </w:r>
    </w:p>
    <w:p w14:paraId="735F9CA8" w14:textId="77777777" w:rsidR="002A1506" w:rsidRDefault="002A1506" w:rsidP="002A1506">
      <w:pPr>
        <w:numPr>
          <w:ilvl w:val="0"/>
          <w:numId w:val="18"/>
        </w:numPr>
      </w:pPr>
      <w:r>
        <w:rPr>
          <w:rStyle w:val="Strong"/>
          <w:rFonts w:eastAsiaTheme="majorEastAsia"/>
        </w:rPr>
        <w:t>Task 1.3:</w:t>
      </w:r>
      <w:r>
        <w:t xml:space="preserve"> Define the initial containerization manifests (</w:t>
      </w:r>
      <w:proofErr w:type="spellStart"/>
      <w:r>
        <w:t>Dockerfiles</w:t>
      </w:r>
      <w:proofErr w:type="spellEnd"/>
      <w:r>
        <w:t xml:space="preserve">) for the local-first </w:t>
      </w:r>
      <w:r>
        <w:rPr>
          <w:rStyle w:val="HTMLCode"/>
          <w:rFonts w:eastAsiaTheme="majorEastAsia"/>
        </w:rPr>
        <w:t>.NET</w:t>
      </w:r>
      <w:r>
        <w:t xml:space="preserve"> deployment target (</w:t>
      </w:r>
      <w:r>
        <w:rPr>
          <w:rStyle w:val="HTMLCode"/>
          <w:rFonts w:eastAsiaTheme="majorEastAsia"/>
        </w:rPr>
        <w:t>INF-001</w:t>
      </w:r>
      <w:r>
        <w:t>).</w:t>
      </w:r>
    </w:p>
    <w:p w14:paraId="739A0BF9" w14:textId="77777777" w:rsidR="002A1506" w:rsidRDefault="002A1506" w:rsidP="002A1506">
      <w:pPr>
        <w:pStyle w:val="Heading4"/>
      </w:pPr>
      <w:r>
        <w:rPr>
          <w:rStyle w:val="Strong"/>
        </w:rPr>
        <w:t>2. Data Model Generation Tasks (Executed in Parallel)</w:t>
      </w:r>
      <w:r>
        <w:t xml:space="preserve"> </w:t>
      </w:r>
    </w:p>
    <w:p w14:paraId="3609C77A" w14:textId="68D5F80D" w:rsidR="002A1506" w:rsidRDefault="002A1506" w:rsidP="002A1506">
      <w:pPr>
        <w:pStyle w:val="NormalWeb"/>
        <w:spacing w:before="0" w:beforeAutospacing="0" w:after="0" w:afterAutospacing="0"/>
      </w:pPr>
      <w:r>
        <w:rPr>
          <w:rStyle w:val="Emphasis"/>
          <w:rFonts w:eastAsiaTheme="majorEastAsia"/>
        </w:rPr>
        <w:t>Because these elements are independent, the Execution Runtime can schedule them concurrently.</w:t>
      </w:r>
    </w:p>
    <w:p w14:paraId="30366345" w14:textId="77777777" w:rsidR="002A1506" w:rsidRDefault="002A1506" w:rsidP="002A1506">
      <w:pPr>
        <w:numPr>
          <w:ilvl w:val="0"/>
          <w:numId w:val="19"/>
        </w:numPr>
      </w:pPr>
      <w:r>
        <w:rPr>
          <w:rStyle w:val="Strong"/>
          <w:rFonts w:eastAsiaTheme="majorEastAsia"/>
        </w:rPr>
        <w:t>Task 2.1:</w:t>
      </w:r>
      <w:r>
        <w:t xml:space="preserve"> Generate </w:t>
      </w:r>
      <w:proofErr w:type="spellStart"/>
      <w:r>
        <w:rPr>
          <w:rStyle w:val="HTMLCode"/>
          <w:rFonts w:eastAsiaTheme="majorEastAsia"/>
        </w:rPr>
        <w:t>CaseDetail</w:t>
      </w:r>
      <w:proofErr w:type="spellEnd"/>
      <w:r>
        <w:t xml:space="preserve"> C# record (</w:t>
      </w:r>
      <w:r>
        <w:rPr>
          <w:rStyle w:val="HTMLCode"/>
          <w:rFonts w:eastAsiaTheme="majorEastAsia"/>
        </w:rPr>
        <w:t>ENT-NODS-CASE</w:t>
      </w:r>
      <w:r>
        <w:t>).</w:t>
      </w:r>
    </w:p>
    <w:p w14:paraId="318B20A3" w14:textId="77777777" w:rsidR="002A1506" w:rsidRDefault="002A1506" w:rsidP="002A1506">
      <w:pPr>
        <w:numPr>
          <w:ilvl w:val="0"/>
          <w:numId w:val="19"/>
        </w:numPr>
      </w:pPr>
      <w:r>
        <w:rPr>
          <w:rStyle w:val="Strong"/>
          <w:rFonts w:eastAsiaTheme="majorEastAsia"/>
        </w:rPr>
        <w:t>Task 2.2:</w:t>
      </w:r>
      <w:r>
        <w:t xml:space="preserve"> Generate </w:t>
      </w:r>
      <w:proofErr w:type="spellStart"/>
      <w:r>
        <w:rPr>
          <w:rStyle w:val="HTMLCode"/>
          <w:rFonts w:eastAsiaTheme="majorEastAsia"/>
        </w:rPr>
        <w:t>PartyDetail</w:t>
      </w:r>
      <w:proofErr w:type="spellEnd"/>
      <w:r>
        <w:t xml:space="preserve"> C# record (</w:t>
      </w:r>
      <w:r>
        <w:rPr>
          <w:rStyle w:val="HTMLCode"/>
          <w:rFonts w:eastAsiaTheme="majorEastAsia"/>
        </w:rPr>
        <w:t>ENT-NODS-PARTY</w:t>
      </w:r>
      <w:r>
        <w:t>).</w:t>
      </w:r>
    </w:p>
    <w:p w14:paraId="416FED7F" w14:textId="77777777" w:rsidR="002A1506" w:rsidRDefault="002A1506" w:rsidP="002A1506">
      <w:pPr>
        <w:numPr>
          <w:ilvl w:val="0"/>
          <w:numId w:val="19"/>
        </w:numPr>
      </w:pPr>
      <w:r>
        <w:rPr>
          <w:rStyle w:val="Strong"/>
          <w:rFonts w:eastAsiaTheme="majorEastAsia"/>
        </w:rPr>
        <w:t>Task 2.3:</w:t>
      </w:r>
      <w:r>
        <w:t xml:space="preserve"> Generate </w:t>
      </w:r>
      <w:proofErr w:type="spellStart"/>
      <w:r>
        <w:rPr>
          <w:rStyle w:val="HTMLCode"/>
          <w:rFonts w:eastAsiaTheme="majorEastAsia"/>
        </w:rPr>
        <w:t>ChargeDetail</w:t>
      </w:r>
      <w:proofErr w:type="spellEnd"/>
      <w:r>
        <w:t xml:space="preserve"> C# record (</w:t>
      </w:r>
      <w:r>
        <w:rPr>
          <w:rStyle w:val="HTMLCode"/>
          <w:rFonts w:eastAsiaTheme="majorEastAsia"/>
        </w:rPr>
        <w:t>ENT-NODS-CHARGE</w:t>
      </w:r>
      <w:r>
        <w:t>).</w:t>
      </w:r>
    </w:p>
    <w:p w14:paraId="7DF70AA2" w14:textId="77777777" w:rsidR="002A1506" w:rsidRDefault="002A1506" w:rsidP="002A1506">
      <w:pPr>
        <w:numPr>
          <w:ilvl w:val="0"/>
          <w:numId w:val="19"/>
        </w:numPr>
      </w:pPr>
      <w:r>
        <w:rPr>
          <w:rStyle w:val="Strong"/>
          <w:rFonts w:eastAsiaTheme="majorEastAsia"/>
        </w:rPr>
        <w:t>Task 2.4:</w:t>
      </w:r>
      <w:r>
        <w:t xml:space="preserve"> Generate </w:t>
      </w:r>
      <w:proofErr w:type="spellStart"/>
      <w:r>
        <w:rPr>
          <w:rStyle w:val="HTMLCode"/>
          <w:rFonts w:eastAsiaTheme="majorEastAsia"/>
        </w:rPr>
        <w:t>FilingEvent</w:t>
      </w:r>
      <w:proofErr w:type="spellEnd"/>
      <w:r>
        <w:t xml:space="preserve"> C# record (</w:t>
      </w:r>
      <w:r>
        <w:rPr>
          <w:rStyle w:val="HTMLCode"/>
          <w:rFonts w:eastAsiaTheme="majorEastAsia"/>
        </w:rPr>
        <w:t>ENT-NODS-FILING</w:t>
      </w:r>
      <w:r>
        <w:t>).</w:t>
      </w:r>
    </w:p>
    <w:p w14:paraId="095FDF77" w14:textId="77777777" w:rsidR="002A1506" w:rsidRDefault="002A1506" w:rsidP="002A1506">
      <w:pPr>
        <w:numPr>
          <w:ilvl w:val="0"/>
          <w:numId w:val="19"/>
        </w:numPr>
      </w:pPr>
      <w:r>
        <w:rPr>
          <w:rStyle w:val="Strong"/>
          <w:rFonts w:eastAsiaTheme="majorEastAsia"/>
        </w:rPr>
        <w:t>Task 2.5:</w:t>
      </w:r>
      <w:r>
        <w:t xml:space="preserve"> Generate </w:t>
      </w:r>
      <w:proofErr w:type="spellStart"/>
      <w:r>
        <w:rPr>
          <w:rStyle w:val="HTMLCode"/>
          <w:rFonts w:eastAsiaTheme="majorEastAsia"/>
        </w:rPr>
        <w:t>HearingDetail</w:t>
      </w:r>
      <w:proofErr w:type="spellEnd"/>
      <w:r>
        <w:t xml:space="preserve"> C# record (</w:t>
      </w:r>
      <w:r>
        <w:rPr>
          <w:rStyle w:val="HTMLCode"/>
          <w:rFonts w:eastAsiaTheme="majorEastAsia"/>
        </w:rPr>
        <w:t>ENT-NODS-HEARING</w:t>
      </w:r>
      <w:r>
        <w:t>).</w:t>
      </w:r>
    </w:p>
    <w:p w14:paraId="3E0CA063" w14:textId="77777777" w:rsidR="002A1506" w:rsidRDefault="002A1506" w:rsidP="002A1506">
      <w:pPr>
        <w:numPr>
          <w:ilvl w:val="0"/>
          <w:numId w:val="19"/>
        </w:numPr>
      </w:pPr>
      <w:r>
        <w:rPr>
          <w:rStyle w:val="Strong"/>
          <w:rFonts w:eastAsiaTheme="majorEastAsia"/>
        </w:rPr>
        <w:t>Task 2.6:</w:t>
      </w:r>
      <w:r>
        <w:t xml:space="preserve"> Generate the </w:t>
      </w:r>
      <w:proofErr w:type="spellStart"/>
      <w:r>
        <w:rPr>
          <w:rStyle w:val="HTMLCode"/>
          <w:rFonts w:eastAsiaTheme="majorEastAsia"/>
        </w:rPr>
        <w:t>NodsCasePayload</w:t>
      </w:r>
      <w:proofErr w:type="spellEnd"/>
      <w:r>
        <w:t xml:space="preserve"> contract wrapping the canonical entities.</w:t>
      </w:r>
    </w:p>
    <w:p w14:paraId="58570CC3" w14:textId="77777777" w:rsidR="002A1506" w:rsidRDefault="002A1506" w:rsidP="002A1506">
      <w:pPr>
        <w:pStyle w:val="Heading4"/>
      </w:pPr>
      <w:r>
        <w:rPr>
          <w:rStyle w:val="Strong"/>
        </w:rPr>
        <w:t>3. Service &amp; Interface Implementation Tasks</w:t>
      </w:r>
      <w:r>
        <w:t xml:space="preserve"> </w:t>
      </w:r>
    </w:p>
    <w:p w14:paraId="0571CCBC" w14:textId="4F4655D1" w:rsidR="002A1506" w:rsidRDefault="002A1506" w:rsidP="002A1506">
      <w:pPr>
        <w:pStyle w:val="NormalWeb"/>
        <w:spacing w:before="0" w:beforeAutospacing="0" w:after="0" w:afterAutospacing="0"/>
      </w:pPr>
      <w:r>
        <w:rPr>
          <w:rStyle w:val="Emphasis"/>
          <w:rFonts w:eastAsiaTheme="majorEastAsia"/>
        </w:rPr>
        <w:t>These tasks depend directly on the completion of the Data Model tasks.</w:t>
      </w:r>
    </w:p>
    <w:p w14:paraId="79C808CF" w14:textId="77777777" w:rsidR="002A1506" w:rsidRDefault="002A1506" w:rsidP="002A1506">
      <w:pPr>
        <w:numPr>
          <w:ilvl w:val="0"/>
          <w:numId w:val="20"/>
        </w:numPr>
      </w:pPr>
      <w:r>
        <w:rPr>
          <w:rStyle w:val="Strong"/>
          <w:rFonts w:eastAsiaTheme="majorEastAsia"/>
        </w:rPr>
        <w:t>Task 3.1:</w:t>
      </w:r>
      <w:r>
        <w:t xml:space="preserve"> Generate the </w:t>
      </w:r>
      <w:proofErr w:type="spellStart"/>
      <w:r>
        <w:rPr>
          <w:rStyle w:val="HTMLCode"/>
          <w:rFonts w:eastAsiaTheme="majorEastAsia"/>
        </w:rPr>
        <w:t>IntakeRestService</w:t>
      </w:r>
      <w:proofErr w:type="spellEnd"/>
      <w:r>
        <w:t xml:space="preserve"> subsystem (</w:t>
      </w:r>
      <w:r>
        <w:rPr>
          <w:rStyle w:val="HTMLCode"/>
          <w:rFonts w:eastAsiaTheme="majorEastAsia"/>
        </w:rPr>
        <w:t>SRV-INTAKE-01</w:t>
      </w:r>
      <w:r>
        <w:t>) to orchestrate the Intake Validation Process (</w:t>
      </w:r>
      <w:r>
        <w:rPr>
          <w:rStyle w:val="HTMLCode"/>
          <w:rFonts w:eastAsiaTheme="majorEastAsia"/>
        </w:rPr>
        <w:t>WKF-001</w:t>
      </w:r>
      <w:r>
        <w:t>) and enforce PII masking.</w:t>
      </w:r>
    </w:p>
    <w:p w14:paraId="0A06D61A" w14:textId="77777777" w:rsidR="002A1506" w:rsidRDefault="002A1506" w:rsidP="002A1506">
      <w:pPr>
        <w:numPr>
          <w:ilvl w:val="0"/>
          <w:numId w:val="20"/>
        </w:numPr>
      </w:pPr>
      <w:r>
        <w:rPr>
          <w:rStyle w:val="Strong"/>
          <w:rFonts w:eastAsiaTheme="majorEastAsia"/>
        </w:rPr>
        <w:t>Task 3.2:</w:t>
      </w:r>
      <w:r>
        <w:t xml:space="preserve"> Generate the </w:t>
      </w:r>
      <w:proofErr w:type="spellStart"/>
      <w:r>
        <w:rPr>
          <w:rStyle w:val="HTMLCode"/>
          <w:rFonts w:eastAsiaTheme="majorEastAsia"/>
        </w:rPr>
        <w:t>CaseSubmissionController</w:t>
      </w:r>
      <w:proofErr w:type="spellEnd"/>
      <w:r>
        <w:t xml:space="preserve"> API endpoint (</w:t>
      </w:r>
      <w:r>
        <w:rPr>
          <w:rStyle w:val="HTMLCode"/>
          <w:rFonts w:eastAsiaTheme="majorEastAsia"/>
        </w:rPr>
        <w:t>INT-001</w:t>
      </w:r>
      <w:r>
        <w:t>), applying Entra ID OAuth authorization logic to enforce Zero Trust access (</w:t>
      </w:r>
      <w:r>
        <w:rPr>
          <w:rStyle w:val="HTMLCode"/>
          <w:rFonts w:eastAsiaTheme="majorEastAsia"/>
        </w:rPr>
        <w:t>POL-NIST-001</w:t>
      </w:r>
      <w:r>
        <w:t>).</w:t>
      </w:r>
    </w:p>
    <w:p w14:paraId="4350624F" w14:textId="77777777" w:rsidR="002A1506" w:rsidRPr="002A1506" w:rsidRDefault="002A1506" w:rsidP="002A1506">
      <w:pPr>
        <w:pStyle w:val="Heading4"/>
        <w:rPr>
          <w:rStyle w:val="Strong"/>
        </w:rPr>
      </w:pPr>
      <w:r>
        <w:rPr>
          <w:rStyle w:val="Strong"/>
        </w:rPr>
        <w:t>4. Verification &amp; Test Generation Tasks</w:t>
      </w:r>
    </w:p>
    <w:p w14:paraId="7DD859BF" w14:textId="77777777" w:rsidR="002A1506" w:rsidRDefault="002A1506" w:rsidP="002A1506">
      <w:pPr>
        <w:numPr>
          <w:ilvl w:val="0"/>
          <w:numId w:val="21"/>
        </w:numPr>
      </w:pPr>
      <w:r>
        <w:rPr>
          <w:rStyle w:val="Strong"/>
          <w:rFonts w:eastAsiaTheme="majorEastAsia"/>
        </w:rPr>
        <w:t>Task 4.1:</w:t>
      </w:r>
      <w:r>
        <w:t xml:space="preserve"> Generate automated unit and integration tests mapped to the specific deterministic validation rules (</w:t>
      </w:r>
      <w:r>
        <w:rPr>
          <w:rStyle w:val="HTMLCode"/>
          <w:rFonts w:eastAsiaTheme="majorEastAsia"/>
        </w:rPr>
        <w:t>VAL-001</w:t>
      </w:r>
      <w:r>
        <w:t xml:space="preserve"> through </w:t>
      </w:r>
      <w:r>
        <w:rPr>
          <w:rStyle w:val="HTMLCode"/>
          <w:rFonts w:eastAsiaTheme="majorEastAsia"/>
        </w:rPr>
        <w:t>VAL-004</w:t>
      </w:r>
      <w:r>
        <w:t>).</w:t>
      </w:r>
    </w:p>
    <w:p w14:paraId="6FF7E78D" w14:textId="77777777" w:rsidR="002A1506" w:rsidRDefault="002A1506" w:rsidP="002A1506">
      <w:pPr>
        <w:numPr>
          <w:ilvl w:val="0"/>
          <w:numId w:val="21"/>
        </w:numPr>
      </w:pPr>
      <w:r>
        <w:rPr>
          <w:rStyle w:val="Strong"/>
          <w:rFonts w:eastAsiaTheme="majorEastAsia"/>
        </w:rPr>
        <w:t>Task 4.2:</w:t>
      </w:r>
      <w:r>
        <w:t xml:space="preserve"> Configure integrations with the Tool Plugin Architecture, specifically the Schema Validation Plugin, Static Analysis Security Scanner, Identity Provider Testing Plugin, and PII Scanner Plugin.</w:t>
      </w:r>
    </w:p>
    <w:p w14:paraId="147AED1C" w14:textId="77777777" w:rsidR="002A1506" w:rsidRPr="002A1506" w:rsidRDefault="002A1506" w:rsidP="002A1506">
      <w:pPr>
        <w:pStyle w:val="Heading4"/>
        <w:rPr>
          <w:rStyle w:val="Strong"/>
        </w:rPr>
      </w:pPr>
      <w:r>
        <w:rPr>
          <w:rStyle w:val="Strong"/>
        </w:rPr>
        <w:t>5. Deterministic Validation &amp; Compilation</w:t>
      </w:r>
    </w:p>
    <w:p w14:paraId="4AE6F967" w14:textId="77777777" w:rsidR="002A1506" w:rsidRDefault="002A1506" w:rsidP="002A1506">
      <w:pPr>
        <w:numPr>
          <w:ilvl w:val="0"/>
          <w:numId w:val="22"/>
        </w:numPr>
      </w:pPr>
      <w:r>
        <w:rPr>
          <w:rStyle w:val="Strong"/>
          <w:rFonts w:eastAsiaTheme="majorEastAsia"/>
        </w:rPr>
        <w:t>Task 5.1:</w:t>
      </w:r>
      <w:r>
        <w:t xml:space="preserve"> Compile the </w:t>
      </w:r>
      <w:r>
        <w:rPr>
          <w:rStyle w:val="HTMLCode"/>
          <w:rFonts w:eastAsiaTheme="majorEastAsia"/>
        </w:rPr>
        <w:t>.NET</w:t>
      </w:r>
      <w:r>
        <w:t xml:space="preserve"> source code.</w:t>
      </w:r>
    </w:p>
    <w:p w14:paraId="19FAC108" w14:textId="77777777" w:rsidR="002A1506" w:rsidRDefault="002A1506" w:rsidP="002A1506">
      <w:pPr>
        <w:numPr>
          <w:ilvl w:val="0"/>
          <w:numId w:val="22"/>
        </w:numPr>
      </w:pPr>
      <w:r>
        <w:rPr>
          <w:rStyle w:val="Strong"/>
          <w:rFonts w:eastAsiaTheme="majorEastAsia"/>
        </w:rPr>
        <w:lastRenderedPageBreak/>
        <w:t>Task 5.2:</w:t>
      </w:r>
      <w:r>
        <w:t xml:space="preserve"> Execute the generated test cases and static analysis scans against the compiled codebase to ensure it satisfies all mandated NCSC, CJIS, and NIST constraints.</w:t>
      </w:r>
    </w:p>
    <w:p w14:paraId="43CC16DD" w14:textId="77777777" w:rsidR="002A1506" w:rsidRDefault="002A1506" w:rsidP="002A1506">
      <w:pPr>
        <w:pStyle w:val="Heading4"/>
      </w:pPr>
      <w:r>
        <w:rPr>
          <w:rStyle w:val="Strong"/>
        </w:rPr>
        <w:t>6. Automated Repair Cycles (Conditional)</w:t>
      </w:r>
    </w:p>
    <w:p w14:paraId="0795F6A7" w14:textId="77777777" w:rsidR="002A1506" w:rsidRDefault="002A1506" w:rsidP="002A1506">
      <w:pPr>
        <w:numPr>
          <w:ilvl w:val="0"/>
          <w:numId w:val="23"/>
        </w:numPr>
      </w:pPr>
      <w:r>
        <w:rPr>
          <w:rStyle w:val="Strong"/>
          <w:rFonts w:eastAsiaTheme="majorEastAsia"/>
        </w:rPr>
        <w:t>Task 6.1:</w:t>
      </w:r>
      <w:r>
        <w:t xml:space="preserve"> If any validation tool flags an error during Task 5, invoke the </w:t>
      </w:r>
      <w:r>
        <w:rPr>
          <w:rStyle w:val="Strong"/>
          <w:rFonts w:eastAsiaTheme="majorEastAsia"/>
        </w:rPr>
        <w:t>Repair Analyst</w:t>
      </w:r>
      <w:r>
        <w:t xml:space="preserve"> agent to diagnose the failure.</w:t>
      </w:r>
    </w:p>
    <w:p w14:paraId="1F241A65" w14:textId="77777777" w:rsidR="002A1506" w:rsidRDefault="002A1506" w:rsidP="002A1506">
      <w:pPr>
        <w:numPr>
          <w:ilvl w:val="0"/>
          <w:numId w:val="23"/>
        </w:numPr>
      </w:pPr>
      <w:r>
        <w:rPr>
          <w:rStyle w:val="Strong"/>
          <w:rFonts w:eastAsiaTheme="majorEastAsia"/>
        </w:rPr>
        <w:t>Task 6.2:</w:t>
      </w:r>
      <w:r>
        <w:t xml:space="preserve"> The </w:t>
      </w:r>
      <w:r>
        <w:rPr>
          <w:rStyle w:val="Strong"/>
          <w:rFonts w:eastAsiaTheme="majorEastAsia"/>
        </w:rPr>
        <w:t>Implementation Generator</w:t>
      </w:r>
      <w:r>
        <w:t xml:space="preserve"> agent iteratively produces revised C# artifacts, which are re-submitted to deterministic validation until the system converges.</w:t>
      </w:r>
    </w:p>
    <w:p w14:paraId="4715513C" w14:textId="77777777" w:rsidR="002A1506" w:rsidRDefault="002A1506" w:rsidP="002A1506">
      <w:pPr>
        <w:numPr>
          <w:ilvl w:val="0"/>
          <w:numId w:val="23"/>
        </w:numPr>
      </w:pPr>
      <w:r>
        <w:rPr>
          <w:rStyle w:val="Strong"/>
          <w:rFonts w:eastAsiaTheme="majorEastAsia"/>
        </w:rPr>
        <w:t>Task 6.3:</w:t>
      </w:r>
      <w:r>
        <w:t xml:space="preserve"> If repair cycles exhaust without convergence, halt the task branch and trigger a </w:t>
      </w:r>
      <w:r>
        <w:rPr>
          <w:rStyle w:val="Strong"/>
          <w:rFonts w:eastAsiaTheme="majorEastAsia"/>
        </w:rPr>
        <w:t>Human-Machine Escalation Payload</w:t>
      </w:r>
      <w:r>
        <w:t xml:space="preserve"> to Human Governance Roles.</w:t>
      </w:r>
    </w:p>
    <w:p w14:paraId="17DA3BA6" w14:textId="77777777" w:rsidR="002A1506" w:rsidRPr="002A1506" w:rsidRDefault="002A1506" w:rsidP="002A1506">
      <w:pPr>
        <w:pStyle w:val="Heading4"/>
        <w:rPr>
          <w:rStyle w:val="Strong"/>
        </w:rPr>
      </w:pPr>
      <w:r>
        <w:rPr>
          <w:rStyle w:val="Strong"/>
        </w:rPr>
        <w:t>7. Artifact Packaging &amp; Finalization</w:t>
      </w:r>
    </w:p>
    <w:p w14:paraId="2A2F0268" w14:textId="77777777" w:rsidR="002A1506" w:rsidRDefault="002A1506" w:rsidP="002A1506">
      <w:pPr>
        <w:numPr>
          <w:ilvl w:val="0"/>
          <w:numId w:val="24"/>
        </w:numPr>
      </w:pPr>
      <w:r>
        <w:rPr>
          <w:rStyle w:val="Strong"/>
          <w:rFonts w:eastAsiaTheme="majorEastAsia"/>
        </w:rPr>
        <w:t>Task 7.1:</w:t>
      </w:r>
      <w:r>
        <w:t xml:space="preserve"> The </w:t>
      </w:r>
      <w:r>
        <w:rPr>
          <w:rStyle w:val="Strong"/>
          <w:rFonts w:eastAsiaTheme="majorEastAsia"/>
        </w:rPr>
        <w:t>Review Agent</w:t>
      </w:r>
      <w:r>
        <w:t xml:space="preserve"> performs a final architectural assessment on the stabilized code.</w:t>
      </w:r>
    </w:p>
    <w:p w14:paraId="687C24F9" w14:textId="77777777" w:rsidR="002A1506" w:rsidRDefault="002A1506" w:rsidP="002A1506">
      <w:pPr>
        <w:numPr>
          <w:ilvl w:val="0"/>
          <w:numId w:val="24"/>
        </w:numPr>
      </w:pPr>
      <w:r>
        <w:rPr>
          <w:rStyle w:val="Strong"/>
          <w:rFonts w:eastAsiaTheme="majorEastAsia"/>
        </w:rPr>
        <w:t>Task 7.2:</w:t>
      </w:r>
      <w:r>
        <w:t xml:space="preserve"> The </w:t>
      </w:r>
      <w:r>
        <w:rPr>
          <w:rStyle w:val="Strong"/>
          <w:rFonts w:eastAsiaTheme="majorEastAsia"/>
        </w:rPr>
        <w:t>Deployment Preparer</w:t>
      </w:r>
      <w:r>
        <w:t xml:space="preserve"> packages the compiled binaries, </w:t>
      </w:r>
      <w:proofErr w:type="spellStart"/>
      <w:r>
        <w:t>Dockerfiles</w:t>
      </w:r>
      <w:proofErr w:type="spellEnd"/>
      <w:r>
        <w:t>, and the full bidirectional traceability graph into a final Deployment Readiness Payload.</w:t>
      </w:r>
    </w:p>
    <w:p w14:paraId="7DA35273" w14:textId="77777777" w:rsidR="002A1506" w:rsidRDefault="002A1506" w:rsidP="002A1506">
      <w:pPr>
        <w:numPr>
          <w:ilvl w:val="0"/>
          <w:numId w:val="24"/>
        </w:numPr>
      </w:pPr>
      <w:r>
        <w:rPr>
          <w:rStyle w:val="Strong"/>
          <w:rFonts w:eastAsiaTheme="majorEastAsia"/>
        </w:rPr>
        <w:t>Task 7.3:</w:t>
      </w:r>
      <w:r>
        <w:t xml:space="preserve"> Store the final artifacts in the version-controlled Artifact Repository, completing the autonomous construction cycle.</w:t>
      </w:r>
    </w:p>
    <w:p w14:paraId="1AF5C91B" w14:textId="4953D1B0" w:rsidR="00F64A6A" w:rsidRDefault="00F64A6A" w:rsidP="00F64A6A">
      <w:pPr>
        <w:pStyle w:val="Heading3"/>
      </w:pPr>
      <w:r>
        <w:t>5.2 Phase 5 Operational Workst</w:t>
      </w:r>
      <w:r w:rsidR="00D16433">
        <w:t>r</w:t>
      </w:r>
      <w:r>
        <w:t>eams</w:t>
      </w:r>
    </w:p>
    <w:p w14:paraId="59FDFB97" w14:textId="2FA03AC9" w:rsidR="00F64A6A" w:rsidRDefault="00F64A6A" w:rsidP="00F64A6A">
      <w:pPr>
        <w:spacing w:after="120"/>
      </w:pPr>
      <w:r>
        <w:rPr>
          <w:rStyle w:val="ng-star-inserted"/>
          <w:rFonts w:eastAsiaTheme="majorEastAsia"/>
        </w:rPr>
        <w:t>Here are the pending Operational Workst</w:t>
      </w:r>
      <w:r w:rsidR="00D16433">
        <w:rPr>
          <w:rStyle w:val="ng-star-inserted"/>
          <w:rFonts w:eastAsiaTheme="majorEastAsia"/>
        </w:rPr>
        <w:t>r</w:t>
      </w:r>
      <w:r>
        <w:rPr>
          <w:rStyle w:val="ng-star-inserted"/>
          <w:rFonts w:eastAsiaTheme="majorEastAsia"/>
        </w:rPr>
        <w:t>eams we finish the loop:</w:t>
      </w:r>
    </w:p>
    <w:p w14:paraId="7FA9B2D5" w14:textId="77777777" w:rsidR="00F64A6A" w:rsidRDefault="00F64A6A" w:rsidP="00F64A6A">
      <w:pPr>
        <w:spacing w:after="120"/>
      </w:pPr>
      <w:r>
        <w:rPr>
          <w:b/>
          <w:bCs/>
        </w:rPr>
        <w:t xml:space="preserve">1. Generating the </w:t>
      </w:r>
      <w:proofErr w:type="spellStart"/>
      <w:r>
        <w:rPr>
          <w:b/>
          <w:bCs/>
        </w:rPr>
        <w:t>Dockerfiles</w:t>
      </w:r>
      <w:proofErr w:type="spellEnd"/>
      <w:r>
        <w:rPr>
          <w:b/>
          <w:bCs/>
        </w:rPr>
        <w:t xml:space="preserve"> for INF-001</w:t>
      </w:r>
      <w:r>
        <w:rPr>
          <w:rStyle w:val="ng-star-inserted"/>
          <w:rFonts w:eastAsiaTheme="majorEastAsia"/>
        </w:rPr>
        <w:t xml:space="preserve"> Now that the code is validated, the Execution Runtime invokes the </w:t>
      </w:r>
      <w:r>
        <w:rPr>
          <w:b/>
          <w:bCs/>
        </w:rPr>
        <w:t>Deployment Preparer</w:t>
      </w:r>
      <w:r>
        <w:rPr>
          <w:rStyle w:val="ng-star-inserted"/>
          <w:rFonts w:eastAsiaTheme="majorEastAsia"/>
        </w:rPr>
        <w:t xml:space="preserve"> agent. This agent's strictly bounded task is to translate the completed .NET MACS subsystem into an operationally deployable package mapped directly to your infrastructure constraints (</w:t>
      </w:r>
      <w:r>
        <w:rPr>
          <w:rStyle w:val="HTMLCode"/>
          <w:rFonts w:ascii="Google Sans Code" w:eastAsiaTheme="majorEastAsia" w:hAnsi="Google Sans Code"/>
          <w:color w:val="303030"/>
        </w:rPr>
        <w:t>INF-001</w:t>
      </w:r>
      <w:r>
        <w:rPr>
          <w:rStyle w:val="ng-star-inserted"/>
          <w:rFonts w:eastAsiaTheme="majorEastAsia"/>
        </w:rPr>
        <w:t xml:space="preserve">). It generates the </w:t>
      </w:r>
      <w:proofErr w:type="spellStart"/>
      <w:r>
        <w:rPr>
          <w:rStyle w:val="ng-star-inserted"/>
          <w:rFonts w:eastAsiaTheme="majorEastAsia"/>
        </w:rPr>
        <w:t>Dockerfiles</w:t>
      </w:r>
      <w:proofErr w:type="spellEnd"/>
      <w:r>
        <w:rPr>
          <w:rStyle w:val="ng-star-inserted"/>
          <w:rFonts w:eastAsiaTheme="majorEastAsia"/>
        </w:rPr>
        <w:t>, container deployment manifests, and runtime configuration templates necessary to host the local-first, containerized .NET REST service.</w:t>
      </w:r>
    </w:p>
    <w:p w14:paraId="2C3E938F" w14:textId="77777777" w:rsidR="00F64A6A" w:rsidRDefault="00F64A6A" w:rsidP="00F64A6A">
      <w:pPr>
        <w:spacing w:after="120"/>
      </w:pPr>
      <w:r>
        <w:rPr>
          <w:b/>
          <w:bCs/>
        </w:rPr>
        <w:t>2. The Specific Approval Gates for Phase 5 (Deployment Readiness)</w:t>
      </w:r>
      <w:r>
        <w:rPr>
          <w:rStyle w:val="ng-star-inserted"/>
          <w:rFonts w:eastAsiaTheme="majorEastAsia"/>
        </w:rPr>
        <w:t xml:space="preserve"> The culmination of Phase 5 is the creation of a formal </w:t>
      </w:r>
      <w:r>
        <w:rPr>
          <w:b/>
          <w:bCs/>
        </w:rPr>
        <w:t>Deployment Readiness Payload</w:t>
      </w:r>
      <w:r>
        <w:rPr>
          <w:rStyle w:val="ng-star-inserted"/>
          <w:rFonts w:eastAsiaTheme="majorEastAsia"/>
        </w:rPr>
        <w:t xml:space="preserve">, which consolidates the compiled binaries, the </w:t>
      </w:r>
      <w:proofErr w:type="spellStart"/>
      <w:r>
        <w:rPr>
          <w:rStyle w:val="ng-star-inserted"/>
          <w:rFonts w:eastAsiaTheme="majorEastAsia"/>
        </w:rPr>
        <w:t>Dockerfile</w:t>
      </w:r>
      <w:proofErr w:type="spellEnd"/>
      <w:r>
        <w:rPr>
          <w:rStyle w:val="ng-star-inserted"/>
          <w:rFonts w:eastAsiaTheme="majorEastAsia"/>
        </w:rPr>
        <w:t>/container manifests, the passing deterministic validation logs, and the full traceability graph into a single package.</w:t>
      </w:r>
    </w:p>
    <w:p w14:paraId="77AFAA4A" w14:textId="77777777" w:rsidR="00F64A6A" w:rsidRDefault="00F64A6A" w:rsidP="00F64A6A">
      <w:pPr>
        <w:spacing w:after="120"/>
      </w:pPr>
      <w:r>
        <w:rPr>
          <w:rStyle w:val="ng-star-inserted"/>
          <w:rFonts w:eastAsiaTheme="majorEastAsia"/>
        </w:rPr>
        <w:t xml:space="preserve">The final Phase 5 </w:t>
      </w:r>
      <w:r>
        <w:rPr>
          <w:b/>
          <w:bCs/>
        </w:rPr>
        <w:t>Approval Gate</w:t>
      </w:r>
      <w:r>
        <w:rPr>
          <w:rStyle w:val="ng-star-inserted"/>
          <w:rFonts w:eastAsiaTheme="majorEastAsia"/>
        </w:rPr>
        <w:t xml:space="preserve"> routes this payload back to Human Governance Roles—specifically, </w:t>
      </w:r>
      <w:r>
        <w:rPr>
          <w:b/>
          <w:bCs/>
        </w:rPr>
        <w:t>Infrastructure and Operations Professionals</w:t>
      </w:r>
      <w:r>
        <w:rPr>
          <w:rStyle w:val="ng-star-inserted"/>
          <w:rFonts w:eastAsiaTheme="majorEastAsia"/>
        </w:rPr>
        <w:t>. Because the machine has already deterministically verified the code, these human authorities do not need to recompile the system, run tests, or write deployment scripts. Their approval gate consists of evaluating the Deployment Readiness Payload to formally accept the machine's work and authorize the final release to the production environment.</w:t>
      </w:r>
    </w:p>
    <w:p w14:paraId="2924D4D1" w14:textId="77777777" w:rsidR="00F64A6A" w:rsidRDefault="00F64A6A" w:rsidP="00F64A6A">
      <w:pPr>
        <w:spacing w:after="120"/>
      </w:pPr>
      <w:r>
        <w:rPr>
          <w:b/>
          <w:bCs/>
        </w:rPr>
        <w:t>3. How the Repair Analyst Diagnoses Validation Failures</w:t>
      </w:r>
      <w:r>
        <w:rPr>
          <w:rStyle w:val="ng-star-inserted"/>
          <w:rFonts w:eastAsiaTheme="majorEastAsia"/>
        </w:rPr>
        <w:t xml:space="preserve"> We just successfully simulated this process when we fixed your ASP.NET Core zero-trust authorization issues! Under the hood, the platform relies on the </w:t>
      </w:r>
      <w:r>
        <w:rPr>
          <w:b/>
          <w:bCs/>
        </w:rPr>
        <w:t>Tool Plugin Architecture</w:t>
      </w:r>
      <w:r>
        <w:rPr>
          <w:rStyle w:val="ng-star-inserted"/>
          <w:rFonts w:eastAsiaTheme="majorEastAsia"/>
        </w:rPr>
        <w:t xml:space="preserve"> to make this possible.</w:t>
      </w:r>
    </w:p>
    <w:p w14:paraId="05051A30" w14:textId="77777777" w:rsidR="00F64A6A" w:rsidRDefault="00F64A6A" w:rsidP="00F64A6A">
      <w:pPr>
        <w:spacing w:after="120"/>
      </w:pPr>
      <w:r>
        <w:rPr>
          <w:rStyle w:val="ng-star-inserted"/>
          <w:rFonts w:eastAsiaTheme="majorEastAsia"/>
        </w:rPr>
        <w:t xml:space="preserve">External engineering tools (like .NET compilers or security scanners) typically produce messy, unstructured text. Because the ALETHEIA platform cannot feed unstructured console text to its reasoning agents, the tool plugins act as adapters that enforce strict </w:t>
      </w:r>
      <w:r>
        <w:rPr>
          <w:b/>
          <w:bCs/>
        </w:rPr>
        <w:t>Structured Output Contracts</w:t>
      </w:r>
      <w:r>
        <w:rPr>
          <w:rStyle w:val="ng-star-inserted"/>
          <w:rFonts w:eastAsiaTheme="majorEastAsia"/>
        </w:rPr>
        <w:t>. They translate raw external errors into strictly defined, machine-</w:t>
      </w:r>
      <w:proofErr w:type="spellStart"/>
      <w:r>
        <w:rPr>
          <w:rStyle w:val="ng-star-inserted"/>
          <w:rFonts w:eastAsiaTheme="majorEastAsia"/>
        </w:rPr>
        <w:t>parseable</w:t>
      </w:r>
      <w:proofErr w:type="spellEnd"/>
      <w:r>
        <w:rPr>
          <w:rStyle w:val="ng-star-inserted"/>
          <w:rFonts w:eastAsiaTheme="majorEastAsia"/>
        </w:rPr>
        <w:t xml:space="preserve"> schemas.</w:t>
      </w:r>
    </w:p>
    <w:p w14:paraId="2FCA691F" w14:textId="77777777" w:rsidR="00F64A6A" w:rsidRDefault="00F64A6A" w:rsidP="00F64A6A">
      <w:pPr>
        <w:spacing w:after="120"/>
      </w:pPr>
      <w:r>
        <w:rPr>
          <w:rStyle w:val="ng-star-inserted"/>
          <w:rFonts w:eastAsiaTheme="majorEastAsia"/>
        </w:rPr>
        <w:lastRenderedPageBreak/>
        <w:t xml:space="preserve">When a test fails, the Execution Runtime captures this structured output and routes it to the </w:t>
      </w:r>
      <w:r>
        <w:rPr>
          <w:b/>
          <w:bCs/>
        </w:rPr>
        <w:t>Repair Analyst</w:t>
      </w:r>
      <w:r>
        <w:rPr>
          <w:rStyle w:val="ng-star-inserted"/>
          <w:rFonts w:eastAsiaTheme="majorEastAsia"/>
        </w:rPr>
        <w:t>, along with a highly technical context drop that includes:</w:t>
      </w:r>
    </w:p>
    <w:p w14:paraId="032FA142" w14:textId="77777777" w:rsidR="00F64A6A" w:rsidRDefault="00F64A6A" w:rsidP="00F64A6A">
      <w:pPr>
        <w:pStyle w:val="paragraph"/>
        <w:numPr>
          <w:ilvl w:val="0"/>
          <w:numId w:val="25"/>
        </w:numPr>
        <w:shd w:val="clear" w:color="auto" w:fill="FFFFFF"/>
        <w:spacing w:before="0" w:beforeAutospacing="0" w:after="0" w:afterAutospacing="0"/>
        <w:rPr>
          <w:rFonts w:ascii="Google Sans Text" w:hAnsi="Google Sans Text"/>
          <w:color w:val="303030"/>
          <w:sz w:val="21"/>
          <w:szCs w:val="21"/>
        </w:rPr>
      </w:pPr>
      <w:r>
        <w:rPr>
          <w:rFonts w:ascii="Google Sans Text" w:hAnsi="Google Sans Text"/>
          <w:b/>
          <w:bCs/>
          <w:color w:val="303030"/>
          <w:sz w:val="21"/>
          <w:szCs w:val="21"/>
        </w:rPr>
        <w:t>The Failure Context:</w:t>
      </w:r>
      <w:r>
        <w:rPr>
          <w:rStyle w:val="ng-star-inserted"/>
          <w:rFonts w:ascii="Google Sans Text" w:eastAsiaTheme="majorEastAsia" w:hAnsi="Google Sans Text"/>
          <w:color w:val="303030"/>
          <w:sz w:val="21"/>
          <w:szCs w:val="21"/>
        </w:rPr>
        <w:t xml:space="preserve"> The structured log of the exact validation failure.</w:t>
      </w:r>
    </w:p>
    <w:p w14:paraId="554A1008" w14:textId="77777777" w:rsidR="00F64A6A" w:rsidRDefault="00F64A6A" w:rsidP="00F64A6A">
      <w:pPr>
        <w:pStyle w:val="paragraph"/>
        <w:numPr>
          <w:ilvl w:val="0"/>
          <w:numId w:val="25"/>
        </w:numPr>
        <w:shd w:val="clear" w:color="auto" w:fill="FFFFFF"/>
        <w:spacing w:before="0" w:beforeAutospacing="0" w:after="0" w:afterAutospacing="0"/>
        <w:rPr>
          <w:rFonts w:ascii="Google Sans Text" w:hAnsi="Google Sans Text"/>
          <w:color w:val="303030"/>
          <w:sz w:val="21"/>
          <w:szCs w:val="21"/>
        </w:rPr>
      </w:pPr>
      <w:r>
        <w:rPr>
          <w:rFonts w:ascii="Google Sans Text" w:hAnsi="Google Sans Text"/>
          <w:b/>
          <w:bCs/>
          <w:color w:val="303030"/>
          <w:sz w:val="21"/>
          <w:szCs w:val="21"/>
        </w:rPr>
        <w:t>The Traceability Path:</w:t>
      </w:r>
      <w:r>
        <w:rPr>
          <w:rStyle w:val="ng-star-inserted"/>
          <w:rFonts w:ascii="Google Sans Text" w:eastAsiaTheme="majorEastAsia" w:hAnsi="Google Sans Text"/>
          <w:color w:val="303030"/>
          <w:sz w:val="21"/>
          <w:szCs w:val="21"/>
        </w:rPr>
        <w:t xml:space="preserve"> The exact bidirectional graph link mapping the failure back to the blueprint (e.g., knowing that a token failure relates to </w:t>
      </w:r>
      <w:r>
        <w:rPr>
          <w:rStyle w:val="HTMLCode"/>
          <w:rFonts w:ascii="Google Sans Code" w:eastAsiaTheme="majorEastAsia" w:hAnsi="Google Sans Code"/>
          <w:color w:val="303030"/>
        </w:rPr>
        <w:t>POL-NIST-001</w:t>
      </w:r>
      <w:r>
        <w:rPr>
          <w:rStyle w:val="ng-star-inserted"/>
          <w:rFonts w:ascii="Google Sans Text" w:eastAsiaTheme="majorEastAsia" w:hAnsi="Google Sans Text"/>
          <w:color w:val="303030"/>
          <w:sz w:val="21"/>
          <w:szCs w:val="21"/>
        </w:rPr>
        <w:t>).</w:t>
      </w:r>
    </w:p>
    <w:p w14:paraId="1555DF73" w14:textId="77777777" w:rsidR="00F64A6A" w:rsidRDefault="00F64A6A" w:rsidP="00F64A6A">
      <w:pPr>
        <w:pStyle w:val="paragraph"/>
        <w:numPr>
          <w:ilvl w:val="0"/>
          <w:numId w:val="25"/>
        </w:numPr>
        <w:shd w:val="clear" w:color="auto" w:fill="FFFFFF"/>
        <w:spacing w:before="0" w:beforeAutospacing="0" w:after="0" w:afterAutospacing="0"/>
        <w:rPr>
          <w:rFonts w:ascii="Google Sans Text" w:hAnsi="Google Sans Text"/>
          <w:color w:val="303030"/>
          <w:sz w:val="21"/>
          <w:szCs w:val="21"/>
        </w:rPr>
      </w:pPr>
      <w:r>
        <w:rPr>
          <w:rFonts w:ascii="Google Sans Text" w:hAnsi="Google Sans Text"/>
          <w:b/>
          <w:bCs/>
          <w:color w:val="303030"/>
          <w:sz w:val="21"/>
          <w:szCs w:val="21"/>
        </w:rPr>
        <w:t>The Repair History:</w:t>
      </w:r>
      <w:r>
        <w:rPr>
          <w:rStyle w:val="ng-star-inserted"/>
          <w:rFonts w:ascii="Google Sans Text" w:eastAsiaTheme="majorEastAsia" w:hAnsi="Google Sans Text"/>
          <w:color w:val="303030"/>
          <w:sz w:val="21"/>
          <w:szCs w:val="21"/>
        </w:rPr>
        <w:t xml:space="preserve"> The memory of prior reasoning steps and artifact generation attempts.</w:t>
      </w:r>
    </w:p>
    <w:p w14:paraId="1A69EF69" w14:textId="77777777" w:rsidR="00F64A6A" w:rsidRDefault="00F64A6A" w:rsidP="00D16433">
      <w:pPr>
        <w:spacing w:before="120" w:after="120"/>
      </w:pPr>
      <w:r>
        <w:rPr>
          <w:rStyle w:val="ng-star-inserted"/>
          <w:rFonts w:eastAsiaTheme="majorEastAsia"/>
        </w:rPr>
        <w:t>Because the error is cleanly structured and contextualized, the Repair Analyst can accurately diagnose the failure context without guessing, allowing it to instruct the Implementation Generator to apply the exact necessary fix in a continuous loop.</w:t>
      </w:r>
    </w:p>
    <w:p w14:paraId="44CFFC2D" w14:textId="6F9EFD49" w:rsidR="00F64A6A" w:rsidRDefault="00882F0A" w:rsidP="00882F0A">
      <w:pPr>
        <w:pStyle w:val="Heading1"/>
      </w:pPr>
      <w:r>
        <w:t>POC Final Remarks</w:t>
      </w:r>
      <w:r w:rsidR="006E4A2F">
        <w:t xml:space="preserve"> and Next Steps</w:t>
      </w:r>
    </w:p>
    <w:p w14:paraId="50F55AC3" w14:textId="77777777" w:rsidR="00882F0A" w:rsidRDefault="00882F0A" w:rsidP="00882F0A">
      <w:pPr>
        <w:spacing w:after="120"/>
      </w:pPr>
      <w:r>
        <w:rPr>
          <w:rStyle w:val="ng-star-inserted"/>
          <w:rFonts w:eastAsiaTheme="majorEastAsia"/>
        </w:rPr>
        <w:t>The successful generation of the Deployment Readiness Payload, including the container manifests, officially concludes Phase 5 and the Minimal Autonomous Construction System (MACS) baseline Proof-of-Concept. By producing a fully verified, containerized Court CMS Intake service, we have proven that the ALETHEIA architecture can autonomously translate a formal specification into a deployable software artifact through a controlled loop of generation, deterministic validation, and automated repair.</w:t>
      </w:r>
    </w:p>
    <w:p w14:paraId="6FA7D34A" w14:textId="2E4CDA19" w:rsidR="00882F0A" w:rsidRDefault="00882F0A" w:rsidP="00882F0A">
      <w:pPr>
        <w:spacing w:after="120"/>
      </w:pPr>
      <w:r>
        <w:rPr>
          <w:rStyle w:val="ng-star-inserted"/>
          <w:rFonts w:eastAsiaTheme="majorEastAsia"/>
        </w:rPr>
        <w:t>With this foundational pipeline validated, the project now transitions into "Day 2" operations to bootstrap the builder itself. Because the MACS functions as a universal construction engine, we can use this exact same autonomous pipeline to construct the remaining ALETHEIA platform subsystems, such as the “Planning Engine” and “Agent Orchestrator”. However, this expansion will not be an exercise in unbounded AI self-improvement; it will be strictly governed by human architects authoring new Structured Transaction Payloads and clearing formal Approval Gates before any new code is generated.</w:t>
      </w:r>
    </w:p>
    <w:p w14:paraId="5C921E6D" w14:textId="77777777" w:rsidR="00882F0A" w:rsidRDefault="00882F0A"/>
    <w:p w14:paraId="5DEBADAB" w14:textId="77777777" w:rsidR="00F64A6A" w:rsidRDefault="00F64A6A"/>
    <w:p w14:paraId="0DDCAF40" w14:textId="77777777" w:rsidR="00150595" w:rsidRDefault="00150595"/>
    <w:p w14:paraId="2037E132" w14:textId="77777777" w:rsidR="00F64A6A" w:rsidRDefault="00F64A6A"/>
    <w:p w14:paraId="33ABA974" w14:textId="77777777" w:rsidR="00F007E2" w:rsidRDefault="00F007E2"/>
    <w:p w14:paraId="14B47CAC" w14:textId="77777777" w:rsidR="00F007E2" w:rsidRDefault="00F007E2"/>
    <w:p w14:paraId="217CDE0E" w14:textId="77777777" w:rsidR="00F007E2" w:rsidRDefault="00F007E2"/>
    <w:p w14:paraId="3EFA0D24" w14:textId="77777777" w:rsidR="00F007E2" w:rsidRDefault="00F007E2"/>
    <w:p w14:paraId="64C9DCDF" w14:textId="77777777" w:rsidR="00F007E2" w:rsidRDefault="00F007E2"/>
    <w:sectPr w:rsidR="00F007E2"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Text">
    <w:altName w:val="Cambria"/>
    <w:panose1 w:val="020B0604020202020204"/>
    <w:charset w:val="00"/>
    <w:family w:val="roman"/>
    <w:pitch w:val="default"/>
  </w:font>
  <w:font w:name="Google Sans Code">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119D"/>
    <w:multiLevelType w:val="multilevel"/>
    <w:tmpl w:val="D4CAF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C670B"/>
    <w:multiLevelType w:val="multilevel"/>
    <w:tmpl w:val="BC325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2724B"/>
    <w:multiLevelType w:val="multilevel"/>
    <w:tmpl w:val="EC505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A48B8"/>
    <w:multiLevelType w:val="multilevel"/>
    <w:tmpl w:val="1D1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05A4D"/>
    <w:multiLevelType w:val="multilevel"/>
    <w:tmpl w:val="23049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54D9E"/>
    <w:multiLevelType w:val="multilevel"/>
    <w:tmpl w:val="18468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A0F15"/>
    <w:multiLevelType w:val="multilevel"/>
    <w:tmpl w:val="18468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334B7"/>
    <w:multiLevelType w:val="multilevel"/>
    <w:tmpl w:val="36E4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D6453"/>
    <w:multiLevelType w:val="multilevel"/>
    <w:tmpl w:val="19AE8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A0742"/>
    <w:multiLevelType w:val="multilevel"/>
    <w:tmpl w:val="5256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B52BD"/>
    <w:multiLevelType w:val="multilevel"/>
    <w:tmpl w:val="D2A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C7001"/>
    <w:multiLevelType w:val="multilevel"/>
    <w:tmpl w:val="D0BAF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46BFE"/>
    <w:multiLevelType w:val="multilevel"/>
    <w:tmpl w:val="875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C5198"/>
    <w:multiLevelType w:val="multilevel"/>
    <w:tmpl w:val="18468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F6192"/>
    <w:multiLevelType w:val="multilevel"/>
    <w:tmpl w:val="E440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C3F88"/>
    <w:multiLevelType w:val="multilevel"/>
    <w:tmpl w:val="0F7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632E9"/>
    <w:multiLevelType w:val="multilevel"/>
    <w:tmpl w:val="8228C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D76F2"/>
    <w:multiLevelType w:val="multilevel"/>
    <w:tmpl w:val="C5FAA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8250E"/>
    <w:multiLevelType w:val="multilevel"/>
    <w:tmpl w:val="A076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0120B"/>
    <w:multiLevelType w:val="multilevel"/>
    <w:tmpl w:val="EDBE2A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53761"/>
    <w:multiLevelType w:val="multilevel"/>
    <w:tmpl w:val="98AC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839F1"/>
    <w:multiLevelType w:val="multilevel"/>
    <w:tmpl w:val="37E0D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116C3"/>
    <w:multiLevelType w:val="multilevel"/>
    <w:tmpl w:val="F440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DF32F4"/>
    <w:multiLevelType w:val="multilevel"/>
    <w:tmpl w:val="18468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279AE"/>
    <w:multiLevelType w:val="multilevel"/>
    <w:tmpl w:val="976C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506496">
    <w:abstractNumId w:val="4"/>
  </w:num>
  <w:num w:numId="2" w16cid:durableId="1520578514">
    <w:abstractNumId w:val="8"/>
  </w:num>
  <w:num w:numId="3" w16cid:durableId="1639066819">
    <w:abstractNumId w:val="17"/>
  </w:num>
  <w:num w:numId="4" w16cid:durableId="900872962">
    <w:abstractNumId w:val="24"/>
  </w:num>
  <w:num w:numId="5" w16cid:durableId="1059939473">
    <w:abstractNumId w:val="20"/>
  </w:num>
  <w:num w:numId="6" w16cid:durableId="1563250085">
    <w:abstractNumId w:val="21"/>
  </w:num>
  <w:num w:numId="7" w16cid:durableId="1915625270">
    <w:abstractNumId w:val="2"/>
  </w:num>
  <w:num w:numId="8" w16cid:durableId="1952660690">
    <w:abstractNumId w:val="19"/>
  </w:num>
  <w:num w:numId="9" w16cid:durableId="411856088">
    <w:abstractNumId w:val="11"/>
  </w:num>
  <w:num w:numId="10" w16cid:durableId="154610452">
    <w:abstractNumId w:val="16"/>
  </w:num>
  <w:num w:numId="11" w16cid:durableId="1830704834">
    <w:abstractNumId w:val="5"/>
  </w:num>
  <w:num w:numId="12" w16cid:durableId="657347343">
    <w:abstractNumId w:val="22"/>
  </w:num>
  <w:num w:numId="13" w16cid:durableId="1919753652">
    <w:abstractNumId w:val="6"/>
  </w:num>
  <w:num w:numId="14" w16cid:durableId="606697014">
    <w:abstractNumId w:val="0"/>
  </w:num>
  <w:num w:numId="15" w16cid:durableId="763304817">
    <w:abstractNumId w:val="23"/>
  </w:num>
  <w:num w:numId="16" w16cid:durableId="2001500122">
    <w:abstractNumId w:val="1"/>
  </w:num>
  <w:num w:numId="17" w16cid:durableId="1875264631">
    <w:abstractNumId w:val="13"/>
  </w:num>
  <w:num w:numId="18" w16cid:durableId="1554194908">
    <w:abstractNumId w:val="9"/>
  </w:num>
  <w:num w:numId="19" w16cid:durableId="2091652559">
    <w:abstractNumId w:val="10"/>
  </w:num>
  <w:num w:numId="20" w16cid:durableId="1884440229">
    <w:abstractNumId w:val="14"/>
  </w:num>
  <w:num w:numId="21" w16cid:durableId="177814660">
    <w:abstractNumId w:val="15"/>
  </w:num>
  <w:num w:numId="22" w16cid:durableId="636570349">
    <w:abstractNumId w:val="12"/>
  </w:num>
  <w:num w:numId="23" w16cid:durableId="573315700">
    <w:abstractNumId w:val="7"/>
  </w:num>
  <w:num w:numId="24" w16cid:durableId="1708603364">
    <w:abstractNumId w:val="3"/>
  </w:num>
  <w:num w:numId="25" w16cid:durableId="19815742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282"/>
    <w:rsid w:val="00150595"/>
    <w:rsid w:val="00191CF8"/>
    <w:rsid w:val="00223A5B"/>
    <w:rsid w:val="00234F2E"/>
    <w:rsid w:val="002A1506"/>
    <w:rsid w:val="004E54CA"/>
    <w:rsid w:val="004F734D"/>
    <w:rsid w:val="005F714F"/>
    <w:rsid w:val="00667282"/>
    <w:rsid w:val="006A7C31"/>
    <w:rsid w:val="006E4A2F"/>
    <w:rsid w:val="006F4208"/>
    <w:rsid w:val="00710B15"/>
    <w:rsid w:val="008707CC"/>
    <w:rsid w:val="00882F0A"/>
    <w:rsid w:val="00984106"/>
    <w:rsid w:val="00997A3E"/>
    <w:rsid w:val="00C2250B"/>
    <w:rsid w:val="00C53A3C"/>
    <w:rsid w:val="00CA38A3"/>
    <w:rsid w:val="00CC7D3B"/>
    <w:rsid w:val="00D16433"/>
    <w:rsid w:val="00E77B10"/>
    <w:rsid w:val="00EA4808"/>
    <w:rsid w:val="00F007E2"/>
    <w:rsid w:val="00F64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778923"/>
  <w15:chartTrackingRefBased/>
  <w15:docId w15:val="{D729E24C-8D78-6C40-ACE7-045A9F3F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A6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67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7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7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7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67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2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2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2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2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7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7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7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67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282"/>
    <w:rPr>
      <w:rFonts w:eastAsiaTheme="majorEastAsia" w:cstheme="majorBidi"/>
      <w:color w:val="272727" w:themeColor="text1" w:themeTint="D8"/>
    </w:rPr>
  </w:style>
  <w:style w:type="paragraph" w:styleId="Title">
    <w:name w:val="Title"/>
    <w:basedOn w:val="Normal"/>
    <w:next w:val="Normal"/>
    <w:link w:val="TitleChar"/>
    <w:uiPriority w:val="10"/>
    <w:qFormat/>
    <w:rsid w:val="006672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282"/>
    <w:pPr>
      <w:spacing w:before="160"/>
      <w:jc w:val="center"/>
    </w:pPr>
    <w:rPr>
      <w:i/>
      <w:iCs/>
      <w:color w:val="404040" w:themeColor="text1" w:themeTint="BF"/>
    </w:rPr>
  </w:style>
  <w:style w:type="character" w:customStyle="1" w:styleId="QuoteChar">
    <w:name w:val="Quote Char"/>
    <w:basedOn w:val="DefaultParagraphFont"/>
    <w:link w:val="Quote"/>
    <w:uiPriority w:val="29"/>
    <w:rsid w:val="00667282"/>
    <w:rPr>
      <w:i/>
      <w:iCs/>
      <w:color w:val="404040" w:themeColor="text1" w:themeTint="BF"/>
    </w:rPr>
  </w:style>
  <w:style w:type="paragraph" w:styleId="ListParagraph">
    <w:name w:val="List Paragraph"/>
    <w:basedOn w:val="Normal"/>
    <w:uiPriority w:val="34"/>
    <w:qFormat/>
    <w:rsid w:val="00667282"/>
    <w:pPr>
      <w:ind w:left="720"/>
      <w:contextualSpacing/>
    </w:pPr>
  </w:style>
  <w:style w:type="character" w:styleId="IntenseEmphasis">
    <w:name w:val="Intense Emphasis"/>
    <w:basedOn w:val="DefaultParagraphFont"/>
    <w:uiPriority w:val="21"/>
    <w:qFormat/>
    <w:rsid w:val="00667282"/>
    <w:rPr>
      <w:i/>
      <w:iCs/>
      <w:color w:val="0F4761" w:themeColor="accent1" w:themeShade="BF"/>
    </w:rPr>
  </w:style>
  <w:style w:type="paragraph" w:styleId="IntenseQuote">
    <w:name w:val="Intense Quote"/>
    <w:basedOn w:val="Normal"/>
    <w:next w:val="Normal"/>
    <w:link w:val="IntenseQuoteChar"/>
    <w:uiPriority w:val="30"/>
    <w:qFormat/>
    <w:rsid w:val="00667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282"/>
    <w:rPr>
      <w:i/>
      <w:iCs/>
      <w:color w:val="0F4761" w:themeColor="accent1" w:themeShade="BF"/>
    </w:rPr>
  </w:style>
  <w:style w:type="character" w:styleId="IntenseReference">
    <w:name w:val="Intense Reference"/>
    <w:basedOn w:val="DefaultParagraphFont"/>
    <w:uiPriority w:val="32"/>
    <w:qFormat/>
    <w:rsid w:val="00667282"/>
    <w:rPr>
      <w:b/>
      <w:bCs/>
      <w:smallCaps/>
      <w:color w:val="0F4761" w:themeColor="accent1" w:themeShade="BF"/>
      <w:spacing w:val="5"/>
    </w:rPr>
  </w:style>
  <w:style w:type="paragraph" w:styleId="NormalWeb">
    <w:name w:val="Normal (Web)"/>
    <w:basedOn w:val="Normal"/>
    <w:uiPriority w:val="99"/>
    <w:semiHidden/>
    <w:unhideWhenUsed/>
    <w:rsid w:val="00667282"/>
    <w:pPr>
      <w:spacing w:before="100" w:beforeAutospacing="1" w:after="100" w:afterAutospacing="1"/>
    </w:pPr>
  </w:style>
  <w:style w:type="character" w:styleId="Strong">
    <w:name w:val="Strong"/>
    <w:basedOn w:val="DefaultParagraphFont"/>
    <w:uiPriority w:val="22"/>
    <w:qFormat/>
    <w:rsid w:val="00667282"/>
    <w:rPr>
      <w:b/>
      <w:bCs/>
    </w:rPr>
  </w:style>
  <w:style w:type="character" w:styleId="HTMLCode">
    <w:name w:val="HTML Code"/>
    <w:basedOn w:val="DefaultParagraphFont"/>
    <w:uiPriority w:val="99"/>
    <w:semiHidden/>
    <w:unhideWhenUsed/>
    <w:rsid w:val="00667282"/>
    <w:rPr>
      <w:rFonts w:ascii="Courier New" w:eastAsia="Times New Roman" w:hAnsi="Courier New" w:cs="Courier New"/>
      <w:sz w:val="20"/>
      <w:szCs w:val="20"/>
    </w:rPr>
  </w:style>
  <w:style w:type="character" w:styleId="Emphasis">
    <w:name w:val="Emphasis"/>
    <w:basedOn w:val="DefaultParagraphFont"/>
    <w:uiPriority w:val="20"/>
    <w:qFormat/>
    <w:rsid w:val="00667282"/>
    <w:rPr>
      <w:i/>
      <w:iCs/>
    </w:rPr>
  </w:style>
  <w:style w:type="paragraph" w:customStyle="1" w:styleId="paragraph">
    <w:name w:val="paragraph"/>
    <w:basedOn w:val="Normal"/>
    <w:rsid w:val="00191CF8"/>
    <w:pPr>
      <w:spacing w:before="100" w:beforeAutospacing="1" w:after="100" w:afterAutospacing="1"/>
    </w:pPr>
  </w:style>
  <w:style w:type="character" w:customStyle="1" w:styleId="ng-star-inserted">
    <w:name w:val="ng-star-inserted"/>
    <w:basedOn w:val="DefaultParagraphFont"/>
    <w:rsid w:val="00191CF8"/>
  </w:style>
  <w:style w:type="character" w:customStyle="1" w:styleId="line">
    <w:name w:val="line"/>
    <w:basedOn w:val="DefaultParagraphFont"/>
    <w:rsid w:val="00F007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2765</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12</cp:revision>
  <dcterms:created xsi:type="dcterms:W3CDTF">2026-04-12T19:26:00Z</dcterms:created>
  <dcterms:modified xsi:type="dcterms:W3CDTF">2026-04-19T14:34:00Z</dcterms:modified>
</cp:coreProperties>
</file>