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12FD4" w14:textId="77777777" w:rsidR="00BD6D36" w:rsidRPr="000B1AE7" w:rsidRDefault="00BD6D36" w:rsidP="00BD6D36">
      <w:pPr>
        <w:pStyle w:val="Title"/>
        <w:rPr>
          <w:sz w:val="48"/>
          <w:szCs w:val="48"/>
        </w:rPr>
      </w:pPr>
      <w:r w:rsidRPr="000B1AE7">
        <w:rPr>
          <w:sz w:val="48"/>
          <w:szCs w:val="48"/>
        </w:rPr>
        <w:t>ALETHEIA Specification Language (ISL) v1.4</w:t>
      </w:r>
    </w:p>
    <w:p w14:paraId="16A47B89" w14:textId="77777777" w:rsidR="00BD6D36" w:rsidRDefault="00BD6D36" w:rsidP="00BD6D36">
      <w:pPr>
        <w:pStyle w:val="Heading1"/>
      </w:pPr>
      <w:r>
        <w:t>ISL v1.4 The Traceability Model</w:t>
      </w:r>
    </w:p>
    <w:p w14:paraId="3F23EDFE" w14:textId="77777777" w:rsidR="00BD6D36" w:rsidRPr="000B1AE7" w:rsidRDefault="00BD6D36" w:rsidP="00BD6D36">
      <w:pPr>
        <w:pStyle w:val="Heading2"/>
      </w:pPr>
      <w:r w:rsidRPr="000B1AE7">
        <w:t>1.0 Purpose of the Traceability Model</w:t>
      </w:r>
    </w:p>
    <w:p w14:paraId="606DFE17"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The Traceability Model establishes the mechanisms through which every artifact produced by the ALETHEIA platform can be traced back to the specification elements that originated it. In traditional development processes, traceability between requirements and implementation is often incomplete or maintained manually. As a result, understanding why a particular piece of software exists or how it relates to business objectives can become difficult over time.</w:t>
      </w:r>
    </w:p>
    <w:p w14:paraId="76B9A9DE"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Within the ALETHEIA ecosystem, traceability is designed as a foundational capability rather than an optional practice. Every generated component of the system—source code, configuration, infrastructure definitions, tests, documentation, and deployment artifacts—is linked to the specification entities that defined it.</w:t>
      </w:r>
    </w:p>
    <w:p w14:paraId="4BB6B0F8"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This model ensures that the constructed system remains continuously aligned with the architectural blueprint and allows both humans and the platform itself to understand how the system evolved from its specification.</w:t>
      </w:r>
    </w:p>
    <w:p w14:paraId="3AAFF5BB" w14:textId="77777777" w:rsidR="00BD6D36" w:rsidRPr="000B1AE7" w:rsidRDefault="00BD6D36" w:rsidP="00BD6D36">
      <w:pPr>
        <w:pStyle w:val="Heading2"/>
      </w:pPr>
      <w:r w:rsidRPr="000B1AE7">
        <w:t>2.0 Traceability as a Structural Property</w:t>
      </w:r>
    </w:p>
    <w:p w14:paraId="0B72E665"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In the ALETHEIA platform, traceability is not an external documentation layer but an inherent structural property of the construction process. As artifacts are generated during execution, the platform records the relationships between specification entities and the artifacts derived from them.</w:t>
      </w:r>
    </w:p>
    <w:p w14:paraId="51FD73E7"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These relationships form a traceability graph that connects the conceptual elements of the specification to the concrete components of the implementation. The traceability graph becomes part of the platform’s internal state and is maintained throughout the lifecycle of the system.</w:t>
      </w:r>
    </w:p>
    <w:p w14:paraId="03543C23"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Because traceability is embedded within the construction process, it remains accurate even as the system evolves over time.</w:t>
      </w:r>
    </w:p>
    <w:p w14:paraId="5193CEAD" w14:textId="77777777" w:rsidR="00BD6D36" w:rsidRPr="000B1AE7" w:rsidRDefault="00BD6D36" w:rsidP="00BD6D36">
      <w:pPr>
        <w:pStyle w:val="Heading2"/>
      </w:pPr>
      <w:r w:rsidRPr="000B1AE7">
        <w:t>3.0 Traceability Identifiers</w:t>
      </w:r>
    </w:p>
    <w:p w14:paraId="2E6C9306"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Each entity within the canonical semantic model is assigned a unique traceability identifier. This identifier allows the platform to reference specification elements unambiguously during construction.</w:t>
      </w:r>
    </w:p>
    <w:p w14:paraId="1651254C"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Traceability identifiers are persistent across the lifecycle of the specification. Even when a specification evolves, the identifiers allow the platform to determine which parts of the implementation correspond to specific elements of the blueprint.</w:t>
      </w:r>
    </w:p>
    <w:p w14:paraId="42109F77"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The consistent use of identifiers ensures that traceability relationships remain stable and reliable.</w:t>
      </w:r>
    </w:p>
    <w:p w14:paraId="12C25D51" w14:textId="77777777" w:rsidR="00BD6D36" w:rsidRPr="000B1AE7" w:rsidRDefault="00BD6D36" w:rsidP="00BD6D36">
      <w:pPr>
        <w:pStyle w:val="Heading2"/>
      </w:pPr>
      <w:r w:rsidRPr="000B1AE7">
        <w:lastRenderedPageBreak/>
        <w:t>4.0 Artifact Association</w:t>
      </w:r>
    </w:p>
    <w:p w14:paraId="4582B209"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During the execution of the construction plan, the ALETHEIA platform produces a variety of artifacts representing the implementation of the system. These artifacts are associated with the specification elements from which they were derived.</w:t>
      </w:r>
    </w:p>
    <w:p w14:paraId="41F4D34B"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Examples of artifact associations include:</w:t>
      </w:r>
    </w:p>
    <w:p w14:paraId="685ABDC9" w14:textId="77777777" w:rsidR="00BD6D36" w:rsidRPr="000B1AE7" w:rsidRDefault="00BD6D36" w:rsidP="00BD6D36">
      <w:pPr>
        <w:pStyle w:val="NormalWeb"/>
        <w:numPr>
          <w:ilvl w:val="0"/>
          <w:numId w:val="1"/>
        </w:numPr>
        <w:spacing w:before="0" w:beforeAutospacing="0" w:after="0" w:afterAutospacing="0"/>
        <w:rPr>
          <w:rFonts w:ascii="Arial" w:hAnsi="Arial" w:cs="Arial"/>
        </w:rPr>
      </w:pPr>
      <w:r w:rsidRPr="000B1AE7">
        <w:rPr>
          <w:rFonts w:ascii="Arial" w:hAnsi="Arial" w:cs="Arial"/>
        </w:rPr>
        <w:t>source code implementing a service capability</w:t>
      </w:r>
    </w:p>
    <w:p w14:paraId="7C2FA42E" w14:textId="77777777" w:rsidR="00BD6D36" w:rsidRPr="000B1AE7" w:rsidRDefault="00BD6D36" w:rsidP="00BD6D36">
      <w:pPr>
        <w:pStyle w:val="NormalWeb"/>
        <w:numPr>
          <w:ilvl w:val="0"/>
          <w:numId w:val="1"/>
        </w:numPr>
        <w:spacing w:before="0" w:beforeAutospacing="0" w:after="0" w:afterAutospacing="0"/>
        <w:rPr>
          <w:rFonts w:ascii="Arial" w:hAnsi="Arial" w:cs="Arial"/>
        </w:rPr>
      </w:pPr>
      <w:r w:rsidRPr="000B1AE7">
        <w:rPr>
          <w:rFonts w:ascii="Arial" w:hAnsi="Arial" w:cs="Arial"/>
        </w:rPr>
        <w:t>database schema generated from a data entity</w:t>
      </w:r>
    </w:p>
    <w:p w14:paraId="4ABA6296" w14:textId="77777777" w:rsidR="00BD6D36" w:rsidRPr="000B1AE7" w:rsidRDefault="00BD6D36" w:rsidP="00BD6D36">
      <w:pPr>
        <w:pStyle w:val="NormalWeb"/>
        <w:numPr>
          <w:ilvl w:val="0"/>
          <w:numId w:val="1"/>
        </w:numPr>
        <w:spacing w:before="0" w:beforeAutospacing="0" w:after="0" w:afterAutospacing="0"/>
        <w:rPr>
          <w:rFonts w:ascii="Arial" w:hAnsi="Arial" w:cs="Arial"/>
        </w:rPr>
      </w:pPr>
      <w:r w:rsidRPr="000B1AE7">
        <w:rPr>
          <w:rFonts w:ascii="Arial" w:hAnsi="Arial" w:cs="Arial"/>
        </w:rPr>
        <w:t>API endpoints derived from interface definitions</w:t>
      </w:r>
    </w:p>
    <w:p w14:paraId="6B64E14B" w14:textId="77777777" w:rsidR="00BD6D36" w:rsidRPr="000B1AE7" w:rsidRDefault="00BD6D36" w:rsidP="00BD6D36">
      <w:pPr>
        <w:pStyle w:val="NormalWeb"/>
        <w:numPr>
          <w:ilvl w:val="0"/>
          <w:numId w:val="1"/>
        </w:numPr>
        <w:spacing w:before="0" w:beforeAutospacing="0" w:after="0" w:afterAutospacing="0"/>
        <w:rPr>
          <w:rFonts w:ascii="Arial" w:hAnsi="Arial" w:cs="Arial"/>
        </w:rPr>
      </w:pPr>
      <w:r w:rsidRPr="000B1AE7">
        <w:rPr>
          <w:rFonts w:ascii="Arial" w:hAnsi="Arial" w:cs="Arial"/>
        </w:rPr>
        <w:t>test cases generated from requirement scenarios</w:t>
      </w:r>
    </w:p>
    <w:p w14:paraId="1823DB0E" w14:textId="77777777" w:rsidR="00BD6D36" w:rsidRPr="000B1AE7" w:rsidRDefault="00BD6D36" w:rsidP="00BD6D36">
      <w:pPr>
        <w:pStyle w:val="NormalWeb"/>
        <w:numPr>
          <w:ilvl w:val="0"/>
          <w:numId w:val="1"/>
        </w:numPr>
        <w:spacing w:before="0" w:beforeAutospacing="0" w:after="120" w:afterAutospacing="0"/>
        <w:rPr>
          <w:rFonts w:ascii="Arial" w:hAnsi="Arial" w:cs="Arial"/>
        </w:rPr>
      </w:pPr>
      <w:r w:rsidRPr="000B1AE7">
        <w:rPr>
          <w:rFonts w:ascii="Arial" w:hAnsi="Arial" w:cs="Arial"/>
        </w:rPr>
        <w:t>infrastructure definitions derived from deployment specifications</w:t>
      </w:r>
    </w:p>
    <w:p w14:paraId="329775A3"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By maintaining these associations, the platform ensures that every implementation element can be traced back to its origin in the specification.</w:t>
      </w:r>
    </w:p>
    <w:p w14:paraId="7788C7FA" w14:textId="77777777" w:rsidR="00BD6D36" w:rsidRPr="000B1AE7" w:rsidRDefault="00BD6D36" w:rsidP="00BD6D36">
      <w:pPr>
        <w:pStyle w:val="Heading2"/>
      </w:pPr>
      <w:r w:rsidRPr="000B1AE7">
        <w:t>5.0 Bidirectional Traceability</w:t>
      </w:r>
    </w:p>
    <w:p w14:paraId="556CB2E3"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The ALETHEIA traceability model supports bidirectional navigation between the specification and the implementation.</w:t>
      </w:r>
    </w:p>
    <w:p w14:paraId="46178C0D"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From the perspective of the specification, users can determine which artifacts were generated from a given requirement, capability, or architectural element. This allows stakeholders to verify that the system has been constructed according to the blueprint.</w:t>
      </w:r>
    </w:p>
    <w:p w14:paraId="1064A38B"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From the perspective of the implementation, developers and operators can identify the specification elements that justify the existence of a particular component. This makes it possible to understand why a component was created and which requirements it satisfies.</w:t>
      </w:r>
    </w:p>
    <w:p w14:paraId="7FE2D6A5"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Bidirectional traceability ensures transparency across the entire system.</w:t>
      </w:r>
    </w:p>
    <w:p w14:paraId="3C517F43" w14:textId="77777777" w:rsidR="00BD6D36" w:rsidRPr="000B1AE7" w:rsidRDefault="00BD6D36" w:rsidP="00BD6D36">
      <w:pPr>
        <w:pStyle w:val="Heading2"/>
      </w:pPr>
      <w:r w:rsidRPr="000B1AE7">
        <w:t>6.0 Traceability Graph</w:t>
      </w:r>
    </w:p>
    <w:p w14:paraId="1D8C08FB"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The relationships between specification entities and generated artifacts are represented as a traceability graph. In this graph, nodes represent specification entities or artifacts, while edges represent derivation relationships between them.</w:t>
      </w:r>
    </w:p>
    <w:p w14:paraId="20413E48"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The graph structure allows the platform to analyze the impact of specification changes. When a specification element is modified, the platform can identify all artifacts connected to that element and determine which parts of the system must be updated.</w:t>
      </w:r>
    </w:p>
    <w:p w14:paraId="01FF135F"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This capability is essential for supporting the continuous evolution of systems constructed through ALETHEIA.</w:t>
      </w:r>
    </w:p>
    <w:p w14:paraId="3196D45E" w14:textId="77777777" w:rsidR="00BD6D36" w:rsidRPr="000B1AE7" w:rsidRDefault="00BD6D36" w:rsidP="00BD6D36">
      <w:pPr>
        <w:pStyle w:val="Heading2"/>
      </w:pPr>
      <w:r w:rsidRPr="000B1AE7">
        <w:t>7.0 Impact Analysis</w:t>
      </w:r>
    </w:p>
    <w:p w14:paraId="025DDE1D"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One of the most important applications of the traceability model is impact analysis. When a specification changes, the platform uses the traceability graph to determine which components of the system are affected by the modification.</w:t>
      </w:r>
    </w:p>
    <w:p w14:paraId="661EBF59"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lastRenderedPageBreak/>
        <w:t>For example, if a requirement is updated, the platform may identify affected services, workflows, interfaces, tests, and infrastructure definitions. The execution model can then generate a revised construction plan that updates only the components that require modification.</w:t>
      </w:r>
    </w:p>
    <w:p w14:paraId="449F97BE"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This targeted approach allows the system to evolve efficiently without unnecessary reconstruction of unaffected components.</w:t>
      </w:r>
    </w:p>
    <w:p w14:paraId="398D3FC5" w14:textId="77777777" w:rsidR="00BD6D36" w:rsidRPr="000B1AE7" w:rsidRDefault="00BD6D36" w:rsidP="00BD6D36">
      <w:pPr>
        <w:pStyle w:val="Heading2"/>
      </w:pPr>
      <w:r w:rsidRPr="000B1AE7">
        <w:t>8.0 Observability of Construction Decisions</w:t>
      </w:r>
    </w:p>
    <w:p w14:paraId="7AD44A0B"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Traceability also extends to the reasoning processes used during construction. When the platform generates artifacts or modifies implementations during repair cycles, it records the decisions that led to those changes.</w:t>
      </w:r>
    </w:p>
    <w:p w14:paraId="3D299443"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These records provide a transparent history of how the system was constructed and why certain design decisions were made. Observability of construction decisions allows human operators to review the platform’s reasoning and verify that it aligns with organizational expectations.</w:t>
      </w:r>
    </w:p>
    <w:p w14:paraId="7F29A960"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This transparency is essential for building trust in autonomous development systems.</w:t>
      </w:r>
    </w:p>
    <w:p w14:paraId="7C53BC4F" w14:textId="77777777" w:rsidR="00BD6D36" w:rsidRPr="000B1AE7" w:rsidRDefault="00BD6D36" w:rsidP="00BD6D36">
      <w:pPr>
        <w:pStyle w:val="Heading2"/>
      </w:pPr>
      <w:r w:rsidRPr="000B1AE7">
        <w:t>9.0 Governance and Auditing</w:t>
      </w:r>
    </w:p>
    <w:p w14:paraId="336C2D65"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Enterprise environments often require detailed records demonstrating that software systems comply with regulatory and organizational policies. The traceability model supports these requirements by maintaining a clear chain of relationships between requirements, policies, and implementation artifacts.</w:t>
      </w:r>
    </w:p>
    <w:p w14:paraId="5816378F"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Auditors and governance authorities can examine the traceability graph to verify that all regulatory requirements are reflected in the system implementation. Similarly, they can confirm that no unauthorized components have been introduced into the system.</w:t>
      </w:r>
    </w:p>
    <w:p w14:paraId="675E47CE"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By providing this level of transparency, the traceability model helps ensure that autonomous construction remains compliant with governance standards.</w:t>
      </w:r>
    </w:p>
    <w:p w14:paraId="26F5A864" w14:textId="77777777" w:rsidR="00BD6D36" w:rsidRPr="000B1AE7" w:rsidRDefault="00BD6D36" w:rsidP="00BD6D36">
      <w:pPr>
        <w:pStyle w:val="Heading2"/>
      </w:pPr>
      <w:r w:rsidRPr="000B1AE7">
        <w:t>10.0 Traceability in System Evolution</w:t>
      </w:r>
    </w:p>
    <w:p w14:paraId="3949D627"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As systems evolve over time, the traceability model continues to play a critical role. When the specification is updated, the platform analyzes the traceability graph to determine how the existing implementation must be adapted.</w:t>
      </w:r>
    </w:p>
    <w:p w14:paraId="60A95721"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This analysis allows the platform to apply changes incrementally, updating only the components affected by the revised blueprint.</w:t>
      </w:r>
    </w:p>
    <w:p w14:paraId="5B807955"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Through this mechanism, the platform maintains continuous alignment between the specification and the operational system.</w:t>
      </w:r>
    </w:p>
    <w:p w14:paraId="6ABBA4BE" w14:textId="77777777" w:rsidR="00BD6D36" w:rsidRPr="000B1AE7" w:rsidRDefault="00BD6D36" w:rsidP="00BD6D36">
      <w:pPr>
        <w:pStyle w:val="Heading2"/>
      </w:pPr>
      <w:r w:rsidRPr="000B1AE7">
        <w:t>11.0 Traceability as the Memory of the System</w:t>
      </w:r>
    </w:p>
    <w:p w14:paraId="3BABF852"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Within the ALETHEIA ecosystem, the traceability model functions as the memory of the system. It preserves the relationships between intent, design, and implementation throughout the lifecycle of the software.</w:t>
      </w:r>
    </w:p>
    <w:p w14:paraId="4F623FD3"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lastRenderedPageBreak/>
        <w:t>This memory allows both humans and machines to understand the history and structure of the system, enabling more effective maintenance, evolution, and governance.</w:t>
      </w:r>
    </w:p>
    <w:p w14:paraId="073759EC" w14:textId="77777777" w:rsidR="00BD6D36" w:rsidRPr="000B1AE7" w:rsidRDefault="00BD6D36" w:rsidP="00BD6D36">
      <w:pPr>
        <w:pStyle w:val="NormalWeb"/>
        <w:spacing w:before="0" w:beforeAutospacing="0" w:after="120" w:afterAutospacing="0"/>
        <w:rPr>
          <w:rFonts w:ascii="Arial" w:hAnsi="Arial" w:cs="Arial"/>
        </w:rPr>
      </w:pPr>
      <w:r w:rsidRPr="000B1AE7">
        <w:rPr>
          <w:rFonts w:ascii="Arial" w:hAnsi="Arial" w:cs="Arial"/>
        </w:rPr>
        <w:t>By embedding traceability directly into the specification language and execution model, ALETHEIA ensures that every constructed system remains permanently connected to the blueprint that defined it.</w:t>
      </w:r>
    </w:p>
    <w:p w14:paraId="71816529" w14:textId="77777777" w:rsidR="00BD6D36" w:rsidRDefault="00BD6D36" w:rsidP="00BD6D36">
      <w:pPr>
        <w:pStyle w:val="NormalWeb"/>
        <w:spacing w:before="0" w:beforeAutospacing="0" w:after="120" w:afterAutospacing="0"/>
        <w:rPr>
          <w:rFonts w:ascii="Arial" w:hAnsi="Arial" w:cs="Arial"/>
        </w:rPr>
      </w:pPr>
    </w:p>
    <w:p w14:paraId="511E6AD1"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C1730D"/>
    <w:multiLevelType w:val="multilevel"/>
    <w:tmpl w:val="F7B2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603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D36"/>
    <w:rsid w:val="00223A5B"/>
    <w:rsid w:val="005F714F"/>
    <w:rsid w:val="006A7C31"/>
    <w:rsid w:val="006F4208"/>
    <w:rsid w:val="00984106"/>
    <w:rsid w:val="00997A3E"/>
    <w:rsid w:val="00BD6D36"/>
    <w:rsid w:val="00C2250B"/>
    <w:rsid w:val="00CA38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B1E1B2"/>
  <w15:chartTrackingRefBased/>
  <w15:docId w15:val="{563137B1-E301-6D40-A5E9-BE92D0ECF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D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6D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D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D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D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D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D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D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D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D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6D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D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D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D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D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D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D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D36"/>
    <w:rPr>
      <w:rFonts w:eastAsiaTheme="majorEastAsia" w:cstheme="majorBidi"/>
      <w:color w:val="272727" w:themeColor="text1" w:themeTint="D8"/>
    </w:rPr>
  </w:style>
  <w:style w:type="paragraph" w:styleId="Title">
    <w:name w:val="Title"/>
    <w:basedOn w:val="Normal"/>
    <w:next w:val="Normal"/>
    <w:link w:val="TitleChar"/>
    <w:uiPriority w:val="10"/>
    <w:qFormat/>
    <w:rsid w:val="00BD6D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D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D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D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D36"/>
    <w:pPr>
      <w:spacing w:before="160"/>
      <w:jc w:val="center"/>
    </w:pPr>
    <w:rPr>
      <w:i/>
      <w:iCs/>
      <w:color w:val="404040" w:themeColor="text1" w:themeTint="BF"/>
    </w:rPr>
  </w:style>
  <w:style w:type="character" w:customStyle="1" w:styleId="QuoteChar">
    <w:name w:val="Quote Char"/>
    <w:basedOn w:val="DefaultParagraphFont"/>
    <w:link w:val="Quote"/>
    <w:uiPriority w:val="29"/>
    <w:rsid w:val="00BD6D36"/>
    <w:rPr>
      <w:i/>
      <w:iCs/>
      <w:color w:val="404040" w:themeColor="text1" w:themeTint="BF"/>
    </w:rPr>
  </w:style>
  <w:style w:type="paragraph" w:styleId="ListParagraph">
    <w:name w:val="List Paragraph"/>
    <w:basedOn w:val="Normal"/>
    <w:uiPriority w:val="34"/>
    <w:qFormat/>
    <w:rsid w:val="00BD6D36"/>
    <w:pPr>
      <w:ind w:left="720"/>
      <w:contextualSpacing/>
    </w:pPr>
  </w:style>
  <w:style w:type="character" w:styleId="IntenseEmphasis">
    <w:name w:val="Intense Emphasis"/>
    <w:basedOn w:val="DefaultParagraphFont"/>
    <w:uiPriority w:val="21"/>
    <w:qFormat/>
    <w:rsid w:val="00BD6D36"/>
    <w:rPr>
      <w:i/>
      <w:iCs/>
      <w:color w:val="0F4761" w:themeColor="accent1" w:themeShade="BF"/>
    </w:rPr>
  </w:style>
  <w:style w:type="paragraph" w:styleId="IntenseQuote">
    <w:name w:val="Intense Quote"/>
    <w:basedOn w:val="Normal"/>
    <w:next w:val="Normal"/>
    <w:link w:val="IntenseQuoteChar"/>
    <w:uiPriority w:val="30"/>
    <w:qFormat/>
    <w:rsid w:val="00BD6D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D36"/>
    <w:rPr>
      <w:i/>
      <w:iCs/>
      <w:color w:val="0F4761" w:themeColor="accent1" w:themeShade="BF"/>
    </w:rPr>
  </w:style>
  <w:style w:type="character" w:styleId="IntenseReference">
    <w:name w:val="Intense Reference"/>
    <w:basedOn w:val="DefaultParagraphFont"/>
    <w:uiPriority w:val="32"/>
    <w:qFormat/>
    <w:rsid w:val="00BD6D36"/>
    <w:rPr>
      <w:b/>
      <w:bCs/>
      <w:smallCaps/>
      <w:color w:val="0F4761" w:themeColor="accent1" w:themeShade="BF"/>
      <w:spacing w:val="5"/>
    </w:rPr>
  </w:style>
  <w:style w:type="paragraph" w:styleId="NormalWeb">
    <w:name w:val="Normal (Web)"/>
    <w:basedOn w:val="Normal"/>
    <w:uiPriority w:val="99"/>
    <w:semiHidden/>
    <w:unhideWhenUsed/>
    <w:rsid w:val="00BD6D3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1143</Words>
  <Characters>6518</Characters>
  <Application>Microsoft Office Word</Application>
  <DocSecurity>0</DocSecurity>
  <Lines>54</Lines>
  <Paragraphs>15</Paragraphs>
  <ScaleCrop>false</ScaleCrop>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2026-03-18T19:03:00Z</dcterms:created>
  <dcterms:modified xsi:type="dcterms:W3CDTF">2026-03-18T19:04:00Z</dcterms:modified>
</cp:coreProperties>
</file>