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8684A" w14:textId="77777777" w:rsidR="006B286E" w:rsidRPr="002A2FAB" w:rsidRDefault="006B286E" w:rsidP="006B286E">
      <w:pPr>
        <w:pStyle w:val="Title"/>
        <w:rPr>
          <w:sz w:val="44"/>
          <w:szCs w:val="44"/>
        </w:rPr>
      </w:pPr>
      <w:r w:rsidRPr="002A2FAB">
        <w:rPr>
          <w:sz w:val="44"/>
          <w:szCs w:val="44"/>
        </w:rPr>
        <w:t>ALETHEIA Specification Language (ISL) v3.2</w:t>
      </w:r>
    </w:p>
    <w:p w14:paraId="4065AB4F" w14:textId="77777777" w:rsidR="006B286E" w:rsidRPr="002A2FAB" w:rsidRDefault="006B286E" w:rsidP="006B286E">
      <w:pPr>
        <w:pStyle w:val="Heading1"/>
        <w:spacing w:before="0" w:after="120"/>
        <w:rPr>
          <w:rFonts w:ascii="Arial" w:hAnsi="Arial" w:cs="Arial"/>
        </w:rPr>
      </w:pPr>
      <w:r>
        <w:rPr>
          <w:rFonts w:ascii="Arial" w:hAnsi="Arial" w:cs="Arial"/>
        </w:rPr>
        <w:t xml:space="preserve">ISL v3.2 </w:t>
      </w:r>
      <w:r w:rsidRPr="002A2FAB">
        <w:rPr>
          <w:rFonts w:ascii="Arial" w:hAnsi="Arial" w:cs="Arial"/>
        </w:rPr>
        <w:t>The First Proof-of-Concept Construction Pipeline</w:t>
      </w:r>
    </w:p>
    <w:p w14:paraId="1769DA08" w14:textId="77777777" w:rsidR="006B286E" w:rsidRPr="002A2FAB" w:rsidRDefault="006B286E" w:rsidP="006B286E">
      <w:pPr>
        <w:pStyle w:val="Heading2"/>
        <w:spacing w:before="0" w:after="120"/>
        <w:rPr>
          <w:rFonts w:ascii="Arial" w:hAnsi="Arial" w:cs="Arial"/>
        </w:rPr>
      </w:pPr>
      <w:r w:rsidRPr="002A2FAB">
        <w:rPr>
          <w:rFonts w:ascii="Arial" w:hAnsi="Arial" w:cs="Arial"/>
        </w:rPr>
        <w:t>1.0 Purpose of the Proof-of-Concept Pipeline</w:t>
      </w:r>
    </w:p>
    <w:p w14:paraId="52DE20B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Construction Pipeline defines the first operational implementation milestone for the ALETHEIA platform. While the previous sections describe the architecture, subsystems, and repository structure of the platform, this section focuses on the smallest executable workflow that demonstrates the viability of the system.</w:t>
      </w:r>
    </w:p>
    <w:p w14:paraId="2E994AE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purpose of this pipeline is to validate the core premise of ALETHEIA: that a structured specification can be transformed into a functioning software artifact through an autonomous construction process guided by planning, reasoning agents, deterministic tools, and repair cycles.</w:t>
      </w:r>
    </w:p>
    <w:p w14:paraId="49DBF5AF"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therefore serves as the first practical realization of the ALETHEIA architecture.</w:t>
      </w:r>
    </w:p>
    <w:p w14:paraId="166D0C06" w14:textId="77777777" w:rsidR="006B286E" w:rsidRPr="002A2FAB" w:rsidRDefault="006B286E" w:rsidP="006B286E">
      <w:pPr>
        <w:pStyle w:val="Heading2"/>
        <w:spacing w:before="0" w:after="120"/>
        <w:rPr>
          <w:rFonts w:ascii="Arial" w:hAnsi="Arial" w:cs="Arial"/>
        </w:rPr>
      </w:pPr>
      <w:r w:rsidRPr="002A2FAB">
        <w:rPr>
          <w:rFonts w:ascii="Arial" w:hAnsi="Arial" w:cs="Arial"/>
        </w:rPr>
        <w:t>2.0 Objectives of the First Implementation</w:t>
      </w:r>
    </w:p>
    <w:p w14:paraId="707306A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initial pipeline is intentionally limited in scope. It is not intended to demonstrate the full capabilities of the ALETHEIA platform but rather to validate the most fundamental aspects of autonomous software construction.</w:t>
      </w:r>
    </w:p>
    <w:p w14:paraId="07D3825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objectives of the first pipeline are:</w:t>
      </w:r>
    </w:p>
    <w:p w14:paraId="583C5B09"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demonstrate that a structured specification can be parsed and interpreted</w:t>
      </w:r>
    </w:p>
    <w:p w14:paraId="1E7D45C8"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generate a minimal system implementation from that specification</w:t>
      </w:r>
    </w:p>
    <w:p w14:paraId="46EAD782"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compile and validate the generated system</w:t>
      </w:r>
    </w:p>
    <w:p w14:paraId="3A5A6580" w14:textId="77777777" w:rsidR="006B286E" w:rsidRPr="002A2FAB" w:rsidRDefault="006B286E" w:rsidP="006B286E">
      <w:pPr>
        <w:pStyle w:val="NormalWeb"/>
        <w:numPr>
          <w:ilvl w:val="0"/>
          <w:numId w:val="1"/>
        </w:numPr>
        <w:spacing w:before="0" w:beforeAutospacing="0" w:after="0" w:afterAutospacing="0"/>
        <w:rPr>
          <w:rFonts w:ascii="Arial" w:hAnsi="Arial" w:cs="Arial"/>
        </w:rPr>
      </w:pPr>
      <w:r w:rsidRPr="002A2FAB">
        <w:rPr>
          <w:rFonts w:ascii="Arial" w:hAnsi="Arial" w:cs="Arial"/>
        </w:rPr>
        <w:t>to detect errors and perform automated repair cycles</w:t>
      </w:r>
    </w:p>
    <w:p w14:paraId="38F4C015" w14:textId="77777777" w:rsidR="006B286E" w:rsidRPr="002A2FAB" w:rsidRDefault="006B286E" w:rsidP="006B286E">
      <w:pPr>
        <w:pStyle w:val="NormalWeb"/>
        <w:numPr>
          <w:ilvl w:val="0"/>
          <w:numId w:val="1"/>
        </w:numPr>
        <w:spacing w:before="0" w:beforeAutospacing="0" w:after="120" w:afterAutospacing="0"/>
        <w:rPr>
          <w:rFonts w:ascii="Arial" w:hAnsi="Arial" w:cs="Arial"/>
        </w:rPr>
      </w:pPr>
      <w:r w:rsidRPr="002A2FAB">
        <w:rPr>
          <w:rFonts w:ascii="Arial" w:hAnsi="Arial" w:cs="Arial"/>
        </w:rPr>
        <w:t>to produce a stable artifact that satisfies the specification</w:t>
      </w:r>
    </w:p>
    <w:p w14:paraId="2079C4A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Achieving these objectives confirms that the architectural principles defined in earlier sections can function in practice.</w:t>
      </w:r>
    </w:p>
    <w:p w14:paraId="7A798757" w14:textId="77777777" w:rsidR="006B286E" w:rsidRPr="002A2FAB" w:rsidRDefault="006B286E" w:rsidP="006B286E">
      <w:pPr>
        <w:pStyle w:val="Heading2"/>
        <w:spacing w:before="0" w:after="120"/>
        <w:rPr>
          <w:rFonts w:ascii="Arial" w:hAnsi="Arial" w:cs="Arial"/>
        </w:rPr>
      </w:pPr>
      <w:r w:rsidRPr="002A2FAB">
        <w:rPr>
          <w:rFonts w:ascii="Arial" w:hAnsi="Arial" w:cs="Arial"/>
        </w:rPr>
        <w:t>3.0 Scope of the Minimal System</w:t>
      </w:r>
    </w:p>
    <w:p w14:paraId="234A048D"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 xml:space="preserve">The proof-of-concept pipeline focuses on constructing a </w:t>
      </w:r>
      <w:r w:rsidRPr="002A2FAB">
        <w:rPr>
          <w:rStyle w:val="Strong"/>
          <w:rFonts w:ascii="Arial" w:hAnsi="Arial" w:cs="Arial"/>
        </w:rPr>
        <w:t>very small software system</w:t>
      </w:r>
      <w:r w:rsidRPr="002A2FAB">
        <w:rPr>
          <w:rFonts w:ascii="Arial" w:hAnsi="Arial" w:cs="Arial"/>
        </w:rPr>
        <w:t xml:space="preserve"> that can be generated, compiled, and tested automatically. This minimal system may consist of a simple service with a small number of endpoints, a minimal data model, and a small set of validation tests.</w:t>
      </w:r>
    </w:p>
    <w:p w14:paraId="699D5715"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Limiting the complexity of the system ensures that the pipeline remains understandable and manageable during early development.</w:t>
      </w:r>
    </w:p>
    <w:p w14:paraId="5422B3D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primary purpose of the system is to exercise the platform’s construction mechanisms rather than to deliver complex functionality.</w:t>
      </w:r>
    </w:p>
    <w:p w14:paraId="525B336C" w14:textId="77777777" w:rsidR="006B286E" w:rsidRPr="002A2FAB" w:rsidRDefault="006B286E" w:rsidP="006B286E">
      <w:pPr>
        <w:pStyle w:val="Heading2"/>
        <w:spacing w:before="0" w:after="120"/>
        <w:rPr>
          <w:rFonts w:ascii="Arial" w:hAnsi="Arial" w:cs="Arial"/>
        </w:rPr>
      </w:pPr>
      <w:r w:rsidRPr="002A2FAB">
        <w:rPr>
          <w:rFonts w:ascii="Arial" w:hAnsi="Arial" w:cs="Arial"/>
        </w:rPr>
        <w:lastRenderedPageBreak/>
        <w:t>4.0 Pipeline Stages</w:t>
      </w:r>
    </w:p>
    <w:p w14:paraId="0FD0A60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construction pipeline consists of a sequence of stages that correspond to the architectural models defined in earlier sections.</w:t>
      </w:r>
    </w:p>
    <w:p w14:paraId="527E34A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stages include:</w:t>
      </w:r>
    </w:p>
    <w:p w14:paraId="4EB7E4C1"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specification intake</w:t>
      </w:r>
    </w:p>
    <w:p w14:paraId="7FCFAF61"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semantic normalization</w:t>
      </w:r>
    </w:p>
    <w:p w14:paraId="5D881253"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construction planning</w:t>
      </w:r>
    </w:p>
    <w:p w14:paraId="4833DE2E"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implementation generation</w:t>
      </w:r>
    </w:p>
    <w:p w14:paraId="08DF775C"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deterministic validation</w:t>
      </w:r>
    </w:p>
    <w:p w14:paraId="7FF2C66E" w14:textId="77777777" w:rsidR="006B286E" w:rsidRPr="002A2FAB" w:rsidRDefault="006B286E" w:rsidP="006B286E">
      <w:pPr>
        <w:pStyle w:val="NormalWeb"/>
        <w:numPr>
          <w:ilvl w:val="0"/>
          <w:numId w:val="2"/>
        </w:numPr>
        <w:spacing w:before="0" w:beforeAutospacing="0" w:after="0" w:afterAutospacing="0"/>
        <w:rPr>
          <w:rFonts w:ascii="Arial" w:hAnsi="Arial" w:cs="Arial"/>
        </w:rPr>
      </w:pPr>
      <w:r w:rsidRPr="002A2FAB">
        <w:rPr>
          <w:rFonts w:ascii="Arial" w:hAnsi="Arial" w:cs="Arial"/>
        </w:rPr>
        <w:t>repair cycles</w:t>
      </w:r>
    </w:p>
    <w:p w14:paraId="1FB36B24" w14:textId="77777777" w:rsidR="006B286E" w:rsidRPr="002A2FAB" w:rsidRDefault="006B286E" w:rsidP="006B286E">
      <w:pPr>
        <w:pStyle w:val="NormalWeb"/>
        <w:numPr>
          <w:ilvl w:val="0"/>
          <w:numId w:val="2"/>
        </w:numPr>
        <w:spacing w:before="0" w:beforeAutospacing="0" w:after="120" w:afterAutospacing="0"/>
        <w:rPr>
          <w:rFonts w:ascii="Arial" w:hAnsi="Arial" w:cs="Arial"/>
        </w:rPr>
      </w:pPr>
      <w:r w:rsidRPr="002A2FAB">
        <w:rPr>
          <w:rFonts w:ascii="Arial" w:hAnsi="Arial" w:cs="Arial"/>
        </w:rPr>
        <w:t>artifact production</w:t>
      </w:r>
    </w:p>
    <w:p w14:paraId="4121FD4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Each stage contributes a specific transformation within the autonomous development workflow.</w:t>
      </w:r>
    </w:p>
    <w:p w14:paraId="4FFD4A6E" w14:textId="77777777" w:rsidR="006B286E" w:rsidRPr="002A2FAB" w:rsidRDefault="006B286E" w:rsidP="006B286E">
      <w:pPr>
        <w:pStyle w:val="Heading2"/>
        <w:spacing w:before="0" w:after="120"/>
        <w:rPr>
          <w:rFonts w:ascii="Arial" w:hAnsi="Arial" w:cs="Arial"/>
        </w:rPr>
      </w:pPr>
      <w:r w:rsidRPr="002A2FAB">
        <w:rPr>
          <w:rFonts w:ascii="Arial" w:hAnsi="Arial" w:cs="Arial"/>
        </w:rPr>
        <w:t>5.0 Specification Intake</w:t>
      </w:r>
    </w:p>
    <w:p w14:paraId="431D310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pipeline begins with a specification written using the ALETHEIA Specification Language. This specification defines the identity of the system, its core capabilities, and the basic functional behavior expected from the implementation.</w:t>
      </w:r>
    </w:p>
    <w:p w14:paraId="51EFD0C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specification is processed by the specification engine, which parses the document and converts it into the canonical semantic model.</w:t>
      </w:r>
    </w:p>
    <w:p w14:paraId="78297BA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At this stage the platform verifies that the specification is structurally valid and suitable for execution within the proof-of-concept pipeline.</w:t>
      </w:r>
    </w:p>
    <w:p w14:paraId="6A7A485A" w14:textId="77777777" w:rsidR="006B286E" w:rsidRPr="002A2FAB" w:rsidRDefault="006B286E" w:rsidP="006B286E">
      <w:pPr>
        <w:pStyle w:val="Heading2"/>
        <w:spacing w:before="0" w:after="120"/>
        <w:rPr>
          <w:rFonts w:ascii="Arial" w:hAnsi="Arial" w:cs="Arial"/>
        </w:rPr>
      </w:pPr>
      <w:r w:rsidRPr="002A2FAB">
        <w:rPr>
          <w:rFonts w:ascii="Arial" w:hAnsi="Arial" w:cs="Arial"/>
        </w:rPr>
        <w:t>6.0 Semantic Normalization</w:t>
      </w:r>
    </w:p>
    <w:p w14:paraId="7036A10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specification has been parsed, it is transformed into the canonical semantic model described in ISL v1.1. This normalized representation organizes the specification into entities such as services, operations, and data models.</w:t>
      </w:r>
    </w:p>
    <w:p w14:paraId="7ACB63F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semantic model provides the structured foundation upon which the planning engine will operate.</w:t>
      </w:r>
    </w:p>
    <w:p w14:paraId="67C6514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For the proof-of-concept pipeline, the semantic model may contain only a small number of entities corresponding to the minimal system being constructed.</w:t>
      </w:r>
    </w:p>
    <w:p w14:paraId="3E29995D" w14:textId="77777777" w:rsidR="006B286E" w:rsidRPr="002A2FAB" w:rsidRDefault="006B286E" w:rsidP="006B286E">
      <w:pPr>
        <w:pStyle w:val="Heading2"/>
        <w:spacing w:before="0" w:after="120"/>
        <w:rPr>
          <w:rFonts w:ascii="Arial" w:hAnsi="Arial" w:cs="Arial"/>
        </w:rPr>
      </w:pPr>
      <w:r w:rsidRPr="002A2FAB">
        <w:rPr>
          <w:rFonts w:ascii="Arial" w:hAnsi="Arial" w:cs="Arial"/>
        </w:rPr>
        <w:t>7.0 Construction Planning</w:t>
      </w:r>
    </w:p>
    <w:p w14:paraId="5CED6CEF"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planning engine analyzes the semantic model and generates a task graph describing the steps required to construct the system.</w:t>
      </w:r>
    </w:p>
    <w:p w14:paraId="1B78F91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For the proof-of-concept pipeline, the task graph may include tasks such as:</w:t>
      </w:r>
    </w:p>
    <w:p w14:paraId="0AF8F99E"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service structure</w:t>
      </w:r>
    </w:p>
    <w:p w14:paraId="0C8CEB75"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data models</w:t>
      </w:r>
    </w:p>
    <w:p w14:paraId="15319ECE"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minimal API endpoints</w:t>
      </w:r>
    </w:p>
    <w:p w14:paraId="2BA5FA43"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t>generating unit tests</w:t>
      </w:r>
    </w:p>
    <w:p w14:paraId="197EA360" w14:textId="77777777" w:rsidR="006B286E" w:rsidRPr="002A2FAB" w:rsidRDefault="006B286E" w:rsidP="006B286E">
      <w:pPr>
        <w:pStyle w:val="NormalWeb"/>
        <w:numPr>
          <w:ilvl w:val="0"/>
          <w:numId w:val="3"/>
        </w:numPr>
        <w:spacing w:before="0" w:beforeAutospacing="0" w:after="0" w:afterAutospacing="0"/>
        <w:rPr>
          <w:rFonts w:ascii="Arial" w:hAnsi="Arial" w:cs="Arial"/>
        </w:rPr>
      </w:pPr>
      <w:r w:rsidRPr="002A2FAB">
        <w:rPr>
          <w:rFonts w:ascii="Arial" w:hAnsi="Arial" w:cs="Arial"/>
        </w:rPr>
        <w:lastRenderedPageBreak/>
        <w:t>compiling the system</w:t>
      </w:r>
    </w:p>
    <w:p w14:paraId="2A4E54D8" w14:textId="77777777" w:rsidR="006B286E" w:rsidRPr="002A2FAB" w:rsidRDefault="006B286E" w:rsidP="006B286E">
      <w:pPr>
        <w:pStyle w:val="NormalWeb"/>
        <w:numPr>
          <w:ilvl w:val="0"/>
          <w:numId w:val="3"/>
        </w:numPr>
        <w:spacing w:before="0" w:beforeAutospacing="0" w:after="120" w:afterAutospacing="0"/>
        <w:rPr>
          <w:rFonts w:ascii="Arial" w:hAnsi="Arial" w:cs="Arial"/>
        </w:rPr>
      </w:pPr>
      <w:r w:rsidRPr="002A2FAB">
        <w:rPr>
          <w:rFonts w:ascii="Arial" w:hAnsi="Arial" w:cs="Arial"/>
        </w:rPr>
        <w:t>executing validation tests</w:t>
      </w:r>
    </w:p>
    <w:p w14:paraId="1A19BA70"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planning stage converts the static specification into an actionable construction workflow.</w:t>
      </w:r>
    </w:p>
    <w:p w14:paraId="6812179A" w14:textId="77777777" w:rsidR="006B286E" w:rsidRPr="002A2FAB" w:rsidRDefault="006B286E" w:rsidP="006B286E">
      <w:pPr>
        <w:pStyle w:val="Heading2"/>
        <w:spacing w:before="0" w:after="120"/>
        <w:rPr>
          <w:rFonts w:ascii="Arial" w:hAnsi="Arial" w:cs="Arial"/>
        </w:rPr>
      </w:pPr>
      <w:r w:rsidRPr="002A2FAB">
        <w:rPr>
          <w:rFonts w:ascii="Arial" w:hAnsi="Arial" w:cs="Arial"/>
        </w:rPr>
        <w:t>8.0 Implementation Generation</w:t>
      </w:r>
    </w:p>
    <w:p w14:paraId="192062A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task graph is created, the execution runtime begins executing tasks that require artifact generation.</w:t>
      </w:r>
    </w:p>
    <w:p w14:paraId="0A74CC1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implementation generator agent produces source code files representing the minimal system described by the specification. These files may include a service implementation, simple endpoint handlers, and basic data model definitions.</w:t>
      </w:r>
    </w:p>
    <w:p w14:paraId="3DC5CBF8"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generated artifacts are stored in the artifact repository where they become part of the system’s implementation structure.</w:t>
      </w:r>
    </w:p>
    <w:p w14:paraId="682EC57A" w14:textId="77777777" w:rsidR="006B286E" w:rsidRPr="002A2FAB" w:rsidRDefault="006B286E" w:rsidP="006B286E">
      <w:pPr>
        <w:pStyle w:val="Heading2"/>
        <w:spacing w:before="0" w:after="120"/>
        <w:rPr>
          <w:rFonts w:ascii="Arial" w:hAnsi="Arial" w:cs="Arial"/>
        </w:rPr>
      </w:pPr>
      <w:r w:rsidRPr="002A2FAB">
        <w:rPr>
          <w:rFonts w:ascii="Arial" w:hAnsi="Arial" w:cs="Arial"/>
        </w:rPr>
        <w:t>9.0 Deterministic Validation</w:t>
      </w:r>
    </w:p>
    <w:p w14:paraId="655AD81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After artifacts have been generated, the pipeline invokes deterministic engineering tools to validate the implementation.</w:t>
      </w:r>
    </w:p>
    <w:p w14:paraId="69211DC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Validation steps may include:</w:t>
      </w:r>
    </w:p>
    <w:p w14:paraId="3681692A" w14:textId="77777777" w:rsidR="006B286E" w:rsidRPr="002A2FAB" w:rsidRDefault="006B286E" w:rsidP="006B286E">
      <w:pPr>
        <w:pStyle w:val="NormalWeb"/>
        <w:numPr>
          <w:ilvl w:val="0"/>
          <w:numId w:val="4"/>
        </w:numPr>
        <w:spacing w:before="0" w:beforeAutospacing="0" w:after="0" w:afterAutospacing="0"/>
        <w:rPr>
          <w:rFonts w:ascii="Arial" w:hAnsi="Arial" w:cs="Arial"/>
        </w:rPr>
      </w:pPr>
      <w:r w:rsidRPr="002A2FAB">
        <w:rPr>
          <w:rFonts w:ascii="Arial" w:hAnsi="Arial" w:cs="Arial"/>
        </w:rPr>
        <w:t>compiling the generated source code</w:t>
      </w:r>
    </w:p>
    <w:p w14:paraId="1DAC375E" w14:textId="77777777" w:rsidR="006B286E" w:rsidRPr="002A2FAB" w:rsidRDefault="006B286E" w:rsidP="006B286E">
      <w:pPr>
        <w:pStyle w:val="NormalWeb"/>
        <w:numPr>
          <w:ilvl w:val="0"/>
          <w:numId w:val="4"/>
        </w:numPr>
        <w:spacing w:before="0" w:beforeAutospacing="0" w:after="0" w:afterAutospacing="0"/>
        <w:rPr>
          <w:rFonts w:ascii="Arial" w:hAnsi="Arial" w:cs="Arial"/>
        </w:rPr>
      </w:pPr>
      <w:r w:rsidRPr="002A2FAB">
        <w:rPr>
          <w:rFonts w:ascii="Arial" w:hAnsi="Arial" w:cs="Arial"/>
        </w:rPr>
        <w:t>executing automated tests</w:t>
      </w:r>
    </w:p>
    <w:p w14:paraId="72D4D315" w14:textId="77777777" w:rsidR="006B286E" w:rsidRPr="002A2FAB" w:rsidRDefault="006B286E" w:rsidP="006B286E">
      <w:pPr>
        <w:pStyle w:val="NormalWeb"/>
        <w:numPr>
          <w:ilvl w:val="0"/>
          <w:numId w:val="4"/>
        </w:numPr>
        <w:spacing w:before="0" w:beforeAutospacing="0" w:after="120" w:afterAutospacing="0"/>
        <w:rPr>
          <w:rFonts w:ascii="Arial" w:hAnsi="Arial" w:cs="Arial"/>
        </w:rPr>
      </w:pPr>
      <w:r w:rsidRPr="002A2FAB">
        <w:rPr>
          <w:rFonts w:ascii="Arial" w:hAnsi="Arial" w:cs="Arial"/>
        </w:rPr>
        <w:t>verifying configuration files</w:t>
      </w:r>
    </w:p>
    <w:p w14:paraId="69B2C6D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results of these validation steps determine whether the generated artifacts satisfy the specification.</w:t>
      </w:r>
    </w:p>
    <w:p w14:paraId="0A82E37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If validation succeeds, the pipeline proceeds to artifact finalization.</w:t>
      </w:r>
    </w:p>
    <w:p w14:paraId="5A5D69BA" w14:textId="77777777" w:rsidR="006B286E" w:rsidRPr="002A2FAB" w:rsidRDefault="006B286E" w:rsidP="006B286E">
      <w:pPr>
        <w:pStyle w:val="Heading2"/>
        <w:spacing w:before="0" w:after="120"/>
        <w:rPr>
          <w:rFonts w:ascii="Arial" w:hAnsi="Arial" w:cs="Arial"/>
        </w:rPr>
      </w:pPr>
      <w:r w:rsidRPr="002A2FAB">
        <w:rPr>
          <w:rFonts w:ascii="Arial" w:hAnsi="Arial" w:cs="Arial"/>
        </w:rPr>
        <w:t>10.0 Repair Cycles</w:t>
      </w:r>
    </w:p>
    <w:p w14:paraId="4CADFD6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If validation detects errors or inconsistencies, the pipeline initiates a repair cycle. During this stage the repair analysis agent examines the validation results and determines how the implementation must be corrected.</w:t>
      </w:r>
    </w:p>
    <w:p w14:paraId="49E03E4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implementation generator then produces revised artifacts addressing the identified issues. The corrected artifacts are again subjected to deterministic validation.</w:t>
      </w:r>
    </w:p>
    <w:p w14:paraId="3AC1F10D"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This cycle continues until the system compiles successfully and passes all validation tests.</w:t>
      </w:r>
    </w:p>
    <w:p w14:paraId="3D494F9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Repair cycles are a central mechanism through which the pipeline converges toward a working implementation.</w:t>
      </w:r>
    </w:p>
    <w:p w14:paraId="407F6C2F" w14:textId="77777777" w:rsidR="006B286E" w:rsidRPr="002A2FAB" w:rsidRDefault="006B286E" w:rsidP="006B286E">
      <w:pPr>
        <w:pStyle w:val="Heading2"/>
        <w:spacing w:before="0" w:after="120"/>
        <w:rPr>
          <w:rFonts w:ascii="Arial" w:hAnsi="Arial" w:cs="Arial"/>
        </w:rPr>
      </w:pPr>
      <w:r w:rsidRPr="002A2FAB">
        <w:rPr>
          <w:rFonts w:ascii="Arial" w:hAnsi="Arial" w:cs="Arial"/>
        </w:rPr>
        <w:t>11.0 Artifact Finalization</w:t>
      </w:r>
    </w:p>
    <w:p w14:paraId="73662B7A"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system passes all validation checks, the generated artifacts are considered stable and are recorded as the final output of the pipeline.</w:t>
      </w:r>
    </w:p>
    <w:p w14:paraId="319ED072"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lastRenderedPageBreak/>
        <w:t>These artifacts are stored within the artifact repository and linked to the specification through the traceability model.</w:t>
      </w:r>
    </w:p>
    <w:p w14:paraId="34AF794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resulting repository represents the first successful autonomous construction of a system based on an ALETHEIA specification.</w:t>
      </w:r>
    </w:p>
    <w:p w14:paraId="4ACBBCA1" w14:textId="77777777" w:rsidR="006B286E" w:rsidRPr="002A2FAB" w:rsidRDefault="006B286E" w:rsidP="006B286E">
      <w:pPr>
        <w:pStyle w:val="Heading2"/>
        <w:spacing w:before="0" w:after="120"/>
        <w:rPr>
          <w:rFonts w:ascii="Arial" w:hAnsi="Arial" w:cs="Arial"/>
        </w:rPr>
      </w:pPr>
      <w:r w:rsidRPr="002A2FAB">
        <w:rPr>
          <w:rFonts w:ascii="Arial" w:hAnsi="Arial" w:cs="Arial"/>
        </w:rPr>
        <w:t>12.0 Telemetry and Observability</w:t>
      </w:r>
    </w:p>
    <w:p w14:paraId="05105CA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Throughout the pipeline execution, the platform records telemetry describing the progress of each stage. This telemetry includes task execution events, agent activity, validation results, and repair cycles.</w:t>
      </w:r>
    </w:p>
    <w:p w14:paraId="5FBF6FA6"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telemetry data provides insight into the behavior of the pipeline and helps engineers evaluate the effectiveness of the autonomous construction process.</w:t>
      </w:r>
    </w:p>
    <w:p w14:paraId="4E2B0C3E"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Observability of the proof-of-concept pipeline is essential for refining the platform architecture.</w:t>
      </w:r>
    </w:p>
    <w:p w14:paraId="648197AA" w14:textId="77777777" w:rsidR="006B286E" w:rsidRPr="002A2FAB" w:rsidRDefault="006B286E" w:rsidP="006B286E">
      <w:pPr>
        <w:pStyle w:val="Heading2"/>
        <w:spacing w:before="0" w:after="120"/>
        <w:rPr>
          <w:rFonts w:ascii="Arial" w:hAnsi="Arial" w:cs="Arial"/>
        </w:rPr>
      </w:pPr>
      <w:r w:rsidRPr="002A2FAB">
        <w:rPr>
          <w:rFonts w:ascii="Arial" w:hAnsi="Arial" w:cs="Arial"/>
        </w:rPr>
        <w:t>13.0 Success Criteria</w:t>
      </w:r>
    </w:p>
    <w:p w14:paraId="5AA4393C"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is considered successful when the platform demonstrates the following capabilities:</w:t>
      </w:r>
    </w:p>
    <w:p w14:paraId="6934A2E3"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successful parsing of an ALETHEIA specification</w:t>
      </w:r>
    </w:p>
    <w:p w14:paraId="2359D47B"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generation of a minimal system implementation</w:t>
      </w:r>
    </w:p>
    <w:p w14:paraId="48392962"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compilation of the generated system</w:t>
      </w:r>
    </w:p>
    <w:p w14:paraId="53F55F01"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execution of validation tests</w:t>
      </w:r>
    </w:p>
    <w:p w14:paraId="074A915E" w14:textId="77777777" w:rsidR="006B286E" w:rsidRPr="002A2FAB" w:rsidRDefault="006B286E" w:rsidP="006B286E">
      <w:pPr>
        <w:pStyle w:val="NormalWeb"/>
        <w:numPr>
          <w:ilvl w:val="0"/>
          <w:numId w:val="5"/>
        </w:numPr>
        <w:spacing w:before="0" w:beforeAutospacing="0" w:after="0" w:afterAutospacing="0"/>
        <w:rPr>
          <w:rFonts w:ascii="Arial" w:hAnsi="Arial" w:cs="Arial"/>
        </w:rPr>
      </w:pPr>
      <w:r w:rsidRPr="002A2FAB">
        <w:rPr>
          <w:rFonts w:ascii="Arial" w:hAnsi="Arial" w:cs="Arial"/>
        </w:rPr>
        <w:t>automated repair of detected errors</w:t>
      </w:r>
    </w:p>
    <w:p w14:paraId="52B77B1E" w14:textId="77777777" w:rsidR="006B286E" w:rsidRPr="002A2FAB" w:rsidRDefault="006B286E" w:rsidP="006B286E">
      <w:pPr>
        <w:pStyle w:val="NormalWeb"/>
        <w:numPr>
          <w:ilvl w:val="0"/>
          <w:numId w:val="5"/>
        </w:numPr>
        <w:spacing w:before="0" w:beforeAutospacing="0" w:after="120" w:afterAutospacing="0"/>
        <w:rPr>
          <w:rFonts w:ascii="Arial" w:hAnsi="Arial" w:cs="Arial"/>
        </w:rPr>
      </w:pPr>
      <w:r w:rsidRPr="002A2FAB">
        <w:rPr>
          <w:rFonts w:ascii="Arial" w:hAnsi="Arial" w:cs="Arial"/>
        </w:rPr>
        <w:t>production of a stable artifact repository</w:t>
      </w:r>
    </w:p>
    <w:p w14:paraId="63FB2209"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These capabilities confirm that the core ALETHEIA architecture functions as intended.</w:t>
      </w:r>
    </w:p>
    <w:p w14:paraId="3455A1F1" w14:textId="77777777" w:rsidR="006B286E" w:rsidRPr="002A2FAB" w:rsidRDefault="006B286E" w:rsidP="006B286E">
      <w:pPr>
        <w:pStyle w:val="Heading2"/>
        <w:spacing w:before="0" w:after="120"/>
        <w:rPr>
          <w:rFonts w:ascii="Arial" w:hAnsi="Arial" w:cs="Arial"/>
        </w:rPr>
      </w:pPr>
      <w:r w:rsidRPr="002A2FAB">
        <w:rPr>
          <w:rFonts w:ascii="Arial" w:hAnsi="Arial" w:cs="Arial"/>
        </w:rPr>
        <w:t>14.0 Evolution Beyond the Proof of Concept</w:t>
      </w:r>
    </w:p>
    <w:p w14:paraId="543258E4"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Once the proof-of-concept pipeline has been successfully implemented, the platform can gradually expand its capabilities. Future iterations may introduce more sophisticated planning strategies, richer agent collaboration models, advanced governance policies, and broader tool integrations.</w:t>
      </w:r>
    </w:p>
    <w:p w14:paraId="2A890177"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The proof-of-concept pipeline therefore serves as the foundation upon which the full ALETHEIA platform will be constructed.</w:t>
      </w:r>
    </w:p>
    <w:p w14:paraId="6509F584" w14:textId="77777777" w:rsidR="006B286E" w:rsidRPr="002A2FAB" w:rsidRDefault="006B286E" w:rsidP="006B286E">
      <w:pPr>
        <w:pStyle w:val="Heading2"/>
        <w:spacing w:before="0" w:after="120"/>
        <w:rPr>
          <w:rFonts w:ascii="Arial" w:hAnsi="Arial" w:cs="Arial"/>
        </w:rPr>
      </w:pPr>
      <w:r w:rsidRPr="002A2FAB">
        <w:rPr>
          <w:rFonts w:ascii="Arial" w:hAnsi="Arial" w:cs="Arial"/>
        </w:rPr>
        <w:t>15.0 The First Autonomous Construction</w:t>
      </w:r>
    </w:p>
    <w:p w14:paraId="4A1CA723"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Within the architectural metaphor of Project ALETHEIA, the proof-of-concept pipeline represents the first structure built using the architectural principles defined in the specification. It demonstrates that the blueprint, planning system, reasoning agents, tools, and runtime environment can work together to construct a functioning software system.</w:t>
      </w:r>
    </w:p>
    <w:p w14:paraId="4844CFEB" w14:textId="77777777" w:rsidR="006B286E" w:rsidRPr="002A2FAB" w:rsidRDefault="006B286E" w:rsidP="006B286E">
      <w:pPr>
        <w:pStyle w:val="NormalWeb"/>
        <w:spacing w:before="0" w:beforeAutospacing="0" w:after="120" w:afterAutospacing="0"/>
        <w:rPr>
          <w:rFonts w:ascii="Arial" w:hAnsi="Arial" w:cs="Arial"/>
        </w:rPr>
      </w:pPr>
      <w:r w:rsidRPr="002A2FAB">
        <w:rPr>
          <w:rFonts w:ascii="Arial" w:hAnsi="Arial" w:cs="Arial"/>
        </w:rPr>
        <w:t>This first construction marks the transition from architectural design to practical realization. From this point forward, the ALETHEIA platform can evolve from a conceptual framework into a working autonomous development environment.</w:t>
      </w:r>
    </w:p>
    <w:p w14:paraId="5D3DAE44"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553A5"/>
    <w:multiLevelType w:val="multilevel"/>
    <w:tmpl w:val="6B8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70585"/>
    <w:multiLevelType w:val="multilevel"/>
    <w:tmpl w:val="BEF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B3674"/>
    <w:multiLevelType w:val="multilevel"/>
    <w:tmpl w:val="83D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22CA5"/>
    <w:multiLevelType w:val="multilevel"/>
    <w:tmpl w:val="EDF2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A0DDC"/>
    <w:multiLevelType w:val="multilevel"/>
    <w:tmpl w:val="D7A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225945">
    <w:abstractNumId w:val="0"/>
  </w:num>
  <w:num w:numId="2" w16cid:durableId="566066046">
    <w:abstractNumId w:val="2"/>
  </w:num>
  <w:num w:numId="3" w16cid:durableId="1030883503">
    <w:abstractNumId w:val="4"/>
  </w:num>
  <w:num w:numId="4" w16cid:durableId="33820296">
    <w:abstractNumId w:val="3"/>
  </w:num>
  <w:num w:numId="5" w16cid:durableId="1026180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6E"/>
    <w:rsid w:val="00223A5B"/>
    <w:rsid w:val="005F714F"/>
    <w:rsid w:val="006A7C31"/>
    <w:rsid w:val="006B286E"/>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811A77"/>
  <w15:chartTrackingRefBased/>
  <w15:docId w15:val="{5AA3D3C3-8C9A-614B-B0DC-7B23DD6F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86E"/>
    <w:rPr>
      <w:rFonts w:eastAsiaTheme="majorEastAsia" w:cstheme="majorBidi"/>
      <w:color w:val="272727" w:themeColor="text1" w:themeTint="D8"/>
    </w:rPr>
  </w:style>
  <w:style w:type="paragraph" w:styleId="Title">
    <w:name w:val="Title"/>
    <w:basedOn w:val="Normal"/>
    <w:next w:val="Normal"/>
    <w:link w:val="TitleChar"/>
    <w:uiPriority w:val="10"/>
    <w:qFormat/>
    <w:rsid w:val="006B2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86E"/>
    <w:pPr>
      <w:spacing w:before="160"/>
      <w:jc w:val="center"/>
    </w:pPr>
    <w:rPr>
      <w:i/>
      <w:iCs/>
      <w:color w:val="404040" w:themeColor="text1" w:themeTint="BF"/>
    </w:rPr>
  </w:style>
  <w:style w:type="character" w:customStyle="1" w:styleId="QuoteChar">
    <w:name w:val="Quote Char"/>
    <w:basedOn w:val="DefaultParagraphFont"/>
    <w:link w:val="Quote"/>
    <w:uiPriority w:val="29"/>
    <w:rsid w:val="006B286E"/>
    <w:rPr>
      <w:i/>
      <w:iCs/>
      <w:color w:val="404040" w:themeColor="text1" w:themeTint="BF"/>
    </w:rPr>
  </w:style>
  <w:style w:type="paragraph" w:styleId="ListParagraph">
    <w:name w:val="List Paragraph"/>
    <w:basedOn w:val="Normal"/>
    <w:uiPriority w:val="34"/>
    <w:qFormat/>
    <w:rsid w:val="006B286E"/>
    <w:pPr>
      <w:ind w:left="720"/>
      <w:contextualSpacing/>
    </w:pPr>
  </w:style>
  <w:style w:type="character" w:styleId="IntenseEmphasis">
    <w:name w:val="Intense Emphasis"/>
    <w:basedOn w:val="DefaultParagraphFont"/>
    <w:uiPriority w:val="21"/>
    <w:qFormat/>
    <w:rsid w:val="006B286E"/>
    <w:rPr>
      <w:i/>
      <w:iCs/>
      <w:color w:val="0F4761" w:themeColor="accent1" w:themeShade="BF"/>
    </w:rPr>
  </w:style>
  <w:style w:type="paragraph" w:styleId="IntenseQuote">
    <w:name w:val="Intense Quote"/>
    <w:basedOn w:val="Normal"/>
    <w:next w:val="Normal"/>
    <w:link w:val="IntenseQuoteChar"/>
    <w:uiPriority w:val="30"/>
    <w:qFormat/>
    <w:rsid w:val="006B2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86E"/>
    <w:rPr>
      <w:i/>
      <w:iCs/>
      <w:color w:val="0F4761" w:themeColor="accent1" w:themeShade="BF"/>
    </w:rPr>
  </w:style>
  <w:style w:type="character" w:styleId="IntenseReference">
    <w:name w:val="Intense Reference"/>
    <w:basedOn w:val="DefaultParagraphFont"/>
    <w:uiPriority w:val="32"/>
    <w:qFormat/>
    <w:rsid w:val="006B286E"/>
    <w:rPr>
      <w:b/>
      <w:bCs/>
      <w:smallCaps/>
      <w:color w:val="0F4761" w:themeColor="accent1" w:themeShade="BF"/>
      <w:spacing w:val="5"/>
    </w:rPr>
  </w:style>
  <w:style w:type="paragraph" w:styleId="NormalWeb">
    <w:name w:val="Normal (Web)"/>
    <w:basedOn w:val="Normal"/>
    <w:uiPriority w:val="99"/>
    <w:semiHidden/>
    <w:unhideWhenUsed/>
    <w:rsid w:val="006B28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B28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1222</Words>
  <Characters>6971</Characters>
  <Application>Microsoft Office Word</Application>
  <DocSecurity>0</DocSecurity>
  <Lines>58</Lines>
  <Paragraphs>16</Paragraphs>
  <ScaleCrop>false</ScaleCrop>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2026-03-18T19:53:00Z</dcterms:created>
  <dcterms:modified xsi:type="dcterms:W3CDTF">2026-03-18T19:54:00Z</dcterms:modified>
</cp:coreProperties>
</file>