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BA79E" w14:textId="77777777" w:rsidR="00FC5D55" w:rsidRPr="00252F7A" w:rsidRDefault="00FC5D55" w:rsidP="00FC5D55">
      <w:pPr>
        <w:pStyle w:val="Title"/>
        <w:rPr>
          <w:sz w:val="44"/>
          <w:szCs w:val="44"/>
        </w:rPr>
      </w:pPr>
      <w:r w:rsidRPr="00252F7A">
        <w:rPr>
          <w:sz w:val="44"/>
          <w:szCs w:val="44"/>
        </w:rPr>
        <w:t>ALETHEIA Specification Language (ISL) v3.4</w:t>
      </w:r>
    </w:p>
    <w:p w14:paraId="03CA4C8B" w14:textId="77777777" w:rsidR="00FC5D55" w:rsidRPr="00252F7A" w:rsidRDefault="00FC5D55" w:rsidP="00FC5D55">
      <w:pPr>
        <w:pStyle w:val="Heading1"/>
        <w:spacing w:before="0" w:after="120"/>
        <w:rPr>
          <w:rFonts w:ascii="Arial" w:hAnsi="Arial" w:cs="Arial"/>
        </w:rPr>
      </w:pPr>
      <w:r w:rsidRPr="00252F7A">
        <w:rPr>
          <w:rFonts w:ascii="Arial" w:hAnsi="Arial" w:cs="Arial"/>
        </w:rPr>
        <w:t>ISL v3.4 The Agent Implementation Model</w:t>
      </w:r>
    </w:p>
    <w:p w14:paraId="02E71298" w14:textId="77777777" w:rsidR="00FC5D55" w:rsidRPr="00252F7A" w:rsidRDefault="00FC5D55" w:rsidP="00FC5D55">
      <w:pPr>
        <w:pStyle w:val="Heading2"/>
        <w:spacing w:before="0" w:after="120"/>
        <w:rPr>
          <w:rFonts w:ascii="Arial" w:hAnsi="Arial" w:cs="Arial"/>
        </w:rPr>
      </w:pPr>
      <w:r w:rsidRPr="00252F7A">
        <w:rPr>
          <w:rFonts w:ascii="Arial" w:hAnsi="Arial" w:cs="Arial"/>
        </w:rPr>
        <w:t>1.0 Purpose of the Agent Implementation Model</w:t>
      </w:r>
    </w:p>
    <w:p w14:paraId="75C0F72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defines how reasoning agents are implemented within the ALETHEIA platform. Earlier sections introduced the conceptual role of agents in the architecture, describing how agents collaborate to interpret specifications, plan construction activities, generate artifacts, and perform validation and repair. This section translates those conceptual roles into an operational model suitable for implementation.</w:t>
      </w:r>
    </w:p>
    <w:p w14:paraId="06D5A9C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purpose of this model is to ensure that the reasoning components of the platform operate in a structured and predictable manner. Autonomous software construction requires agents that can interact with specifications, runtime systems, engineering tools, and other agents while maintaining traceability and governance controls.</w:t>
      </w:r>
    </w:p>
    <w:p w14:paraId="4DDDDF6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therefore defines the structure, responsibilities, and interaction patterns of the reasoning agents used by the platform.</w:t>
      </w:r>
    </w:p>
    <w:p w14:paraId="53D126AC" w14:textId="77777777" w:rsidR="00FC5D55" w:rsidRPr="00252F7A" w:rsidRDefault="00FC5D55" w:rsidP="00FC5D55">
      <w:pPr>
        <w:pStyle w:val="Heading2"/>
        <w:spacing w:before="0" w:after="120"/>
        <w:rPr>
          <w:rFonts w:ascii="Arial" w:hAnsi="Arial" w:cs="Arial"/>
        </w:rPr>
      </w:pPr>
      <w:r w:rsidRPr="00252F7A">
        <w:rPr>
          <w:rFonts w:ascii="Arial" w:hAnsi="Arial" w:cs="Arial"/>
        </w:rPr>
        <w:t>2.0 Agents as Specialized Reasoning Components</w:t>
      </w:r>
    </w:p>
    <w:p w14:paraId="19C578AB"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Within the ALETHEIA architecture, agents are specialized reasoning components responsible for performing tasks that require interpretation, synthesis, or analysis. Unlike deterministic engineering tools, agents rely on AI models to perform reasoning tasks based on contextual information provided by the platform.</w:t>
      </w:r>
    </w:p>
    <w:p w14:paraId="47B2E5F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agent is designed to perform a well-defined role within the construction process. By assigning specific responsibilities to individual agents, the platform maintains clarity in the reasoning workflow and reduces ambiguity in task execution.</w:t>
      </w:r>
    </w:p>
    <w:p w14:paraId="352D87F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role-based structure allows the platform to coordinate complex reasoning processes while preserving architectural discipline.</w:t>
      </w:r>
    </w:p>
    <w:p w14:paraId="2EC57734" w14:textId="77777777" w:rsidR="00FC5D55" w:rsidRPr="00252F7A" w:rsidRDefault="00FC5D55" w:rsidP="00FC5D55">
      <w:pPr>
        <w:pStyle w:val="Heading2"/>
        <w:spacing w:before="0" w:after="120"/>
        <w:rPr>
          <w:rFonts w:ascii="Arial" w:hAnsi="Arial" w:cs="Arial"/>
        </w:rPr>
      </w:pPr>
      <w:r w:rsidRPr="00252F7A">
        <w:rPr>
          <w:rFonts w:ascii="Arial" w:hAnsi="Arial" w:cs="Arial"/>
        </w:rPr>
        <w:t>3.0 Agent Role Structure</w:t>
      </w:r>
    </w:p>
    <w:p w14:paraId="687ADE6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within the ALETHEIA platform are organized according to functional roles that correspond to stages in the autonomous construction process.</w:t>
      </w:r>
    </w:p>
    <w:p w14:paraId="4CB21CE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Typical agent roles include the specification interpreter, the architecture planner, the construction planner, the implementation generator, the repair analyst, the test generator, the review agent, the security validator, and the deployment preparer.</w:t>
      </w:r>
    </w:p>
    <w:p w14:paraId="680CD3A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role represents a distinct cognitive capability required by the platform. By separating these capabilities into dedicated agents, the platform ensures that reasoning tasks remain modular and easier to improve over time.</w:t>
      </w:r>
    </w:p>
    <w:p w14:paraId="4F210E9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modular structure also allows new agent roles to be introduced as the platform evolves.</w:t>
      </w:r>
    </w:p>
    <w:p w14:paraId="423A0EB9"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4.0 Agent Lifecycle</w:t>
      </w:r>
    </w:p>
    <w:p w14:paraId="4853B4C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Each agent operates according to a defined lifecycle during task execution. The lifecycle begins when the execution runtime assigns a task to the agent. The agent receives contextual information describing the task, including relevant specification elements, prior artifacts, and validation results.</w:t>
      </w:r>
    </w:p>
    <w:p w14:paraId="4E4C4EB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then performs its reasoning activity and produces an output that is interpreted by the platform. This output may take the form of generated artifacts, analytical findings, task recommendations, or repair instructions.</w:t>
      </w:r>
    </w:p>
    <w:p w14:paraId="6075142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Once the output has been produced, the agent's task execution is considered complete. The runtime then evaluates the output and determines the next step in the construction workflow.</w:t>
      </w:r>
    </w:p>
    <w:p w14:paraId="069218AC" w14:textId="77777777" w:rsidR="00FC5D55" w:rsidRPr="00252F7A" w:rsidRDefault="00FC5D55" w:rsidP="00FC5D55">
      <w:pPr>
        <w:pStyle w:val="Heading2"/>
        <w:spacing w:before="0" w:after="120"/>
        <w:rPr>
          <w:rFonts w:ascii="Arial" w:hAnsi="Arial" w:cs="Arial"/>
        </w:rPr>
      </w:pPr>
      <w:r w:rsidRPr="00252F7A">
        <w:rPr>
          <w:rFonts w:ascii="Arial" w:hAnsi="Arial" w:cs="Arial"/>
        </w:rPr>
        <w:t>5.0 Agent Inputs</w:t>
      </w:r>
    </w:p>
    <w:p w14:paraId="2DC93A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operate on structured inputs provided by the execution runtime. These inputs include elements of the semantic model, task definitions generated by the planning engine, artifacts produced during previous stages of construction, and validation results from deterministic tools.</w:t>
      </w:r>
    </w:p>
    <w:p w14:paraId="1BD34D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By structuring agent inputs in this way, the platform ensures that reasoning tasks remain grounded in the canonical representation of the system specification. This prevents agents from generating outputs that diverge from the architectural blueprint.</w:t>
      </w:r>
    </w:p>
    <w:p w14:paraId="144E22A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Structured inputs also improve the reliability and reproducibility of agent behavior.</w:t>
      </w:r>
    </w:p>
    <w:p w14:paraId="1494CC52" w14:textId="77777777" w:rsidR="00FC5D55" w:rsidRPr="00252F7A" w:rsidRDefault="00FC5D55" w:rsidP="00FC5D55">
      <w:pPr>
        <w:pStyle w:val="Heading2"/>
        <w:spacing w:before="0" w:after="120"/>
        <w:rPr>
          <w:rFonts w:ascii="Arial" w:hAnsi="Arial" w:cs="Arial"/>
        </w:rPr>
      </w:pPr>
      <w:r w:rsidRPr="00252F7A">
        <w:rPr>
          <w:rFonts w:ascii="Arial" w:hAnsi="Arial" w:cs="Arial"/>
        </w:rPr>
        <w:t>6.0 Agent Outputs</w:t>
      </w:r>
    </w:p>
    <w:p w14:paraId="2B6F233B"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outputs must conform to structured formats that can be interpreted by the platform. These outputs may include generated source code, configuration files, test definitions, architectural interpretations, or repair instructions.</w:t>
      </w:r>
    </w:p>
    <w:p w14:paraId="61A7662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To ensure predictable behavior, the platform validates agent outputs before incorporating them into the artifact repository or task graph. Outputs that fail validation may trigger additional reasoning cycles or repair analysis.</w:t>
      </w:r>
    </w:p>
    <w:p w14:paraId="6E079AB8"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Structured outputs allow the platform to integrate AI-generated results into deterministic engineering workflows.</w:t>
      </w:r>
    </w:p>
    <w:p w14:paraId="34C784E6" w14:textId="77777777" w:rsidR="00FC5D55" w:rsidRPr="00252F7A" w:rsidRDefault="00FC5D55" w:rsidP="00FC5D55">
      <w:pPr>
        <w:pStyle w:val="Heading2"/>
        <w:spacing w:before="0" w:after="120"/>
        <w:rPr>
          <w:rFonts w:ascii="Arial" w:hAnsi="Arial" w:cs="Arial"/>
        </w:rPr>
      </w:pPr>
      <w:r w:rsidRPr="00252F7A">
        <w:rPr>
          <w:rFonts w:ascii="Arial" w:hAnsi="Arial" w:cs="Arial"/>
        </w:rPr>
        <w:t>7.0 Agent Orchestration</w:t>
      </w:r>
    </w:p>
    <w:p w14:paraId="65422F5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orchestration is responsible for coordinating the activities of multiple agents during the construction process. The orchestrator determines which agent should be invoked for each task and ensures that agents operate in the correct sequence.</w:t>
      </w:r>
    </w:p>
    <w:p w14:paraId="371FEB63"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orchestrator also manages communication between agents by passing outputs from one agent as inputs to subsequent agents. This coordination allows the platform to execute complex reasoning workflows while maintaining control over task execution.</w:t>
      </w:r>
    </w:p>
    <w:p w14:paraId="5E95FE5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orchestration ensures that the reasoning process remains aligned with the task graph generated by the planning engine.</w:t>
      </w:r>
    </w:p>
    <w:p w14:paraId="3B4A62F6"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8.0 Integration with the Model Abstraction Layer</w:t>
      </w:r>
    </w:p>
    <w:p w14:paraId="2FC342AC"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Agents obtain reasoning capabilities through the model integration layer defined in earlier sections of the specification. The model abstraction layer provides a standardized interface through which agents interact with AI models.</w:t>
      </w:r>
    </w:p>
    <w:p w14:paraId="70E18903"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By relying on this abstraction layer, agents remain independent of specific model providers. The platform can therefore switch between local models, enterprise models, or cloud-based models without modifying the behavior of individual agents.</w:t>
      </w:r>
    </w:p>
    <w:p w14:paraId="175231B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separation ensures that agent implementations remain portable and adaptable.</w:t>
      </w:r>
    </w:p>
    <w:p w14:paraId="47497260" w14:textId="77777777" w:rsidR="00FC5D55" w:rsidRPr="00252F7A" w:rsidRDefault="00FC5D55" w:rsidP="00FC5D55">
      <w:pPr>
        <w:pStyle w:val="Heading2"/>
        <w:spacing w:before="0" w:after="120"/>
        <w:rPr>
          <w:rFonts w:ascii="Arial" w:hAnsi="Arial" w:cs="Arial"/>
        </w:rPr>
      </w:pPr>
      <w:r w:rsidRPr="00252F7A">
        <w:rPr>
          <w:rFonts w:ascii="Arial" w:hAnsi="Arial" w:cs="Arial"/>
        </w:rPr>
        <w:t>9.0 Agent Context Management</w:t>
      </w:r>
    </w:p>
    <w:p w14:paraId="67B5984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Effective reasoning requires access to relevant context. The agent implementation model therefore includes mechanisms for assembling contextual information prior to invoking an agent.</w:t>
      </w:r>
    </w:p>
    <w:p w14:paraId="3C9EC51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Context may include relevant specification fragments, architectural interpretations, task definitions, artifact contents, validation results, and governance constraints. The platform determines which contextual elements are necessary for each reasoning task.</w:t>
      </w:r>
    </w:p>
    <w:p w14:paraId="31FCB8A9"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Context management ensures that agents operate with sufficient information to produce accurate and relevant outputs.</w:t>
      </w:r>
    </w:p>
    <w:p w14:paraId="4744FE0A" w14:textId="77777777" w:rsidR="00FC5D55" w:rsidRPr="00252F7A" w:rsidRDefault="00FC5D55" w:rsidP="00FC5D55">
      <w:pPr>
        <w:pStyle w:val="Heading2"/>
        <w:spacing w:before="0" w:after="120"/>
        <w:rPr>
          <w:rFonts w:ascii="Arial" w:hAnsi="Arial" w:cs="Arial"/>
        </w:rPr>
      </w:pPr>
      <w:r w:rsidRPr="00252F7A">
        <w:rPr>
          <w:rFonts w:ascii="Arial" w:hAnsi="Arial" w:cs="Arial"/>
        </w:rPr>
        <w:t>10.0 Agent Reliability and Validation</w:t>
      </w:r>
    </w:p>
    <w:p w14:paraId="3CD2ACE2"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Because agents rely on probabilistic AI models, their outputs must be validated before being accepted by the platform. Validation mechanisms may include schema validation, deterministic tool execution, and cross-agent verification.</w:t>
      </w:r>
    </w:p>
    <w:p w14:paraId="793F3F7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If an agent produces an output that fails validation, the platform may request a revised output or invoke a repair analysis process. These safeguards ensure that the autonomous construction workflow remains stable and reliable.</w:t>
      </w:r>
    </w:p>
    <w:p w14:paraId="0A73224F"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validation mechanisms protect the platform from erroneous or inconsistent reasoning results.</w:t>
      </w:r>
    </w:p>
    <w:p w14:paraId="7DF7F541" w14:textId="77777777" w:rsidR="00FC5D55" w:rsidRPr="00252F7A" w:rsidRDefault="00FC5D55" w:rsidP="00FC5D55">
      <w:pPr>
        <w:pStyle w:val="Heading2"/>
        <w:spacing w:before="0" w:after="120"/>
        <w:rPr>
          <w:rFonts w:ascii="Arial" w:hAnsi="Arial" w:cs="Arial"/>
        </w:rPr>
      </w:pPr>
      <w:r w:rsidRPr="00252F7A">
        <w:rPr>
          <w:rFonts w:ascii="Arial" w:hAnsi="Arial" w:cs="Arial"/>
        </w:rPr>
        <w:t>11.0 Agent Traceability</w:t>
      </w:r>
    </w:p>
    <w:p w14:paraId="2C88C689"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Every action performed by an agent is recorded by the traceability system. This record includes the task that triggered the agent invocation, the contextual information provided as input, and the output produced by the agent.</w:t>
      </w:r>
    </w:p>
    <w:p w14:paraId="16353C6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Traceability ensures that the reasoning process remains transparent and auditable. Engineers can review how the platform interpreted specifications, generated artifacts, and resolved errors.</w:t>
      </w:r>
    </w:p>
    <w:p w14:paraId="135C0674"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transparency is essential for maintaining trust in the autonomous development system.</w:t>
      </w:r>
    </w:p>
    <w:p w14:paraId="4C705659" w14:textId="77777777" w:rsidR="00FC5D55" w:rsidRPr="00252F7A" w:rsidRDefault="00FC5D55" w:rsidP="00FC5D55">
      <w:pPr>
        <w:pStyle w:val="Heading2"/>
        <w:spacing w:before="0" w:after="120"/>
        <w:rPr>
          <w:rFonts w:ascii="Arial" w:hAnsi="Arial" w:cs="Arial"/>
        </w:rPr>
      </w:pPr>
      <w:r w:rsidRPr="00252F7A">
        <w:rPr>
          <w:rFonts w:ascii="Arial" w:hAnsi="Arial" w:cs="Arial"/>
        </w:rPr>
        <w:lastRenderedPageBreak/>
        <w:t>12.0 Agent Observability</w:t>
      </w:r>
    </w:p>
    <w:p w14:paraId="0CAD75B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Agent activity is monitored through the observability framework defined in ISL v2.6. Telemetry describing agent invocations, reasoning durations, output validation results, and repair cycles is recorded during execution.</w:t>
      </w:r>
    </w:p>
    <w:p w14:paraId="758AB297"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These records allow administrators to understand how agents behave within the platform and identify opportunities for improving reasoning strategies.</w:t>
      </w:r>
    </w:p>
    <w:p w14:paraId="64F25060"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Observability also supports performance optimization and system diagnostics.</w:t>
      </w:r>
    </w:p>
    <w:p w14:paraId="3F026717" w14:textId="77777777" w:rsidR="00FC5D55" w:rsidRPr="00252F7A" w:rsidRDefault="00FC5D55" w:rsidP="00FC5D55">
      <w:pPr>
        <w:pStyle w:val="Heading2"/>
        <w:spacing w:before="0" w:after="120"/>
        <w:rPr>
          <w:rFonts w:ascii="Arial" w:hAnsi="Arial" w:cs="Arial"/>
        </w:rPr>
      </w:pPr>
      <w:r w:rsidRPr="00252F7A">
        <w:rPr>
          <w:rFonts w:ascii="Arial" w:hAnsi="Arial" w:cs="Arial"/>
        </w:rPr>
        <w:t>13.0 Extensibility of the Agent Model</w:t>
      </w:r>
    </w:p>
    <w:p w14:paraId="5A39ACA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The agent implementation model is designed to support extension as the ALETHEIA platform evolves. New agent roles may be introduced to support additional capabilities such as architectural optimization, security analysis, infrastructure planning, or performance tuning.</w:t>
      </w:r>
    </w:p>
    <w:p w14:paraId="71A07D11"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Because agents are defined through role-based interfaces and operate through the model abstraction layer, such extensions can be integrated into the platform without altering the core architecture.</w:t>
      </w:r>
    </w:p>
    <w:p w14:paraId="34EAFA8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This extensibility ensures that the reasoning capabilities of the platform can grow over time.</w:t>
      </w:r>
    </w:p>
    <w:p w14:paraId="359AB2FD" w14:textId="77777777" w:rsidR="00FC5D55" w:rsidRPr="00252F7A" w:rsidRDefault="00FC5D55" w:rsidP="00FC5D55">
      <w:pPr>
        <w:pStyle w:val="Heading2"/>
        <w:spacing w:before="0" w:after="120"/>
        <w:rPr>
          <w:rFonts w:ascii="Arial" w:hAnsi="Arial" w:cs="Arial"/>
        </w:rPr>
      </w:pPr>
      <w:r w:rsidRPr="00252F7A">
        <w:rPr>
          <w:rFonts w:ascii="Arial" w:hAnsi="Arial" w:cs="Arial"/>
        </w:rPr>
        <w:t>14.0 Agents as the Workforce of ALETHEIA</w:t>
      </w:r>
    </w:p>
    <w:p w14:paraId="0AD15D7E"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Within the architectural narrative of Project ALETHEIA, agents represent the skilled workforce responsible for interpreting the blueprint and carrying out the construction process. Each agent performs a specialized role within the construction site, contributing its expertise to the overall project.</w:t>
      </w:r>
    </w:p>
    <w:p w14:paraId="1CFC6C7D"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Just as a real construction project relies on architects, planners, engineers, and inspectors, the ALETHEIA platform relies on reasoning agents that collaborate to transform specifications into functioning software systems.</w:t>
      </w:r>
    </w:p>
    <w:p w14:paraId="1ADAB65A" w14:textId="77777777" w:rsidR="00FC5D55" w:rsidRPr="00252F7A" w:rsidRDefault="00FC5D55" w:rsidP="00FC5D55">
      <w:pPr>
        <w:pStyle w:val="NormalWeb"/>
        <w:spacing w:before="0" w:beforeAutospacing="0" w:after="120" w:afterAutospacing="0"/>
        <w:rPr>
          <w:rFonts w:ascii="Arial" w:hAnsi="Arial" w:cs="Arial"/>
        </w:rPr>
      </w:pPr>
      <w:r w:rsidRPr="00252F7A">
        <w:rPr>
          <w:rFonts w:ascii="Arial" w:hAnsi="Arial" w:cs="Arial"/>
        </w:rPr>
        <w:t>Through structured roles, orchestration mechanisms, and validation safeguards, the Agent Implementation Model ensures that this workforce operates in a coordinated and reliable manner.</w:t>
      </w:r>
    </w:p>
    <w:p w14:paraId="259157A5"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D55"/>
    <w:rsid w:val="00223A5B"/>
    <w:rsid w:val="005F714F"/>
    <w:rsid w:val="006A7C31"/>
    <w:rsid w:val="006F4208"/>
    <w:rsid w:val="00984106"/>
    <w:rsid w:val="00997A3E"/>
    <w:rsid w:val="00C2250B"/>
    <w:rsid w:val="00CA38A3"/>
    <w:rsid w:val="00CF673E"/>
    <w:rsid w:val="00E77B10"/>
    <w:rsid w:val="00FC5D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635E1D"/>
  <w15:chartTrackingRefBased/>
  <w15:docId w15:val="{712CEC7B-593F-8A4B-AEA8-7E2D16646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5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5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D55"/>
    <w:rPr>
      <w:rFonts w:eastAsiaTheme="majorEastAsia" w:cstheme="majorBidi"/>
      <w:color w:val="272727" w:themeColor="text1" w:themeTint="D8"/>
    </w:rPr>
  </w:style>
  <w:style w:type="paragraph" w:styleId="Title">
    <w:name w:val="Title"/>
    <w:basedOn w:val="Normal"/>
    <w:next w:val="Normal"/>
    <w:link w:val="TitleChar"/>
    <w:uiPriority w:val="10"/>
    <w:qFormat/>
    <w:rsid w:val="00FC5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D55"/>
    <w:pPr>
      <w:spacing w:before="160"/>
      <w:jc w:val="center"/>
    </w:pPr>
    <w:rPr>
      <w:i/>
      <w:iCs/>
      <w:color w:val="404040" w:themeColor="text1" w:themeTint="BF"/>
    </w:rPr>
  </w:style>
  <w:style w:type="character" w:customStyle="1" w:styleId="QuoteChar">
    <w:name w:val="Quote Char"/>
    <w:basedOn w:val="DefaultParagraphFont"/>
    <w:link w:val="Quote"/>
    <w:uiPriority w:val="29"/>
    <w:rsid w:val="00FC5D55"/>
    <w:rPr>
      <w:i/>
      <w:iCs/>
      <w:color w:val="404040" w:themeColor="text1" w:themeTint="BF"/>
    </w:rPr>
  </w:style>
  <w:style w:type="paragraph" w:styleId="ListParagraph">
    <w:name w:val="List Paragraph"/>
    <w:basedOn w:val="Normal"/>
    <w:uiPriority w:val="34"/>
    <w:qFormat/>
    <w:rsid w:val="00FC5D55"/>
    <w:pPr>
      <w:ind w:left="720"/>
      <w:contextualSpacing/>
    </w:pPr>
  </w:style>
  <w:style w:type="character" w:styleId="IntenseEmphasis">
    <w:name w:val="Intense Emphasis"/>
    <w:basedOn w:val="DefaultParagraphFont"/>
    <w:uiPriority w:val="21"/>
    <w:qFormat/>
    <w:rsid w:val="00FC5D55"/>
    <w:rPr>
      <w:i/>
      <w:iCs/>
      <w:color w:val="0F4761" w:themeColor="accent1" w:themeShade="BF"/>
    </w:rPr>
  </w:style>
  <w:style w:type="paragraph" w:styleId="IntenseQuote">
    <w:name w:val="Intense Quote"/>
    <w:basedOn w:val="Normal"/>
    <w:next w:val="Normal"/>
    <w:link w:val="IntenseQuoteChar"/>
    <w:uiPriority w:val="30"/>
    <w:qFormat/>
    <w:rsid w:val="00FC5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D55"/>
    <w:rPr>
      <w:i/>
      <w:iCs/>
      <w:color w:val="0F4761" w:themeColor="accent1" w:themeShade="BF"/>
    </w:rPr>
  </w:style>
  <w:style w:type="character" w:styleId="IntenseReference">
    <w:name w:val="Intense Reference"/>
    <w:basedOn w:val="DefaultParagraphFont"/>
    <w:uiPriority w:val="32"/>
    <w:qFormat/>
    <w:rsid w:val="00FC5D55"/>
    <w:rPr>
      <w:b/>
      <w:bCs/>
      <w:smallCaps/>
      <w:color w:val="0F4761" w:themeColor="accent1" w:themeShade="BF"/>
      <w:spacing w:val="5"/>
    </w:rPr>
  </w:style>
  <w:style w:type="paragraph" w:styleId="NormalWeb">
    <w:name w:val="Normal (Web)"/>
    <w:basedOn w:val="Normal"/>
    <w:uiPriority w:val="99"/>
    <w:semiHidden/>
    <w:unhideWhenUsed/>
    <w:rsid w:val="00FC5D5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1384</Words>
  <Characters>7891</Characters>
  <Application>Microsoft Office Word</Application>
  <DocSecurity>0</DocSecurity>
  <Lines>65</Lines>
  <Paragraphs>18</Paragraphs>
  <ScaleCrop>false</ScaleCrop>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2026-03-18T20:01:00Z</dcterms:created>
  <dcterms:modified xsi:type="dcterms:W3CDTF">2026-03-18T20:01:00Z</dcterms:modified>
</cp:coreProperties>
</file>