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CD605" w14:textId="77777777" w:rsidR="00363CF6" w:rsidRPr="00865700" w:rsidRDefault="00363CF6" w:rsidP="00363CF6">
      <w:pPr>
        <w:pStyle w:val="Title"/>
        <w:rPr>
          <w:sz w:val="44"/>
          <w:szCs w:val="44"/>
        </w:rPr>
      </w:pPr>
      <w:r w:rsidRPr="00865700">
        <w:rPr>
          <w:sz w:val="44"/>
          <w:szCs w:val="44"/>
        </w:rPr>
        <w:t>ALETHEIA Specification Language (ISL) v3.5</w:t>
      </w:r>
    </w:p>
    <w:p w14:paraId="3FBB2E4C" w14:textId="77777777" w:rsidR="00363CF6" w:rsidRPr="00865700" w:rsidRDefault="00363CF6" w:rsidP="00363CF6">
      <w:pPr>
        <w:pStyle w:val="Heading1"/>
        <w:spacing w:before="0" w:after="120"/>
        <w:rPr>
          <w:rFonts w:ascii="Arial" w:hAnsi="Arial" w:cs="Arial"/>
        </w:rPr>
      </w:pPr>
      <w:r w:rsidRPr="00865700">
        <w:rPr>
          <w:rFonts w:ascii="Arial" w:hAnsi="Arial" w:cs="Arial"/>
        </w:rPr>
        <w:t>ISL v3.5 The Runtime Orchestration Architecture</w:t>
      </w:r>
    </w:p>
    <w:p w14:paraId="0AEBE118" w14:textId="77777777" w:rsidR="00363CF6" w:rsidRPr="00865700" w:rsidRDefault="00363CF6" w:rsidP="00363CF6">
      <w:pPr>
        <w:pStyle w:val="Heading2"/>
        <w:spacing w:before="0" w:after="120"/>
        <w:rPr>
          <w:rFonts w:ascii="Arial" w:hAnsi="Arial" w:cs="Arial"/>
        </w:rPr>
      </w:pPr>
      <w:r w:rsidRPr="00865700">
        <w:rPr>
          <w:rFonts w:ascii="Arial" w:hAnsi="Arial" w:cs="Arial"/>
        </w:rPr>
        <w:t>1.0 Purpose of the Runtime Orchestration Architecture</w:t>
      </w:r>
    </w:p>
    <w:p w14:paraId="16271423"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Orchestration Architecture defines the operational engine responsible for executing autonomous construction workflows within the ALETHEIA platform. While previous sections describe the components, agents, and services that participate in the construction process, this section explains how those components are coordinated during runtime.</w:t>
      </w:r>
    </w:p>
    <w:p w14:paraId="743C41F4"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orchestration system acts as the central control mechanism of the platform. It schedules tasks, invokes agents and tools, manages execution state, and ensures that construction workflows proceed according to the task graph produced by the planning engine.</w:t>
      </w:r>
    </w:p>
    <w:p w14:paraId="46BB132B"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Through this orchestration layer, the ALETHEIA platform transforms static specifications into dynamic construction activities.</w:t>
      </w:r>
    </w:p>
    <w:p w14:paraId="11DB3742" w14:textId="77777777" w:rsidR="00363CF6" w:rsidRPr="00865700" w:rsidRDefault="00363CF6" w:rsidP="00363CF6">
      <w:pPr>
        <w:pStyle w:val="Heading2"/>
        <w:spacing w:before="0" w:after="120"/>
        <w:rPr>
          <w:rFonts w:ascii="Arial" w:hAnsi="Arial" w:cs="Arial"/>
        </w:rPr>
      </w:pPr>
      <w:r w:rsidRPr="00865700">
        <w:rPr>
          <w:rFonts w:ascii="Arial" w:hAnsi="Arial" w:cs="Arial"/>
        </w:rPr>
        <w:t>2.0 The Role of the Execution Runtime</w:t>
      </w:r>
    </w:p>
    <w:p w14:paraId="21E3A244"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execution runtime is responsible for coordinating all operational activities required to construct a software system from its specification. It serves as the bridge between the planning model and the agents and tools that perform the actual work of construction.</w:t>
      </w:r>
    </w:p>
    <w:p w14:paraId="34D4C287"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maintains awareness of the system’s current state and determines which tasks are eligible for execution. It ensures that tasks are executed in the correct order and that dependencies between tasks are respected.</w:t>
      </w:r>
    </w:p>
    <w:p w14:paraId="613774E1"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This coordination allows the platform to perform complex construction processes while maintaining consistency with the architectural blueprint defined by the specification.</w:t>
      </w:r>
    </w:p>
    <w:p w14:paraId="278BD2A7" w14:textId="77777777" w:rsidR="00363CF6" w:rsidRPr="00865700" w:rsidRDefault="00363CF6" w:rsidP="00363CF6">
      <w:pPr>
        <w:pStyle w:val="Heading2"/>
        <w:spacing w:before="0" w:after="120"/>
        <w:rPr>
          <w:rFonts w:ascii="Arial" w:hAnsi="Arial" w:cs="Arial"/>
        </w:rPr>
      </w:pPr>
      <w:r w:rsidRPr="00865700">
        <w:rPr>
          <w:rFonts w:ascii="Arial" w:hAnsi="Arial" w:cs="Arial"/>
        </w:rPr>
        <w:t>3.0 Task Graph Execution</w:t>
      </w:r>
    </w:p>
    <w:p w14:paraId="3A1D0E42"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orchestration system operates on the task graph generated by the planning engine. This graph represents the sequence of activities required to construct the system and includes dependencies between tasks.</w:t>
      </w:r>
    </w:p>
    <w:p w14:paraId="07B8DFA8"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Each node in the task graph represents a construction activity such as generating code artifacts, validating generated components, or executing automated tests.</w:t>
      </w:r>
    </w:p>
    <w:p w14:paraId="5A68F62A"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monitors the state of each task and determines when a task is ready for execution. Once a task becomes eligible, the runtime assigns it to the appropriate agent or deterministic tool.</w:t>
      </w:r>
    </w:p>
    <w:p w14:paraId="07B883B3"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This task graph execution model ensures that the construction process proceeds in an organized and predictable manner.</w:t>
      </w:r>
    </w:p>
    <w:p w14:paraId="4CA126B8" w14:textId="77777777" w:rsidR="00363CF6" w:rsidRPr="00865700" w:rsidRDefault="00363CF6" w:rsidP="00363CF6">
      <w:pPr>
        <w:pStyle w:val="Heading2"/>
        <w:spacing w:before="0" w:after="120"/>
        <w:rPr>
          <w:rFonts w:ascii="Arial" w:hAnsi="Arial" w:cs="Arial"/>
        </w:rPr>
      </w:pPr>
      <w:r w:rsidRPr="00865700">
        <w:rPr>
          <w:rFonts w:ascii="Arial" w:hAnsi="Arial" w:cs="Arial"/>
        </w:rPr>
        <w:lastRenderedPageBreak/>
        <w:t>4.0 Task Scheduling</w:t>
      </w:r>
    </w:p>
    <w:p w14:paraId="5D573FA0"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Task scheduling is a central function of the runtime orchestration architecture. The scheduler evaluates the task graph to identify tasks that can be executed at any given time.</w:t>
      </w:r>
    </w:p>
    <w:p w14:paraId="7730D4B5"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Tasks whose dependencies have been satisfied are placed into an execution queue where they are assigned to available agents or tool integrations.</w:t>
      </w:r>
    </w:p>
    <w:p w14:paraId="275D2010"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In environments where multiple tasks can be executed simultaneously, the scheduler may allow tasks to run in parallel. This capability improves the efficiency of the construction process and allows the platform to scale to larger systems.</w:t>
      </w:r>
    </w:p>
    <w:p w14:paraId="3AA3C67A"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scheduling mechanism ensures that resources are used effectively while maintaining compliance with task dependencies.</w:t>
      </w:r>
    </w:p>
    <w:p w14:paraId="380206CB" w14:textId="77777777" w:rsidR="00363CF6" w:rsidRPr="00865700" w:rsidRDefault="00363CF6" w:rsidP="00363CF6">
      <w:pPr>
        <w:pStyle w:val="Heading2"/>
        <w:spacing w:before="0" w:after="120"/>
        <w:rPr>
          <w:rFonts w:ascii="Arial" w:hAnsi="Arial" w:cs="Arial"/>
        </w:rPr>
      </w:pPr>
      <w:r w:rsidRPr="00865700">
        <w:rPr>
          <w:rFonts w:ascii="Arial" w:hAnsi="Arial" w:cs="Arial"/>
        </w:rPr>
        <w:t>5.0 Execution State Management</w:t>
      </w:r>
    </w:p>
    <w:p w14:paraId="40CB76BB"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maintains a persistent record of the state of the construction workflow. This state includes the status of each task, the artifacts generated during execution, and the outcomes of validation activities.</w:t>
      </w:r>
    </w:p>
    <w:p w14:paraId="5896CDBB"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State management allows the platform to recover from interruptions and resume construction processes without losing progress. This capability is particularly important for large systems that may require extended execution times.</w:t>
      </w:r>
    </w:p>
    <w:p w14:paraId="2C5F6B0F"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Persistent state management also contributes to the traceability and observability features of the platform.</w:t>
      </w:r>
    </w:p>
    <w:p w14:paraId="639AD60B" w14:textId="77777777" w:rsidR="00363CF6" w:rsidRPr="00865700" w:rsidRDefault="00363CF6" w:rsidP="00363CF6">
      <w:pPr>
        <w:pStyle w:val="Heading2"/>
        <w:spacing w:before="0" w:after="120"/>
        <w:rPr>
          <w:rFonts w:ascii="Arial" w:hAnsi="Arial" w:cs="Arial"/>
        </w:rPr>
      </w:pPr>
      <w:r w:rsidRPr="00865700">
        <w:rPr>
          <w:rFonts w:ascii="Arial" w:hAnsi="Arial" w:cs="Arial"/>
        </w:rPr>
        <w:t>6.0 Agent Invocation Pipeline</w:t>
      </w:r>
    </w:p>
    <w:p w14:paraId="46125BA8"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When a task requires reasoning or artifact generation, the runtime invokes the appropriate reasoning agent. The agent invocation pipeline prepares the contextual information required for the agent to perform its task.</w:t>
      </w:r>
    </w:p>
    <w:p w14:paraId="495318F1"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This context may include specification fragments, semantic model entities, relevant artifacts, and validation results. The runtime ensures that agents receive the information necessary to perform accurate reasoning.</w:t>
      </w:r>
    </w:p>
    <w:p w14:paraId="13F0B862"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Once the agent produces an output, the runtime validates the output and integrates it into the construction workflow.</w:t>
      </w:r>
    </w:p>
    <w:p w14:paraId="14DE517C" w14:textId="77777777" w:rsidR="00363CF6" w:rsidRPr="00865700" w:rsidRDefault="00363CF6" w:rsidP="00363CF6">
      <w:pPr>
        <w:pStyle w:val="Heading2"/>
        <w:spacing w:before="0" w:after="120"/>
        <w:rPr>
          <w:rFonts w:ascii="Arial" w:hAnsi="Arial" w:cs="Arial"/>
        </w:rPr>
      </w:pPr>
      <w:r w:rsidRPr="00865700">
        <w:rPr>
          <w:rFonts w:ascii="Arial" w:hAnsi="Arial" w:cs="Arial"/>
        </w:rPr>
        <w:t>7.0 Deterministic Tool Execution</w:t>
      </w:r>
    </w:p>
    <w:p w14:paraId="2FE8B945"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Many tasks within the construction process involve deterministic engineering tools such as compilers, test frameworks, security scanners, and infrastructure management systems.</w:t>
      </w:r>
    </w:p>
    <w:p w14:paraId="0E1860E3"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orchestration architecture integrates these tools through the tool integration layer described earlier in the specification. When the task graph includes deterministic validation steps, the runtime invokes the appropriate tool adapter and records the results of the operation.</w:t>
      </w:r>
    </w:p>
    <w:p w14:paraId="5849AF9E"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lastRenderedPageBreak/>
        <w:t>This integration ensures that generated artifacts are validated using established engineering practices.</w:t>
      </w:r>
    </w:p>
    <w:p w14:paraId="1DE3215C" w14:textId="77777777" w:rsidR="00363CF6" w:rsidRPr="00865700" w:rsidRDefault="00363CF6" w:rsidP="00363CF6">
      <w:pPr>
        <w:pStyle w:val="Heading2"/>
        <w:spacing w:before="0" w:after="120"/>
        <w:rPr>
          <w:rFonts w:ascii="Arial" w:hAnsi="Arial" w:cs="Arial"/>
        </w:rPr>
      </w:pPr>
      <w:r w:rsidRPr="00865700">
        <w:rPr>
          <w:rFonts w:ascii="Arial" w:hAnsi="Arial" w:cs="Arial"/>
        </w:rPr>
        <w:t>8.0 Repair and Convergence Loops</w:t>
      </w:r>
    </w:p>
    <w:p w14:paraId="2D837B8C"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Autonomous construction processes may produce intermediate artifacts that fail validation. When such failures occur, the runtime initiates repair cycles designed to converge toward a correct implementation.</w:t>
      </w:r>
    </w:p>
    <w:p w14:paraId="28277B62"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repair cycle begins by invoking the repair analysis agent, which interprets the validation results and determines the modifications required to resolve the issue.</w:t>
      </w:r>
    </w:p>
    <w:p w14:paraId="0DB52A0F"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implementation generator agent then produces revised artifacts addressing the detected problems. These revised artifacts are again subjected to deterministic validation.</w:t>
      </w:r>
    </w:p>
    <w:p w14:paraId="7A1B318D"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continues this loop until the artifacts satisfy the validation criteria defined by the platform.</w:t>
      </w:r>
    </w:p>
    <w:p w14:paraId="0048DF98" w14:textId="77777777" w:rsidR="00363CF6" w:rsidRPr="00865700" w:rsidRDefault="00363CF6" w:rsidP="00363CF6">
      <w:pPr>
        <w:pStyle w:val="Heading2"/>
        <w:spacing w:before="0" w:after="120"/>
        <w:rPr>
          <w:rFonts w:ascii="Arial" w:hAnsi="Arial" w:cs="Arial"/>
        </w:rPr>
      </w:pPr>
      <w:r w:rsidRPr="00865700">
        <w:rPr>
          <w:rFonts w:ascii="Arial" w:hAnsi="Arial" w:cs="Arial"/>
        </w:rPr>
        <w:t>9.0 Event-Driven Execution Model</w:t>
      </w:r>
    </w:p>
    <w:p w14:paraId="06B676F4"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orchestration architecture operates according to an event-driven model. Changes in the state of the construction workflow generate events that trigger subsequent actions.</w:t>
      </w:r>
    </w:p>
    <w:p w14:paraId="20FE32FB"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Examples of such events include the completion of a task, the detection of a validation failure, or the availability of newly generated artifacts.</w:t>
      </w:r>
    </w:p>
    <w:p w14:paraId="52F67BD9"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event-driven model allows the runtime to react dynamically to changes in the construction process and ensures that tasks are executed as soon as they become eligible.</w:t>
      </w:r>
    </w:p>
    <w:p w14:paraId="54FA1906"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This approach improves the responsiveness and scalability of the platform.</w:t>
      </w:r>
    </w:p>
    <w:p w14:paraId="199ECD9A" w14:textId="77777777" w:rsidR="00363CF6" w:rsidRPr="00865700" w:rsidRDefault="00363CF6" w:rsidP="00363CF6">
      <w:pPr>
        <w:pStyle w:val="Heading2"/>
        <w:spacing w:before="0" w:after="120"/>
        <w:rPr>
          <w:rFonts w:ascii="Arial" w:hAnsi="Arial" w:cs="Arial"/>
        </w:rPr>
      </w:pPr>
      <w:r w:rsidRPr="00865700">
        <w:rPr>
          <w:rFonts w:ascii="Arial" w:hAnsi="Arial" w:cs="Arial"/>
        </w:rPr>
        <w:t>10.0 Parallel Task Execution</w:t>
      </w:r>
    </w:p>
    <w:p w14:paraId="7C425F4A"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In systems with complex specifications, many construction tasks may be independent of one another. The runtime orchestration architecture allows such tasks to be executed in parallel when system resources permit.</w:t>
      </w:r>
    </w:p>
    <w:p w14:paraId="194E8BA0"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Parallel execution may involve multiple agent invocations, concurrent validation tasks, or simultaneous artifact generation activities.</w:t>
      </w:r>
    </w:p>
    <w:p w14:paraId="754F48C5"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scheduler ensures that parallel execution does not violate task dependencies or compromise the integrity of the construction workflow.</w:t>
      </w:r>
    </w:p>
    <w:p w14:paraId="7DA7B0FD"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Parallel execution significantly improves the performance of the platform when constructing large systems.</w:t>
      </w:r>
    </w:p>
    <w:p w14:paraId="253DCAD4" w14:textId="77777777" w:rsidR="00363CF6" w:rsidRPr="00865700" w:rsidRDefault="00363CF6" w:rsidP="00363CF6">
      <w:pPr>
        <w:pStyle w:val="Heading2"/>
        <w:spacing w:before="0" w:after="120"/>
        <w:rPr>
          <w:rFonts w:ascii="Arial" w:hAnsi="Arial" w:cs="Arial"/>
        </w:rPr>
      </w:pPr>
      <w:r w:rsidRPr="00865700">
        <w:rPr>
          <w:rFonts w:ascii="Arial" w:hAnsi="Arial" w:cs="Arial"/>
        </w:rPr>
        <w:t>11.0 Error Handling and Recovery</w:t>
      </w:r>
    </w:p>
    <w:p w14:paraId="4E9AF6AA"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orchestration system includes mechanisms for handling unexpected errors that may occur during execution. These errors may arise from agent reasoning failures, tool execution errors, or infrastructure interruptions.</w:t>
      </w:r>
    </w:p>
    <w:p w14:paraId="29F5B4D2"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lastRenderedPageBreak/>
        <w:t>When such errors occur, the runtime records the error condition and determines the appropriate recovery strategy. Recovery may involve retrying a failed operation, invoking an alternative tool or agent, or pausing the workflow for human intervention.</w:t>
      </w:r>
    </w:p>
    <w:p w14:paraId="5226A6B1"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Robust error handling ensures that the construction workflow remains resilient in the face of operational disruptions.</w:t>
      </w:r>
    </w:p>
    <w:p w14:paraId="2FD5BC4D" w14:textId="77777777" w:rsidR="00363CF6" w:rsidRPr="00865700" w:rsidRDefault="00363CF6" w:rsidP="00363CF6">
      <w:pPr>
        <w:pStyle w:val="Heading2"/>
        <w:spacing w:before="0" w:after="120"/>
        <w:rPr>
          <w:rFonts w:ascii="Arial" w:hAnsi="Arial" w:cs="Arial"/>
        </w:rPr>
      </w:pPr>
      <w:r w:rsidRPr="00865700">
        <w:rPr>
          <w:rFonts w:ascii="Arial" w:hAnsi="Arial" w:cs="Arial"/>
        </w:rPr>
        <w:t>12.0 Runtime Observability</w:t>
      </w:r>
    </w:p>
    <w:p w14:paraId="35A5B44F"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orchestration system integrates closely with the observability framework defined earlier in the specification. Telemetry describing task execution, agent invocations, validation outcomes, and repair cycles is recorded during runtime.</w:t>
      </w:r>
    </w:p>
    <w:p w14:paraId="3103087A"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This telemetry allows administrators and engineers to observe the behavior of the platform and analyze the efficiency of the construction process.</w:t>
      </w:r>
    </w:p>
    <w:p w14:paraId="5C68F8A0"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Runtime observability provides critical insight into the internal operations of the ALETHEIA platform.</w:t>
      </w:r>
    </w:p>
    <w:p w14:paraId="4216F6D4" w14:textId="77777777" w:rsidR="00363CF6" w:rsidRPr="00865700" w:rsidRDefault="00363CF6" w:rsidP="00363CF6">
      <w:pPr>
        <w:pStyle w:val="Heading2"/>
        <w:spacing w:before="0" w:after="120"/>
        <w:rPr>
          <w:rFonts w:ascii="Arial" w:hAnsi="Arial" w:cs="Arial"/>
        </w:rPr>
      </w:pPr>
      <w:r w:rsidRPr="00865700">
        <w:rPr>
          <w:rFonts w:ascii="Arial" w:hAnsi="Arial" w:cs="Arial"/>
        </w:rPr>
        <w:t>13.0 Governance Enforcement During Execution</w:t>
      </w:r>
    </w:p>
    <w:p w14:paraId="060801A7"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Governance policies defined in earlier sections of the specification may influence the behavior of the runtime orchestration system. Certain tasks may require approval before execution, and some artifact changes may be subject to policy validation.</w:t>
      </w:r>
    </w:p>
    <w:p w14:paraId="7C3426F3"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The runtime integrates with the governance service to evaluate these policies during execution. If a task violates governance constraints, the runtime may halt the workflow or request additional authorization.</w:t>
      </w:r>
    </w:p>
    <w:p w14:paraId="77C73CD3"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This integration ensures that autonomous construction remains aligned with organizational policies.</w:t>
      </w:r>
    </w:p>
    <w:p w14:paraId="317550EE" w14:textId="77777777" w:rsidR="00363CF6" w:rsidRPr="00865700" w:rsidRDefault="00363CF6" w:rsidP="00363CF6">
      <w:pPr>
        <w:pStyle w:val="Heading2"/>
        <w:spacing w:before="0" w:after="120"/>
        <w:rPr>
          <w:rFonts w:ascii="Arial" w:hAnsi="Arial" w:cs="Arial"/>
        </w:rPr>
      </w:pPr>
      <w:r w:rsidRPr="00865700">
        <w:rPr>
          <w:rFonts w:ascii="Arial" w:hAnsi="Arial" w:cs="Arial"/>
        </w:rPr>
        <w:t>14.0 Scalability of the Runtime</w:t>
      </w:r>
    </w:p>
    <w:p w14:paraId="7CAE920C"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 xml:space="preserve">The runtime orchestration architecture is designed to scale from local development environments to </w:t>
      </w:r>
      <w:proofErr w:type="gramStart"/>
      <w:r w:rsidRPr="00865700">
        <w:rPr>
          <w:rFonts w:ascii="Arial" w:hAnsi="Arial" w:cs="Arial"/>
        </w:rPr>
        <w:t>large distributed</w:t>
      </w:r>
      <w:proofErr w:type="gramEnd"/>
      <w:r w:rsidRPr="00865700">
        <w:rPr>
          <w:rFonts w:ascii="Arial" w:hAnsi="Arial" w:cs="Arial"/>
        </w:rPr>
        <w:t xml:space="preserve"> infrastructures. In small deployments the runtime may operate as a single process coordinating all tasks.</w:t>
      </w:r>
    </w:p>
    <w:p w14:paraId="5025E386"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In enterprise environments the runtime may distribute task execution across multiple nodes, enabling the platform to construct large and complex systems efficiently.</w:t>
      </w:r>
    </w:p>
    <w:p w14:paraId="58966D9C"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This scalability ensures that the runtime architecture remains viable across the full range of deployment environments supported by the ALETHEIA platform.</w:t>
      </w:r>
    </w:p>
    <w:p w14:paraId="1DF7E306" w14:textId="77777777" w:rsidR="00363CF6" w:rsidRPr="00865700" w:rsidRDefault="00363CF6" w:rsidP="00363CF6">
      <w:pPr>
        <w:pStyle w:val="Heading2"/>
        <w:spacing w:before="0" w:after="120"/>
        <w:rPr>
          <w:rFonts w:ascii="Arial" w:hAnsi="Arial" w:cs="Arial"/>
        </w:rPr>
      </w:pPr>
      <w:r w:rsidRPr="00865700">
        <w:rPr>
          <w:rFonts w:ascii="Arial" w:hAnsi="Arial" w:cs="Arial"/>
        </w:rPr>
        <w:t>15.0 The Runtime as the Construction Foreman</w:t>
      </w:r>
    </w:p>
    <w:p w14:paraId="49CD1F7E"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t>Within the architectural metaphor guiding Project ALETHEIA, the runtime orchestration system represents the construction foreman overseeing the worksite. While the blueprint defines the design and the workforce performs the specialized tasks, the foreman ensures that each activity occurs in the proper sequence and that the project progresses toward completion.</w:t>
      </w:r>
    </w:p>
    <w:p w14:paraId="5D3DF518" w14:textId="77777777" w:rsidR="00363CF6" w:rsidRPr="00865700" w:rsidRDefault="00363CF6" w:rsidP="00363CF6">
      <w:pPr>
        <w:pStyle w:val="NormalWeb"/>
        <w:spacing w:before="0" w:beforeAutospacing="0" w:after="120" w:afterAutospacing="0"/>
        <w:rPr>
          <w:rFonts w:ascii="Arial" w:hAnsi="Arial" w:cs="Arial"/>
        </w:rPr>
      </w:pPr>
      <w:r w:rsidRPr="00865700">
        <w:rPr>
          <w:rFonts w:ascii="Arial" w:hAnsi="Arial" w:cs="Arial"/>
        </w:rPr>
        <w:lastRenderedPageBreak/>
        <w:t>Through scheduling, coordination, and repair management, the runtime orchestration architecture ensures that the autonomous construction process remains organized, reliable, and aligned with the system specification.</w:t>
      </w:r>
    </w:p>
    <w:p w14:paraId="1AADC6B7"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CF6"/>
    <w:rsid w:val="00223A5B"/>
    <w:rsid w:val="00363CF6"/>
    <w:rsid w:val="005F714F"/>
    <w:rsid w:val="006A7C31"/>
    <w:rsid w:val="006F4208"/>
    <w:rsid w:val="00984106"/>
    <w:rsid w:val="00997A3E"/>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987E8C"/>
  <w15:chartTrackingRefBased/>
  <w15:docId w15:val="{17AAA67C-F3DB-EB4E-8B80-62FBC734B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3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3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CF6"/>
    <w:rPr>
      <w:rFonts w:eastAsiaTheme="majorEastAsia" w:cstheme="majorBidi"/>
      <w:color w:val="272727" w:themeColor="text1" w:themeTint="D8"/>
    </w:rPr>
  </w:style>
  <w:style w:type="paragraph" w:styleId="Title">
    <w:name w:val="Title"/>
    <w:basedOn w:val="Normal"/>
    <w:next w:val="Normal"/>
    <w:link w:val="TitleChar"/>
    <w:uiPriority w:val="10"/>
    <w:qFormat/>
    <w:rsid w:val="00363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CF6"/>
    <w:pPr>
      <w:spacing w:before="160"/>
      <w:jc w:val="center"/>
    </w:pPr>
    <w:rPr>
      <w:i/>
      <w:iCs/>
      <w:color w:val="404040" w:themeColor="text1" w:themeTint="BF"/>
    </w:rPr>
  </w:style>
  <w:style w:type="character" w:customStyle="1" w:styleId="QuoteChar">
    <w:name w:val="Quote Char"/>
    <w:basedOn w:val="DefaultParagraphFont"/>
    <w:link w:val="Quote"/>
    <w:uiPriority w:val="29"/>
    <w:rsid w:val="00363CF6"/>
    <w:rPr>
      <w:i/>
      <w:iCs/>
      <w:color w:val="404040" w:themeColor="text1" w:themeTint="BF"/>
    </w:rPr>
  </w:style>
  <w:style w:type="paragraph" w:styleId="ListParagraph">
    <w:name w:val="List Paragraph"/>
    <w:basedOn w:val="Normal"/>
    <w:uiPriority w:val="34"/>
    <w:qFormat/>
    <w:rsid w:val="00363CF6"/>
    <w:pPr>
      <w:ind w:left="720"/>
      <w:contextualSpacing/>
    </w:pPr>
  </w:style>
  <w:style w:type="character" w:styleId="IntenseEmphasis">
    <w:name w:val="Intense Emphasis"/>
    <w:basedOn w:val="DefaultParagraphFont"/>
    <w:uiPriority w:val="21"/>
    <w:qFormat/>
    <w:rsid w:val="00363CF6"/>
    <w:rPr>
      <w:i/>
      <w:iCs/>
      <w:color w:val="0F4761" w:themeColor="accent1" w:themeShade="BF"/>
    </w:rPr>
  </w:style>
  <w:style w:type="paragraph" w:styleId="IntenseQuote">
    <w:name w:val="Intense Quote"/>
    <w:basedOn w:val="Normal"/>
    <w:next w:val="Normal"/>
    <w:link w:val="IntenseQuoteChar"/>
    <w:uiPriority w:val="30"/>
    <w:qFormat/>
    <w:rsid w:val="00363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CF6"/>
    <w:rPr>
      <w:i/>
      <w:iCs/>
      <w:color w:val="0F4761" w:themeColor="accent1" w:themeShade="BF"/>
    </w:rPr>
  </w:style>
  <w:style w:type="character" w:styleId="IntenseReference">
    <w:name w:val="Intense Reference"/>
    <w:basedOn w:val="DefaultParagraphFont"/>
    <w:uiPriority w:val="32"/>
    <w:qFormat/>
    <w:rsid w:val="00363CF6"/>
    <w:rPr>
      <w:b/>
      <w:bCs/>
      <w:smallCaps/>
      <w:color w:val="0F4761" w:themeColor="accent1" w:themeShade="BF"/>
      <w:spacing w:val="5"/>
    </w:rPr>
  </w:style>
  <w:style w:type="paragraph" w:styleId="NormalWeb">
    <w:name w:val="Normal (Web)"/>
    <w:basedOn w:val="Normal"/>
    <w:uiPriority w:val="99"/>
    <w:semiHidden/>
    <w:unhideWhenUsed/>
    <w:rsid w:val="00363CF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1442</Words>
  <Characters>8220</Characters>
  <Application>Microsoft Office Word</Application>
  <DocSecurity>0</DocSecurity>
  <Lines>68</Lines>
  <Paragraphs>19</Paragraphs>
  <ScaleCrop>false</ScaleCrop>
  <Company/>
  <LinksUpToDate>false</LinksUpToDate>
  <CharactersWithSpaces>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2026-03-18T20:02:00Z</dcterms:created>
  <dcterms:modified xsi:type="dcterms:W3CDTF">2026-03-18T20:02:00Z</dcterms:modified>
</cp:coreProperties>
</file>