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412FC" w14:textId="77777777" w:rsidR="00BF43EE" w:rsidRPr="008C5358" w:rsidRDefault="00BF43EE" w:rsidP="00BF43EE">
      <w:pPr>
        <w:pStyle w:val="Title"/>
        <w:rPr>
          <w:sz w:val="48"/>
          <w:szCs w:val="48"/>
        </w:rPr>
      </w:pPr>
      <w:r w:rsidRPr="008C5358">
        <w:rPr>
          <w:sz w:val="48"/>
          <w:szCs w:val="48"/>
        </w:rPr>
        <w:t>ALETHEIA Specification Language (ISL) v3.7</w:t>
      </w:r>
    </w:p>
    <w:p w14:paraId="65393086" w14:textId="66B81ABD" w:rsidR="00BF43EE" w:rsidRPr="00D0423B" w:rsidRDefault="00BF43EE" w:rsidP="00BF43EE">
      <w:pPr>
        <w:pStyle w:val="Heading1"/>
        <w:spacing w:before="0" w:after="120"/>
        <w:rPr>
          <w:rFonts w:ascii="Arial" w:hAnsi="Arial" w:cs="Arial"/>
        </w:rPr>
      </w:pPr>
      <w:r w:rsidRPr="00D0423B">
        <w:rPr>
          <w:rFonts w:ascii="Arial" w:hAnsi="Arial" w:cs="Arial"/>
        </w:rPr>
        <w:t>ISL v3.7 The Autonomous Software Development Lifecycle Model</w:t>
      </w:r>
    </w:p>
    <w:p w14:paraId="5E0782DB" w14:textId="77777777" w:rsidR="00BF43EE" w:rsidRPr="00D0423B" w:rsidRDefault="00BF43EE" w:rsidP="00BF43EE">
      <w:pPr>
        <w:pStyle w:val="Heading2"/>
        <w:spacing w:before="0" w:after="120"/>
        <w:rPr>
          <w:rFonts w:ascii="Arial" w:hAnsi="Arial" w:cs="Arial"/>
        </w:rPr>
      </w:pPr>
      <w:r w:rsidRPr="00D0423B">
        <w:rPr>
          <w:rFonts w:ascii="Arial" w:hAnsi="Arial" w:cs="Arial"/>
        </w:rPr>
        <w:t>1.0 Purpose of the Autonomous SDLC Model</w:t>
      </w:r>
    </w:p>
    <w:p w14:paraId="6134074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ALETHEIA Autonomous Software Development Lifecycle (SDLC) Model defines how the platform replaces and automates the traditional stages of software development. Conventional development processes rely on teams of analysts, architects, engineers, testers, and operators performing a sequence of manual activities that transform requirements into deployed systems.</w:t>
      </w:r>
    </w:p>
    <w:p w14:paraId="24079146"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ALETHEIA platform introduces a new paradigm in which many of these activities are performed autonomously by reasoning agents, deterministic engineering tools, and runtime orchestration systems operating under the guidance of formal specifications.</w:t>
      </w:r>
    </w:p>
    <w:p w14:paraId="515CEE8A"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purpose of this model is to describe how the traditional phases of the SDLC map onto the autonomous architecture defined throughout the ALETHEIA specification.</w:t>
      </w:r>
    </w:p>
    <w:p w14:paraId="7538023D" w14:textId="77777777" w:rsidR="00BF43EE" w:rsidRPr="00D0423B" w:rsidRDefault="00BF43EE" w:rsidP="00BF43EE">
      <w:pPr>
        <w:pStyle w:val="Heading2"/>
        <w:spacing w:before="0" w:after="120"/>
        <w:rPr>
          <w:rFonts w:ascii="Arial" w:hAnsi="Arial" w:cs="Arial"/>
        </w:rPr>
      </w:pPr>
      <w:r w:rsidRPr="00D0423B">
        <w:rPr>
          <w:rFonts w:ascii="Arial" w:hAnsi="Arial" w:cs="Arial"/>
        </w:rPr>
        <w:t>2.0 Traditional Software Development Lifecycle</w:t>
      </w:r>
    </w:p>
    <w:p w14:paraId="00BAE3C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Traditional software development processes typically follow a structured sequence of phases that guide the creation of software systems. These phases may vary across methodologies, but they generally include requirements analysis, system design, implementation, testing, deployment, and operations.</w:t>
      </w:r>
    </w:p>
    <w:p w14:paraId="1CC05E39"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Each phase involves different roles and activities that contribute to the construction and maintenance of the system. Human teams coordinate these activities using development tools, documentation, and project management practices.</w:t>
      </w:r>
    </w:p>
    <w:p w14:paraId="1AEB74E5"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While effective, this model often requires extensive manual coordination and can introduce delays and inconsistencies between phases.</w:t>
      </w:r>
    </w:p>
    <w:p w14:paraId="55F03F68" w14:textId="77777777" w:rsidR="00BF43EE" w:rsidRPr="00D0423B" w:rsidRDefault="00BF43EE" w:rsidP="00BF43EE">
      <w:pPr>
        <w:pStyle w:val="Heading2"/>
        <w:spacing w:before="0" w:after="120"/>
        <w:rPr>
          <w:rFonts w:ascii="Arial" w:hAnsi="Arial" w:cs="Arial"/>
        </w:rPr>
      </w:pPr>
      <w:r w:rsidRPr="00D0423B">
        <w:rPr>
          <w:rFonts w:ascii="Arial" w:hAnsi="Arial" w:cs="Arial"/>
        </w:rPr>
        <w:t>3.0 Transformation of the SDLC in ALETHEIA</w:t>
      </w:r>
    </w:p>
    <w:p w14:paraId="7CBD628A"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ALETHEIA platform transforms the traditional SDLC by embedding its phases into an autonomous construction architecture driven by formal specifications. Instead of manually transitioning between phases, the platform executes an integrated development loop in which planning, generation, validation, and repair occur continuously.</w:t>
      </w:r>
    </w:p>
    <w:p w14:paraId="087A43EB"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Each phase of the traditional SDLC is therefore represented by a subsystem or operational stage within the ALETHEIA architecture.</w:t>
      </w:r>
    </w:p>
    <w:p w14:paraId="558C448B"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transformation allows the platform to perform development activities with greater speed, consistency, and traceability.</w:t>
      </w:r>
    </w:p>
    <w:p w14:paraId="012E6EDA" w14:textId="77777777" w:rsidR="00BF43EE" w:rsidRPr="00D0423B" w:rsidRDefault="00BF43EE" w:rsidP="00BF43EE">
      <w:pPr>
        <w:pStyle w:val="Heading2"/>
        <w:spacing w:before="0" w:after="120"/>
        <w:rPr>
          <w:rFonts w:ascii="Arial" w:hAnsi="Arial" w:cs="Arial"/>
        </w:rPr>
      </w:pPr>
      <w:r w:rsidRPr="00D0423B">
        <w:rPr>
          <w:rFonts w:ascii="Arial" w:hAnsi="Arial" w:cs="Arial"/>
        </w:rPr>
        <w:lastRenderedPageBreak/>
        <w:t>4.0 Requirements and Specification</w:t>
      </w:r>
    </w:p>
    <w:p w14:paraId="6D5F5950"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In the ALETHEIA model, the requirements phase is represented by the creation of structured system specifications using the ALETHEIA Specification Language. These specifications capture the intent of the system in a formal and machine-interpretable form.</w:t>
      </w:r>
    </w:p>
    <w:p w14:paraId="7DF2542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Business analysts, domain experts, architects, and other stakeholders collaborate to produce these specifications. The resulting document serves as the architectural blueprint for the system.</w:t>
      </w:r>
    </w:p>
    <w:p w14:paraId="5492B4AE"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Once the specification is completed, it becomes the authoritative source of truth guiding the autonomous construction process.</w:t>
      </w:r>
    </w:p>
    <w:p w14:paraId="1B2A5BB1" w14:textId="77777777" w:rsidR="00BF43EE" w:rsidRPr="00D0423B" w:rsidRDefault="00BF43EE" w:rsidP="00BF43EE">
      <w:pPr>
        <w:pStyle w:val="Heading2"/>
        <w:spacing w:before="0" w:after="120"/>
        <w:rPr>
          <w:rFonts w:ascii="Arial" w:hAnsi="Arial" w:cs="Arial"/>
        </w:rPr>
      </w:pPr>
      <w:r w:rsidRPr="00D0423B">
        <w:rPr>
          <w:rFonts w:ascii="Arial" w:hAnsi="Arial" w:cs="Arial"/>
        </w:rPr>
        <w:t>5.0 System Architecture and Design</w:t>
      </w:r>
    </w:p>
    <w:p w14:paraId="430C5F08"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In traditional development processes, architects and engineers translate requirements into system designs. Within the ALETHEIA architecture, this activity is performed by the specification interpretation and planning subsystems.</w:t>
      </w:r>
    </w:p>
    <w:p w14:paraId="4CA6858E"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semantic model represents the architectural structure of the system, while the planning engine derives a task graph describing how the system should be constructed.</w:t>
      </w:r>
    </w:p>
    <w:p w14:paraId="2B5E75A6"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Reasoning agents interpret the architectural implications of the specification and produce construction strategies that guide artifact generation.</w:t>
      </w:r>
    </w:p>
    <w:p w14:paraId="61D42BB5"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stage effectively automates much of the architectural planning traditionally performed by human engineers.</w:t>
      </w:r>
    </w:p>
    <w:p w14:paraId="239DA6C2" w14:textId="77777777" w:rsidR="00BF43EE" w:rsidRPr="00D0423B" w:rsidRDefault="00BF43EE" w:rsidP="00BF43EE">
      <w:pPr>
        <w:pStyle w:val="Heading2"/>
        <w:spacing w:before="0" w:after="120"/>
        <w:rPr>
          <w:rFonts w:ascii="Arial" w:hAnsi="Arial" w:cs="Arial"/>
        </w:rPr>
      </w:pPr>
      <w:r w:rsidRPr="00D0423B">
        <w:rPr>
          <w:rFonts w:ascii="Arial" w:hAnsi="Arial" w:cs="Arial"/>
        </w:rPr>
        <w:t>6.0 Implementation</w:t>
      </w:r>
    </w:p>
    <w:p w14:paraId="72131872"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implementation phase of the SDLC is represented in ALETHEIA by the artifact generation activities performed by reasoning agents. Implementation generator agents produce source code, configuration files, data models, and supporting components required to realize the system described by the specification.</w:t>
      </w:r>
    </w:p>
    <w:p w14:paraId="619DC18D"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These artifacts are written to the artifact repository and form the initial implementation of the system.</w:t>
      </w:r>
    </w:p>
    <w:p w14:paraId="7C172D0A"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Although the generation process is autonomous, the resulting artifacts remain fully accessible to human engineers who may inspect or modify them if necessary.</w:t>
      </w:r>
    </w:p>
    <w:p w14:paraId="2027CB46" w14:textId="77777777" w:rsidR="00BF43EE" w:rsidRPr="00D0423B" w:rsidRDefault="00BF43EE" w:rsidP="00BF43EE">
      <w:pPr>
        <w:pStyle w:val="Heading2"/>
        <w:spacing w:before="0" w:after="120"/>
        <w:rPr>
          <w:rFonts w:ascii="Arial" w:hAnsi="Arial" w:cs="Arial"/>
        </w:rPr>
      </w:pPr>
      <w:r w:rsidRPr="00D0423B">
        <w:rPr>
          <w:rFonts w:ascii="Arial" w:hAnsi="Arial" w:cs="Arial"/>
        </w:rPr>
        <w:t>7.0 Testing and Validation</w:t>
      </w:r>
    </w:p>
    <w:p w14:paraId="31AE12F9"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Testing and validation in the ALETHEIA platform are performed using deterministic engineering tools integrated through the tool integration layer. Generated artifacts are compiled, tested, and analyzed using standard development tools such as compilers, testing frameworks, and static analysis systems.</w:t>
      </w:r>
    </w:p>
    <w:p w14:paraId="7E1AAC6D"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Validation results are evaluated by the runtime orchestration system and may trigger repair cycles when errors are detected.</w:t>
      </w:r>
    </w:p>
    <w:p w14:paraId="6055C6DC"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lastRenderedPageBreak/>
        <w:t>Through these mechanisms, the platform performs continuous testing and validation throughout the construction process.</w:t>
      </w:r>
    </w:p>
    <w:p w14:paraId="55BACA1A" w14:textId="77777777" w:rsidR="00BF43EE" w:rsidRPr="00D0423B" w:rsidRDefault="00BF43EE" w:rsidP="00BF43EE">
      <w:pPr>
        <w:pStyle w:val="Heading2"/>
        <w:spacing w:before="0" w:after="120"/>
        <w:rPr>
          <w:rFonts w:ascii="Arial" w:hAnsi="Arial" w:cs="Arial"/>
        </w:rPr>
      </w:pPr>
      <w:r w:rsidRPr="00D0423B">
        <w:rPr>
          <w:rFonts w:ascii="Arial" w:hAnsi="Arial" w:cs="Arial"/>
        </w:rPr>
        <w:t>8.0 Automated Repair and Refinement</w:t>
      </w:r>
    </w:p>
    <w:p w14:paraId="79E81BA9"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One of the defining features of the ALETHEIA SDLC model is the automated repair process. When validation detects issues within generated artifacts, the platform initiates repair cycles that analyze the problem and produce corrected implementations.</w:t>
      </w:r>
    </w:p>
    <w:p w14:paraId="587A28E4"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iterative refinement process replaces many manual debugging activities traditionally performed by developers.</w:t>
      </w:r>
    </w:p>
    <w:p w14:paraId="617F8E77"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Repair cycles continue until the system converges toward a stable implementation that satisfies the specification.</w:t>
      </w:r>
    </w:p>
    <w:p w14:paraId="75894AB0" w14:textId="77777777" w:rsidR="00BF43EE" w:rsidRPr="00D0423B" w:rsidRDefault="00BF43EE" w:rsidP="00BF43EE">
      <w:pPr>
        <w:pStyle w:val="Heading2"/>
        <w:spacing w:before="0" w:after="120"/>
        <w:rPr>
          <w:rFonts w:ascii="Arial" w:hAnsi="Arial" w:cs="Arial"/>
        </w:rPr>
      </w:pPr>
      <w:r w:rsidRPr="00D0423B">
        <w:rPr>
          <w:rFonts w:ascii="Arial" w:hAnsi="Arial" w:cs="Arial"/>
        </w:rPr>
        <w:t>9.0 Packaging and Deployment</w:t>
      </w:r>
    </w:p>
    <w:p w14:paraId="2F032B8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Once the generated system has passed validation, the platform prepares it for deployment. Packaging activities may include building executable artifacts, container images, or infrastructure configuration files.</w:t>
      </w:r>
    </w:p>
    <w:p w14:paraId="27A917E2"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Deployment preparation ensures that the system can be integrated into operational environments with minimal manual intervention.</w:t>
      </w:r>
    </w:p>
    <w:p w14:paraId="1D060408"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Although deployment may still involve organizational approval processes, the platform automates much of the preparation required for operational release.</w:t>
      </w:r>
    </w:p>
    <w:p w14:paraId="0AD572F6" w14:textId="77777777" w:rsidR="00BF43EE" w:rsidRPr="00D0423B" w:rsidRDefault="00BF43EE" w:rsidP="00BF43EE">
      <w:pPr>
        <w:pStyle w:val="Heading2"/>
        <w:spacing w:before="0" w:after="120"/>
        <w:rPr>
          <w:rFonts w:ascii="Arial" w:hAnsi="Arial" w:cs="Arial"/>
        </w:rPr>
      </w:pPr>
      <w:r w:rsidRPr="00D0423B">
        <w:rPr>
          <w:rFonts w:ascii="Arial" w:hAnsi="Arial" w:cs="Arial"/>
        </w:rPr>
        <w:t>10.0 Operations and Monitoring</w:t>
      </w:r>
    </w:p>
    <w:p w14:paraId="39A808DB"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After deployment, the system enters its operational phase. The ALETHEIA platform continues to support this phase through observability, telemetry, and governance mechanisms.</w:t>
      </w:r>
    </w:p>
    <w:p w14:paraId="7E6889F4"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Operational telemetry provides insight into the behavior of deployed systems, while governance mechanisms ensure compliance with organizational policies.</w:t>
      </w:r>
    </w:p>
    <w:p w14:paraId="0B815206"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information may feed back into the specification and trigger additional development cycles when improvements or modifications are required.</w:t>
      </w:r>
    </w:p>
    <w:p w14:paraId="7B3477BC" w14:textId="77777777" w:rsidR="00BF43EE" w:rsidRPr="00D0423B" w:rsidRDefault="00BF43EE" w:rsidP="00BF43EE">
      <w:pPr>
        <w:pStyle w:val="Heading2"/>
        <w:spacing w:before="0" w:after="120"/>
        <w:rPr>
          <w:rFonts w:ascii="Arial" w:hAnsi="Arial" w:cs="Arial"/>
        </w:rPr>
      </w:pPr>
      <w:r w:rsidRPr="00D0423B">
        <w:rPr>
          <w:rFonts w:ascii="Arial" w:hAnsi="Arial" w:cs="Arial"/>
        </w:rPr>
        <w:t>11.0 Continuous Evolution</w:t>
      </w:r>
    </w:p>
    <w:p w14:paraId="26E2530C"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Unlike traditional SDLC models that separate development and maintenance phases, the ALETHEIA architecture supports continuous evolution of software systems. When specifications change, the platform re-enters the autonomous development loop and regenerates the affected components of the system.</w:t>
      </w:r>
    </w:p>
    <w:p w14:paraId="5398AEA0"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Traceability mechanisms allow the platform to determine which artifacts are impacted by specification changes, enabling targeted reconstruction rather than full system regeneration.</w:t>
      </w:r>
    </w:p>
    <w:p w14:paraId="237023F7"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capability supports rapid adaptation to evolving requirements.</w:t>
      </w:r>
    </w:p>
    <w:p w14:paraId="20208D87" w14:textId="77777777" w:rsidR="00BF43EE" w:rsidRPr="00D0423B" w:rsidRDefault="00BF43EE" w:rsidP="00BF43EE">
      <w:pPr>
        <w:pStyle w:val="Heading2"/>
        <w:spacing w:before="0" w:after="120"/>
        <w:rPr>
          <w:rFonts w:ascii="Arial" w:hAnsi="Arial" w:cs="Arial"/>
        </w:rPr>
      </w:pPr>
      <w:r w:rsidRPr="00D0423B">
        <w:rPr>
          <w:rFonts w:ascii="Arial" w:hAnsi="Arial" w:cs="Arial"/>
        </w:rPr>
        <w:lastRenderedPageBreak/>
        <w:t>12.0 Human Roles in the Autonomous SDLC</w:t>
      </w:r>
    </w:p>
    <w:p w14:paraId="1BE242DF"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Although many development activities are automated by the ALETHEIA platform, human professionals continue to play an essential role in the SDLC. Analysts, architects, domain experts, and engineers contribute by defining system specifications, reviewing generated artifacts, and guiding the evolution of the platform.</w:t>
      </w:r>
    </w:p>
    <w:p w14:paraId="522C1BC9"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Human oversight ensures that the autonomous construction process remains aligned with organizational objectives and domain requirements.</w:t>
      </w:r>
    </w:p>
    <w:p w14:paraId="0132BF65"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Rather than replacing human expertise, the ALETHEIA platform augments it by automating repetitive and labor-intensive development activities.</w:t>
      </w:r>
    </w:p>
    <w:p w14:paraId="12E54336" w14:textId="77777777" w:rsidR="00BF43EE" w:rsidRPr="00D0423B" w:rsidRDefault="00BF43EE" w:rsidP="00BF43EE">
      <w:pPr>
        <w:pStyle w:val="Heading2"/>
        <w:spacing w:before="0" w:after="120"/>
        <w:rPr>
          <w:rFonts w:ascii="Arial" w:hAnsi="Arial" w:cs="Arial"/>
        </w:rPr>
      </w:pPr>
      <w:r w:rsidRPr="00D0423B">
        <w:rPr>
          <w:rFonts w:ascii="Arial" w:hAnsi="Arial" w:cs="Arial"/>
        </w:rPr>
        <w:t>13.0 Governance Across the SDLC</w:t>
      </w:r>
    </w:p>
    <w:p w14:paraId="005026F8"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Governance mechanisms operate throughout the autonomous SDLC model. Policy validation, approval workflows, and compliance checks may influence various stages of the development loop.</w:t>
      </w:r>
    </w:p>
    <w:p w14:paraId="1DF3A77D"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These governance mechanisms ensure that the autonomy of the platform does not compromise regulatory compliance or organizational standards.</w:t>
      </w:r>
    </w:p>
    <w:p w14:paraId="276D28C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Through governance integration, the platform maintains accountability while performing autonomous development activities.</w:t>
      </w:r>
    </w:p>
    <w:p w14:paraId="21C18FDB" w14:textId="77777777" w:rsidR="00BF43EE" w:rsidRPr="00D0423B" w:rsidRDefault="00BF43EE" w:rsidP="00BF43EE">
      <w:pPr>
        <w:pStyle w:val="Heading2"/>
        <w:spacing w:before="0" w:after="120"/>
        <w:rPr>
          <w:rFonts w:ascii="Arial" w:hAnsi="Arial" w:cs="Arial"/>
        </w:rPr>
      </w:pPr>
      <w:r w:rsidRPr="00D0423B">
        <w:rPr>
          <w:rFonts w:ascii="Arial" w:hAnsi="Arial" w:cs="Arial"/>
        </w:rPr>
        <w:t>14.0 The Autonomous SDLC as a Unified Process</w:t>
      </w:r>
    </w:p>
    <w:p w14:paraId="19B8799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ALETHEIA Autonomous SDLC Model unifies the phases of traditional software development into a continuous and integrated process. Planning, generation, validation, and repair occur within a single operational loop guided by the system specification.</w:t>
      </w:r>
    </w:p>
    <w:p w14:paraId="551CB04A"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This integration eliminates many of the boundaries between traditional development phases and allows the platform to perform development activities more efficiently.</w:t>
      </w:r>
    </w:p>
    <w:p w14:paraId="48A3EBB3"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result is a development process that is both autonomous and continuously adaptable.</w:t>
      </w:r>
    </w:p>
    <w:p w14:paraId="539607E5" w14:textId="77777777" w:rsidR="00BF43EE" w:rsidRPr="00D0423B" w:rsidRDefault="00BF43EE" w:rsidP="00BF43EE">
      <w:pPr>
        <w:pStyle w:val="Heading2"/>
        <w:spacing w:before="0" w:after="120"/>
        <w:rPr>
          <w:rFonts w:ascii="Arial" w:hAnsi="Arial" w:cs="Arial"/>
        </w:rPr>
      </w:pPr>
      <w:r w:rsidRPr="00D0423B">
        <w:rPr>
          <w:rFonts w:ascii="Arial" w:hAnsi="Arial" w:cs="Arial"/>
        </w:rPr>
        <w:t>15.0 The Construction Lifecycle of ALETHEIA</w:t>
      </w:r>
    </w:p>
    <w:p w14:paraId="3DB9BC2D"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Within the architectural narrative of Project ALETHEIA, the autonomous SDLC represents the full lifecycle of a construction project. The blueprint defines the structure, planners organize the work, builders assemble the components, inspectors verify the integrity of the structure, and operators maintain the completed building.</w:t>
      </w:r>
    </w:p>
    <w:p w14:paraId="1974D7FA"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Through this coordinated cycle of activities, the platform transforms architectural intent into functioning systems.</w:t>
      </w:r>
    </w:p>
    <w:p w14:paraId="328E4C31" w14:textId="77777777" w:rsidR="00BF43EE" w:rsidRPr="00D0423B" w:rsidRDefault="00BF43EE" w:rsidP="00BF43EE">
      <w:pPr>
        <w:pStyle w:val="NormalWeb"/>
        <w:spacing w:before="0" w:beforeAutospacing="0" w:after="120" w:afterAutospacing="0"/>
        <w:rPr>
          <w:rFonts w:ascii="Arial" w:hAnsi="Arial" w:cs="Arial"/>
        </w:rPr>
      </w:pPr>
      <w:r w:rsidRPr="00D0423B">
        <w:rPr>
          <w:rFonts w:ascii="Arial" w:hAnsi="Arial" w:cs="Arial"/>
        </w:rPr>
        <w:t>The ALETHEIA Autonomous SDLC Model therefore represents the culmination of the architectural framework defined throughout this specification.</w:t>
      </w:r>
    </w:p>
    <w:p w14:paraId="180DBA63" w14:textId="77777777" w:rsidR="00BF43EE" w:rsidRPr="008C5358" w:rsidRDefault="00BF43EE" w:rsidP="00BF43EE">
      <w:pPr>
        <w:pStyle w:val="NormalWeb"/>
        <w:spacing w:before="0" w:beforeAutospacing="0" w:after="120" w:afterAutospacing="0"/>
        <w:rPr>
          <w:rFonts w:ascii="Arial" w:hAnsi="Arial" w:cs="Arial"/>
        </w:rPr>
      </w:pPr>
    </w:p>
    <w:p w14:paraId="1778EF6B"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3EE"/>
    <w:rsid w:val="00223A5B"/>
    <w:rsid w:val="005F714F"/>
    <w:rsid w:val="006A7C31"/>
    <w:rsid w:val="006F4208"/>
    <w:rsid w:val="00984106"/>
    <w:rsid w:val="00997A3E"/>
    <w:rsid w:val="00BF43E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6E75A1"/>
  <w15:chartTrackingRefBased/>
  <w15:docId w15:val="{5CE639C7-6723-DA4B-9F71-E6195511C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4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4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3EE"/>
    <w:rPr>
      <w:rFonts w:eastAsiaTheme="majorEastAsia" w:cstheme="majorBidi"/>
      <w:color w:val="272727" w:themeColor="text1" w:themeTint="D8"/>
    </w:rPr>
  </w:style>
  <w:style w:type="paragraph" w:styleId="Title">
    <w:name w:val="Title"/>
    <w:basedOn w:val="Normal"/>
    <w:next w:val="Normal"/>
    <w:link w:val="TitleChar"/>
    <w:uiPriority w:val="10"/>
    <w:qFormat/>
    <w:rsid w:val="00BF4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3EE"/>
    <w:pPr>
      <w:spacing w:before="160"/>
      <w:jc w:val="center"/>
    </w:pPr>
    <w:rPr>
      <w:i/>
      <w:iCs/>
      <w:color w:val="404040" w:themeColor="text1" w:themeTint="BF"/>
    </w:rPr>
  </w:style>
  <w:style w:type="character" w:customStyle="1" w:styleId="QuoteChar">
    <w:name w:val="Quote Char"/>
    <w:basedOn w:val="DefaultParagraphFont"/>
    <w:link w:val="Quote"/>
    <w:uiPriority w:val="29"/>
    <w:rsid w:val="00BF43EE"/>
    <w:rPr>
      <w:i/>
      <w:iCs/>
      <w:color w:val="404040" w:themeColor="text1" w:themeTint="BF"/>
    </w:rPr>
  </w:style>
  <w:style w:type="paragraph" w:styleId="ListParagraph">
    <w:name w:val="List Paragraph"/>
    <w:basedOn w:val="Normal"/>
    <w:uiPriority w:val="34"/>
    <w:qFormat/>
    <w:rsid w:val="00BF43EE"/>
    <w:pPr>
      <w:ind w:left="720"/>
      <w:contextualSpacing/>
    </w:pPr>
  </w:style>
  <w:style w:type="character" w:styleId="IntenseEmphasis">
    <w:name w:val="Intense Emphasis"/>
    <w:basedOn w:val="DefaultParagraphFont"/>
    <w:uiPriority w:val="21"/>
    <w:qFormat/>
    <w:rsid w:val="00BF43EE"/>
    <w:rPr>
      <w:i/>
      <w:iCs/>
      <w:color w:val="0F4761" w:themeColor="accent1" w:themeShade="BF"/>
    </w:rPr>
  </w:style>
  <w:style w:type="paragraph" w:styleId="IntenseQuote">
    <w:name w:val="Intense Quote"/>
    <w:basedOn w:val="Normal"/>
    <w:next w:val="Normal"/>
    <w:link w:val="IntenseQuoteChar"/>
    <w:uiPriority w:val="30"/>
    <w:qFormat/>
    <w:rsid w:val="00BF4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3EE"/>
    <w:rPr>
      <w:i/>
      <w:iCs/>
      <w:color w:val="0F4761" w:themeColor="accent1" w:themeShade="BF"/>
    </w:rPr>
  </w:style>
  <w:style w:type="character" w:styleId="IntenseReference">
    <w:name w:val="Intense Reference"/>
    <w:basedOn w:val="DefaultParagraphFont"/>
    <w:uiPriority w:val="32"/>
    <w:qFormat/>
    <w:rsid w:val="00BF43EE"/>
    <w:rPr>
      <w:b/>
      <w:bCs/>
      <w:smallCaps/>
      <w:color w:val="0F4761" w:themeColor="accent1" w:themeShade="BF"/>
      <w:spacing w:val="5"/>
    </w:rPr>
  </w:style>
  <w:style w:type="paragraph" w:styleId="NormalWeb">
    <w:name w:val="Normal (Web)"/>
    <w:basedOn w:val="Normal"/>
    <w:uiPriority w:val="99"/>
    <w:semiHidden/>
    <w:unhideWhenUsed/>
    <w:rsid w:val="00BF43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1362</Words>
  <Characters>7767</Characters>
  <Application>Microsoft Office Word</Application>
  <DocSecurity>0</DocSecurity>
  <Lines>64</Lines>
  <Paragraphs>18</Paragraphs>
  <ScaleCrop>false</ScaleCrop>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2026-03-18T20:04:00Z</dcterms:created>
  <dcterms:modified xsi:type="dcterms:W3CDTF">2026-03-18T20:05:00Z</dcterms:modified>
</cp:coreProperties>
</file>