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F28C" w14:textId="77777777" w:rsidR="009E0B69" w:rsidRPr="00131C3F" w:rsidRDefault="009E0B69" w:rsidP="009E0B69">
      <w:pPr>
        <w:pStyle w:val="Title"/>
        <w:rPr>
          <w:sz w:val="44"/>
          <w:szCs w:val="44"/>
        </w:rPr>
      </w:pPr>
      <w:r w:rsidRPr="00131C3F">
        <w:rPr>
          <w:sz w:val="44"/>
          <w:szCs w:val="44"/>
        </w:rPr>
        <w:t>ALETHEIA Specification Language (ISL) v4.0</w:t>
      </w:r>
    </w:p>
    <w:p w14:paraId="3C61A320" w14:textId="77777777" w:rsidR="009E0B69" w:rsidRPr="00280892" w:rsidRDefault="009E0B69" w:rsidP="009E0B69">
      <w:pPr>
        <w:pStyle w:val="Heading1"/>
        <w:spacing w:before="0" w:after="120"/>
        <w:rPr>
          <w:rFonts w:ascii="Arial" w:hAnsi="Arial" w:cs="Arial"/>
        </w:rPr>
      </w:pPr>
      <w:r w:rsidRPr="00280892">
        <w:rPr>
          <w:rFonts w:ascii="Arial" w:hAnsi="Arial" w:cs="Arial"/>
        </w:rPr>
        <w:t>ISL v4.0 The ALETHEIA Platform Vision and Ecosystem</w:t>
      </w:r>
    </w:p>
    <w:p w14:paraId="08BBDA4B" w14:textId="77777777" w:rsidR="009E0B69" w:rsidRPr="00280892" w:rsidRDefault="009E0B69" w:rsidP="009E0B69">
      <w:pPr>
        <w:pStyle w:val="Heading2"/>
        <w:spacing w:before="0" w:after="120"/>
        <w:rPr>
          <w:rFonts w:ascii="Arial" w:hAnsi="Arial" w:cs="Arial"/>
        </w:rPr>
      </w:pPr>
      <w:r w:rsidRPr="00280892">
        <w:rPr>
          <w:rFonts w:ascii="Arial" w:hAnsi="Arial" w:cs="Arial"/>
        </w:rPr>
        <w:t>1.0 Purpose of the Platform Vision</w:t>
      </w:r>
    </w:p>
    <w:p w14:paraId="29B236A8"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ALETHEIA Platform Vision defines the long-term strategic direction of the ALETHEIA architecture and the ecosystem that will evolve around it. While the earlier sections of the specification focus on language design, platform architecture, and reference implementation details, this section expands the scope to consider how the platform will grow, how it will be adopted by organizations, and how it may shape the future of autonomous software development.</w:t>
      </w:r>
    </w:p>
    <w:p w14:paraId="34E7827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vision described in this section positions ALETHEIA not merely as a development tool, but as a foundational platform for specification-driven software construction.</w:t>
      </w:r>
    </w:p>
    <w:p w14:paraId="30856C0C"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this vision, ALETHEIA seeks to redefine the relationship between human expertise, formal specifications, and autonomous engineering systems.</w:t>
      </w:r>
    </w:p>
    <w:p w14:paraId="098EC727" w14:textId="77777777" w:rsidR="009E0B69" w:rsidRPr="00280892" w:rsidRDefault="009E0B69" w:rsidP="009E0B69">
      <w:pPr>
        <w:pStyle w:val="Heading2"/>
        <w:spacing w:before="0" w:after="120"/>
        <w:rPr>
          <w:rFonts w:ascii="Arial" w:hAnsi="Arial" w:cs="Arial"/>
        </w:rPr>
      </w:pPr>
      <w:r w:rsidRPr="00280892">
        <w:rPr>
          <w:rFonts w:ascii="Arial" w:hAnsi="Arial" w:cs="Arial"/>
        </w:rPr>
        <w:t>2.0 From Development Tool to Autonomous Engineering Platform</w:t>
      </w:r>
    </w:p>
    <w:p w14:paraId="457ADEE3"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Traditional development platforms provide tools that assist engineers in writing, testing, and deploying software. ALETHEIA represents a significant shift from this paradigm by introducing an autonomous construction architecture capable of performing many engineering activities independently.</w:t>
      </w:r>
    </w:p>
    <w:p w14:paraId="15C57B64"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In this model, human professionals focus primarily on defining system intent, architecture, and governance policies. The platform then interprets those specifications and executes the development lifecycle through coordinated reasoning agents and deterministic engineering tools.</w:t>
      </w:r>
    </w:p>
    <w:p w14:paraId="541B656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transformation allows organizations to move from manual development workflows toward specification-driven autonomous construction.</w:t>
      </w:r>
    </w:p>
    <w:p w14:paraId="3A0DCB21" w14:textId="77777777" w:rsidR="009E0B69" w:rsidRPr="00280892" w:rsidRDefault="009E0B69" w:rsidP="009E0B69">
      <w:pPr>
        <w:pStyle w:val="Heading2"/>
        <w:spacing w:before="0" w:after="120"/>
        <w:rPr>
          <w:rFonts w:ascii="Arial" w:hAnsi="Arial" w:cs="Arial"/>
        </w:rPr>
      </w:pPr>
      <w:r w:rsidRPr="00280892">
        <w:rPr>
          <w:rFonts w:ascii="Arial" w:hAnsi="Arial" w:cs="Arial"/>
        </w:rPr>
        <w:t>3.0 The Role of Specifications in the ALETHEIA Ecosystem</w:t>
      </w:r>
    </w:p>
    <w:p w14:paraId="3E3678FF"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At the center of the ALETHEIA ecosystem lies the ALETHEIA Specification Language. Specifications written in this language describe the architecture, capabilities, and constraints of a system in a form that can be interpreted both by humans and by the autonomous construction platform.</w:t>
      </w:r>
    </w:p>
    <w:p w14:paraId="4ACC9777"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Specifications therefore become the primary interface between human designers and the autonomous development engine.</w:t>
      </w:r>
    </w:p>
    <w:p w14:paraId="25DB9F5A"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As the ecosystem evolves, specifications may be shared, reused, extended, and composed to describe increasingly sophisticated systems. Over time, a rich ecosystem of specification templates and domain models may emerge.</w:t>
      </w:r>
    </w:p>
    <w:p w14:paraId="757D017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lastRenderedPageBreak/>
        <w:t xml:space="preserve">These shared specification assets will play a role </w:t>
      </w:r>
      <w:proofErr w:type="gramStart"/>
      <w:r w:rsidRPr="00280892">
        <w:rPr>
          <w:rFonts w:ascii="Arial" w:hAnsi="Arial" w:cs="Arial"/>
        </w:rPr>
        <w:t>similar to</w:t>
      </w:r>
      <w:proofErr w:type="gramEnd"/>
      <w:r w:rsidRPr="00280892">
        <w:rPr>
          <w:rFonts w:ascii="Arial" w:hAnsi="Arial" w:cs="Arial"/>
        </w:rPr>
        <w:t xml:space="preserve"> that of design patterns and architectural frameworks in traditional software development.</w:t>
      </w:r>
    </w:p>
    <w:p w14:paraId="57AEB7F4" w14:textId="77777777" w:rsidR="009E0B69" w:rsidRPr="00280892" w:rsidRDefault="009E0B69" w:rsidP="009E0B69">
      <w:pPr>
        <w:pStyle w:val="Heading2"/>
        <w:spacing w:before="0" w:after="120"/>
        <w:rPr>
          <w:rFonts w:ascii="Arial" w:hAnsi="Arial" w:cs="Arial"/>
        </w:rPr>
      </w:pPr>
      <w:r w:rsidRPr="00280892">
        <w:rPr>
          <w:rFonts w:ascii="Arial" w:hAnsi="Arial" w:cs="Arial"/>
        </w:rPr>
        <w:t>4.0 Human Collaboration with Autonomous Systems</w:t>
      </w:r>
    </w:p>
    <w:p w14:paraId="64D3F79C"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ALETHEIA platform is not intended to replace human expertise but to augment it. Analysts, architects, engineers, and domain specialists continue to play essential roles in defining the intent and structure of systems.</w:t>
      </w:r>
    </w:p>
    <w:p w14:paraId="32CF120F"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Human professionals contribute to the platform by defining specifications, reviewing generated artifacts, refining architectural decisions, and guiding the evolution of development practices.</w:t>
      </w:r>
    </w:p>
    <w:p w14:paraId="4CF4A2FD"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By delegating repetitive and mechanical development activities to the autonomous platform, human teams can focus on higher-level design, innovation, and strategic decision-making.</w:t>
      </w:r>
    </w:p>
    <w:p w14:paraId="601DA012"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ALETHEIA ecosystem therefore represents a collaborative relationship between human expertise and autonomous engineering systems.</w:t>
      </w:r>
    </w:p>
    <w:p w14:paraId="6B92BC69" w14:textId="77777777" w:rsidR="009E0B69" w:rsidRPr="00280892" w:rsidRDefault="009E0B69" w:rsidP="009E0B69">
      <w:pPr>
        <w:pStyle w:val="Heading2"/>
        <w:spacing w:before="0" w:after="120"/>
        <w:rPr>
          <w:rFonts w:ascii="Arial" w:hAnsi="Arial" w:cs="Arial"/>
        </w:rPr>
      </w:pPr>
      <w:r w:rsidRPr="00280892">
        <w:rPr>
          <w:rFonts w:ascii="Arial" w:hAnsi="Arial" w:cs="Arial"/>
        </w:rPr>
        <w:t>5.0 Open-Source Collaboration</w:t>
      </w:r>
    </w:p>
    <w:p w14:paraId="7752FB3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ALETHEIA project is intended to evolve as an open and collaborative initiative. The specification language, platform architecture, and reference implementations may be shared openly so that organizations and contributors can participate in the development of the ecosystem.</w:t>
      </w:r>
    </w:p>
    <w:p w14:paraId="457D06A3"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Open collaboration allows the platform to benefit from diverse perspectives across industries and research communities. Contributors may extend the specification language, develop new reasoning agents, integrate additional engineering tools, or enhance the runtime orchestration system.</w:t>
      </w:r>
    </w:p>
    <w:p w14:paraId="68746CF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open development practices, ALETHEIA can evolve into a widely adopted platform for autonomous software construction.</w:t>
      </w:r>
    </w:p>
    <w:p w14:paraId="5584F9B9" w14:textId="77777777" w:rsidR="009E0B69" w:rsidRPr="00280892" w:rsidRDefault="009E0B69" w:rsidP="009E0B69">
      <w:pPr>
        <w:pStyle w:val="Heading2"/>
        <w:spacing w:before="0" w:after="120"/>
        <w:rPr>
          <w:rFonts w:ascii="Arial" w:hAnsi="Arial" w:cs="Arial"/>
        </w:rPr>
      </w:pPr>
      <w:r w:rsidRPr="00280892">
        <w:rPr>
          <w:rFonts w:ascii="Arial" w:hAnsi="Arial" w:cs="Arial"/>
        </w:rPr>
        <w:t>6.0 Enterprise Adoption</w:t>
      </w:r>
    </w:p>
    <w:p w14:paraId="696D1EAC"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Enterprises adopting ALETHEIA may deploy the platform within their existing development infrastructure to automate portions of the software development lifecycle. The platform can operate alongside traditional development workflows while gradually expanding its role as confidence in the autonomous construction process increases.</w:t>
      </w:r>
    </w:p>
    <w:p w14:paraId="1A3E9EFA"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Organizations may initially use ALETHEIA to generate foundational system components or accelerate routine development tasks. Over time, the platform may assume responsibility for larger portions of the development lifecycle.</w:t>
      </w:r>
    </w:p>
    <w:p w14:paraId="6F65A54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Enterprise adoption will likely follow a progressive path in which organizations integrate the platform gradually while maintaining oversight and governance controls.</w:t>
      </w:r>
    </w:p>
    <w:p w14:paraId="29826112" w14:textId="77777777" w:rsidR="009E0B69" w:rsidRPr="00280892" w:rsidRDefault="009E0B69" w:rsidP="009E0B69">
      <w:pPr>
        <w:pStyle w:val="Heading2"/>
        <w:spacing w:before="0" w:after="120"/>
        <w:rPr>
          <w:rFonts w:ascii="Arial" w:hAnsi="Arial" w:cs="Arial"/>
        </w:rPr>
      </w:pPr>
      <w:r w:rsidRPr="00280892">
        <w:rPr>
          <w:rFonts w:ascii="Arial" w:hAnsi="Arial" w:cs="Arial"/>
        </w:rPr>
        <w:t>7.0 Domain-Specific Extensions</w:t>
      </w:r>
    </w:p>
    <w:p w14:paraId="09D2C61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Different industries often require specialized architectural patterns, compliance frameworks, and development practices. The ALETHEIA ecosystem supports domain-</w:t>
      </w:r>
      <w:r w:rsidRPr="00280892">
        <w:rPr>
          <w:rFonts w:ascii="Arial" w:hAnsi="Arial" w:cs="Arial"/>
        </w:rPr>
        <w:lastRenderedPageBreak/>
        <w:t xml:space="preserve">specific extensions that adapt the platform to </w:t>
      </w:r>
      <w:proofErr w:type="gramStart"/>
      <w:r w:rsidRPr="00280892">
        <w:rPr>
          <w:rFonts w:ascii="Arial" w:hAnsi="Arial" w:cs="Arial"/>
        </w:rPr>
        <w:t>particular fields</w:t>
      </w:r>
      <w:proofErr w:type="gramEnd"/>
      <w:r w:rsidRPr="00280892">
        <w:rPr>
          <w:rFonts w:ascii="Arial" w:hAnsi="Arial" w:cs="Arial"/>
        </w:rPr>
        <w:t xml:space="preserve"> such as finance, healthcare, telecommunications, or scientific computing.</w:t>
      </w:r>
    </w:p>
    <w:p w14:paraId="7605E599"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Domain experts may develop specification templates and reasoning strategies tailored to their industry. These domain-specific extensions allow the platform to incorporate specialized knowledge without modifying the core architecture.</w:t>
      </w:r>
    </w:p>
    <w:p w14:paraId="5B4613D8"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such extensions, ALETHEIA can support a wide range of application domains.</w:t>
      </w:r>
    </w:p>
    <w:p w14:paraId="2A7429A6" w14:textId="77777777" w:rsidR="009E0B69" w:rsidRPr="00280892" w:rsidRDefault="009E0B69" w:rsidP="009E0B69">
      <w:pPr>
        <w:pStyle w:val="Heading2"/>
        <w:spacing w:before="0" w:after="120"/>
        <w:rPr>
          <w:rFonts w:ascii="Arial" w:hAnsi="Arial" w:cs="Arial"/>
        </w:rPr>
      </w:pPr>
      <w:r w:rsidRPr="00280892">
        <w:rPr>
          <w:rFonts w:ascii="Arial" w:hAnsi="Arial" w:cs="Arial"/>
        </w:rPr>
        <w:t>8.0 Evolution of Reasoning Models</w:t>
      </w:r>
    </w:p>
    <w:p w14:paraId="456E998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reasoning agents that drive the ALETHEIA platform rely on AI models capable of interpreting specifications and generating implementation artifacts. As these models continue to improve, the capabilities of the platform will evolve accordingly.</w:t>
      </w:r>
    </w:p>
    <w:p w14:paraId="3F0489D0"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Future models may demonstrate improved reasoning ability, deeper architectural understanding, and stronger guarantees of output correctness. The architecture of the platform has been designed to integrate such advancements without requiring major structural changes.</w:t>
      </w:r>
    </w:p>
    <w:p w14:paraId="2C27CC20"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adaptability ensures that the platform remains aligned with advances in artificial intelligence research.</w:t>
      </w:r>
    </w:p>
    <w:p w14:paraId="0DCEC01E" w14:textId="77777777" w:rsidR="009E0B69" w:rsidRPr="00280892" w:rsidRDefault="009E0B69" w:rsidP="009E0B69">
      <w:pPr>
        <w:pStyle w:val="Heading2"/>
        <w:spacing w:before="0" w:after="120"/>
        <w:rPr>
          <w:rFonts w:ascii="Arial" w:hAnsi="Arial" w:cs="Arial"/>
        </w:rPr>
      </w:pPr>
      <w:r w:rsidRPr="00280892">
        <w:rPr>
          <w:rFonts w:ascii="Arial" w:hAnsi="Arial" w:cs="Arial"/>
        </w:rPr>
        <w:t>9.0 Integration with Development Ecosystems</w:t>
      </w:r>
    </w:p>
    <w:p w14:paraId="4FAD063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ALETHEIA platform is designed to integrate with existing development ecosystems rather than replace them entirely. Artifact repositories, continuous integration systems, infrastructure automation tools, and deployment pipelines may all continue to operate as part of the broader engineering environment.</w:t>
      </w:r>
    </w:p>
    <w:p w14:paraId="3BD4DC47"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By integrating with these systems through the Tool Plugin Architecture, ALETHEIA becomes a coordinating layer that orchestrates development activities across the ecosystem.</w:t>
      </w:r>
    </w:p>
    <w:p w14:paraId="70135746"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approach allows organizations to adopt the platform without abandoning their existing engineering investments.</w:t>
      </w:r>
    </w:p>
    <w:p w14:paraId="3107FD36" w14:textId="77777777" w:rsidR="009E0B69" w:rsidRPr="00280892" w:rsidRDefault="009E0B69" w:rsidP="009E0B69">
      <w:pPr>
        <w:pStyle w:val="Heading2"/>
        <w:spacing w:before="0" w:after="120"/>
        <w:rPr>
          <w:rFonts w:ascii="Arial" w:hAnsi="Arial" w:cs="Arial"/>
        </w:rPr>
      </w:pPr>
      <w:r w:rsidRPr="00280892">
        <w:rPr>
          <w:rFonts w:ascii="Arial" w:hAnsi="Arial" w:cs="Arial"/>
        </w:rPr>
        <w:t>10.0 Continuous Learning and Improvement</w:t>
      </w:r>
    </w:p>
    <w:p w14:paraId="1A89BFEF"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telemetry and observability systems of the platform collect data describing how autonomous construction processes operate in practice. Over time, this information may be analyzed to improve planning algorithms, reasoning strategies, and validation mechanisms.</w:t>
      </w:r>
    </w:p>
    <w:p w14:paraId="3194F9F5"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platform may evolve through continuous refinement informed by operational experience.</w:t>
      </w:r>
    </w:p>
    <w:p w14:paraId="3B460671"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this feedback loop, ALETHEIA becomes not only a construction system but also a learning system that improves its development capabilities over time.</w:t>
      </w:r>
    </w:p>
    <w:p w14:paraId="0872001C" w14:textId="77777777" w:rsidR="009E0B69" w:rsidRPr="00280892" w:rsidRDefault="009E0B69" w:rsidP="009E0B69">
      <w:pPr>
        <w:pStyle w:val="Heading2"/>
        <w:spacing w:before="0" w:after="120"/>
        <w:rPr>
          <w:rFonts w:ascii="Arial" w:hAnsi="Arial" w:cs="Arial"/>
        </w:rPr>
      </w:pPr>
      <w:r w:rsidRPr="00280892">
        <w:rPr>
          <w:rFonts w:ascii="Arial" w:hAnsi="Arial" w:cs="Arial"/>
        </w:rPr>
        <w:lastRenderedPageBreak/>
        <w:t>11.0 Long-Term Impact on Software Engineering</w:t>
      </w:r>
    </w:p>
    <w:p w14:paraId="187AEA98"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ALETHEIA platform represents a step toward a future in which software systems are constructed through formal specifications interpreted by autonomous engineering systems. In such an environment, development becomes less about manually writing code and more about defining architectural intent.</w:t>
      </w:r>
    </w:p>
    <w:p w14:paraId="3E869A71"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transformation has the potential to reduce development time, improve consistency across systems, and make advanced software engineering practices accessible to a broader range of organizations.</w:t>
      </w:r>
    </w:p>
    <w:p w14:paraId="4CDFB6FE"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long-term impact of ALETHEIA may therefore extend beyond individual projects to influence how software systems are conceived, designed, and maintained.</w:t>
      </w:r>
    </w:p>
    <w:p w14:paraId="3D7C153A" w14:textId="77777777" w:rsidR="009E0B69" w:rsidRPr="00280892" w:rsidRDefault="009E0B69" w:rsidP="009E0B69">
      <w:pPr>
        <w:pStyle w:val="Heading2"/>
        <w:spacing w:before="0" w:after="120"/>
        <w:rPr>
          <w:rFonts w:ascii="Arial" w:hAnsi="Arial" w:cs="Arial"/>
        </w:rPr>
      </w:pPr>
      <w:r w:rsidRPr="00280892">
        <w:rPr>
          <w:rFonts w:ascii="Arial" w:hAnsi="Arial" w:cs="Arial"/>
        </w:rPr>
        <w:t>12.0 Governance of the ALETHEIA Ecosystem</w:t>
      </w:r>
    </w:p>
    <w:p w14:paraId="5C471B93"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As the platform evolves, governance mechanisms will play an important role in maintaining the integrity of the ecosystem. Governance may include specification standards, contribution guidelines, security practices, and release management processes.</w:t>
      </w:r>
    </w:p>
    <w:p w14:paraId="2EF9B783"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These mechanisms ensure that the platform continues to evolve in a coherent and responsible manner.</w:t>
      </w:r>
    </w:p>
    <w:p w14:paraId="3D01DFA7"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structured governance, the ecosystem can balance innovation with stability.</w:t>
      </w:r>
    </w:p>
    <w:p w14:paraId="0BEDD2F4" w14:textId="77777777" w:rsidR="009E0B69" w:rsidRPr="00280892" w:rsidRDefault="009E0B69" w:rsidP="009E0B69">
      <w:pPr>
        <w:pStyle w:val="Heading2"/>
        <w:spacing w:before="0" w:after="120"/>
        <w:rPr>
          <w:rFonts w:ascii="Arial" w:hAnsi="Arial" w:cs="Arial"/>
        </w:rPr>
      </w:pPr>
      <w:r w:rsidRPr="00280892">
        <w:rPr>
          <w:rFonts w:ascii="Arial" w:hAnsi="Arial" w:cs="Arial"/>
        </w:rPr>
        <w:t>13.0 The ALETHEIA Community</w:t>
      </w:r>
    </w:p>
    <w:p w14:paraId="3DC2807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growth of the ALETHEIA ecosystem depends on a community of contributors who share knowledge, develop extensions, and refine the architecture of the platform.</w:t>
      </w:r>
    </w:p>
    <w:p w14:paraId="69C7BE1B"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community may include researchers exploring autonomous development techniques, engineers implementing new platform capabilities, and organizations adopting the platform in real-world environments.</w:t>
      </w:r>
    </w:p>
    <w:p w14:paraId="2ED50054"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collaboration and shared experimentation, the ALETHEIA community can accelerate the evolution of autonomous software construction.</w:t>
      </w:r>
    </w:p>
    <w:p w14:paraId="3C7A6D48" w14:textId="77777777" w:rsidR="009E0B69" w:rsidRPr="00280892" w:rsidRDefault="009E0B69" w:rsidP="009E0B69">
      <w:pPr>
        <w:pStyle w:val="Heading2"/>
        <w:spacing w:before="0" w:after="120"/>
        <w:rPr>
          <w:rFonts w:ascii="Arial" w:hAnsi="Arial" w:cs="Arial"/>
        </w:rPr>
      </w:pPr>
      <w:r w:rsidRPr="00280892">
        <w:rPr>
          <w:rFonts w:ascii="Arial" w:hAnsi="Arial" w:cs="Arial"/>
        </w:rPr>
        <w:t>14.0 The Future Construction Platform</w:t>
      </w:r>
    </w:p>
    <w:p w14:paraId="3FBF4A08"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Within the architectural narrative of Project ALETHEIA, the platform represents the construction infrastructure of the future. Architects describe the structure through formal blueprints, planners organize the construction process, specialized workers perform their tasks autonomously, and inspectors ensure that the structure meets its intended design.</w:t>
      </w:r>
    </w:p>
    <w:p w14:paraId="2887FDCF"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ALETHEIA ecosystem extends this metaphor into the digital world, providing the infrastructure required to construct software systems through coordinated autonomous activity.</w:t>
      </w:r>
    </w:p>
    <w:p w14:paraId="0420AD11"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vision represents the culmination of the architectural framework described throughout the ALETHEIA specification.</w:t>
      </w:r>
    </w:p>
    <w:p w14:paraId="749C27DC" w14:textId="77777777" w:rsidR="009E0B69" w:rsidRPr="00280892" w:rsidRDefault="009E0B69" w:rsidP="009E0B69">
      <w:pPr>
        <w:pStyle w:val="Heading2"/>
        <w:spacing w:before="0" w:after="120"/>
        <w:rPr>
          <w:rFonts w:ascii="Arial" w:hAnsi="Arial" w:cs="Arial"/>
        </w:rPr>
      </w:pPr>
      <w:r w:rsidRPr="00280892">
        <w:rPr>
          <w:rFonts w:ascii="Arial" w:hAnsi="Arial" w:cs="Arial"/>
        </w:rPr>
        <w:lastRenderedPageBreak/>
        <w:t>15.0 The Path Forward</w:t>
      </w:r>
    </w:p>
    <w:p w14:paraId="25B21617"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The ALETHEIA specification defines the architectural foundations of a platform capable of autonomous software construction. The next phase of the project involves implementing the reference architecture, validating the Minimal Autonomous Construction System, and expanding the capabilities of the platform through experimentation and collaboration.</w:t>
      </w:r>
    </w:p>
    <w:p w14:paraId="3C062AE0"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Through incremental development and community participation, ALETHEIA can evolve from a conceptual framework into a widely adopted engineering platform.</w:t>
      </w:r>
    </w:p>
    <w:p w14:paraId="53A7A7E5" w14:textId="77777777" w:rsidR="009E0B69" w:rsidRPr="00280892" w:rsidRDefault="009E0B69" w:rsidP="009E0B69">
      <w:pPr>
        <w:pStyle w:val="NormalWeb"/>
        <w:spacing w:before="0" w:beforeAutospacing="0" w:after="120" w:afterAutospacing="0"/>
        <w:rPr>
          <w:rFonts w:ascii="Arial" w:hAnsi="Arial" w:cs="Arial"/>
        </w:rPr>
      </w:pPr>
      <w:r w:rsidRPr="00280892">
        <w:rPr>
          <w:rFonts w:ascii="Arial" w:hAnsi="Arial" w:cs="Arial"/>
        </w:rPr>
        <w:t>This path forward marks the beginning of a new chapter in the evolution of software development.</w:t>
      </w:r>
    </w:p>
    <w:p w14:paraId="61E0D1D5" w14:textId="77777777" w:rsidR="009E0B69" w:rsidRDefault="009E0B69" w:rsidP="009E0B69">
      <w:pPr>
        <w:pStyle w:val="NormalWeb"/>
        <w:spacing w:before="0" w:beforeAutospacing="0" w:after="120" w:afterAutospacing="0"/>
        <w:rPr>
          <w:rFonts w:ascii="Arial" w:hAnsi="Arial" w:cs="Arial"/>
        </w:rPr>
      </w:pPr>
    </w:p>
    <w:p w14:paraId="327F3223"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69"/>
    <w:rsid w:val="00223A5B"/>
    <w:rsid w:val="005F714F"/>
    <w:rsid w:val="006A7C31"/>
    <w:rsid w:val="006F4208"/>
    <w:rsid w:val="00984106"/>
    <w:rsid w:val="00997A3E"/>
    <w:rsid w:val="009E0B69"/>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7608A3"/>
  <w15:chartTrackingRefBased/>
  <w15:docId w15:val="{1FA90DB5-60C4-B24B-BA7B-BE4DF16F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0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0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B69"/>
    <w:rPr>
      <w:rFonts w:eastAsiaTheme="majorEastAsia" w:cstheme="majorBidi"/>
      <w:color w:val="272727" w:themeColor="text1" w:themeTint="D8"/>
    </w:rPr>
  </w:style>
  <w:style w:type="paragraph" w:styleId="Title">
    <w:name w:val="Title"/>
    <w:basedOn w:val="Normal"/>
    <w:next w:val="Normal"/>
    <w:link w:val="TitleChar"/>
    <w:uiPriority w:val="10"/>
    <w:qFormat/>
    <w:rsid w:val="009E0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B69"/>
    <w:pPr>
      <w:spacing w:before="160"/>
      <w:jc w:val="center"/>
    </w:pPr>
    <w:rPr>
      <w:i/>
      <w:iCs/>
      <w:color w:val="404040" w:themeColor="text1" w:themeTint="BF"/>
    </w:rPr>
  </w:style>
  <w:style w:type="character" w:customStyle="1" w:styleId="QuoteChar">
    <w:name w:val="Quote Char"/>
    <w:basedOn w:val="DefaultParagraphFont"/>
    <w:link w:val="Quote"/>
    <w:uiPriority w:val="29"/>
    <w:rsid w:val="009E0B69"/>
    <w:rPr>
      <w:i/>
      <w:iCs/>
      <w:color w:val="404040" w:themeColor="text1" w:themeTint="BF"/>
    </w:rPr>
  </w:style>
  <w:style w:type="paragraph" w:styleId="ListParagraph">
    <w:name w:val="List Paragraph"/>
    <w:basedOn w:val="Normal"/>
    <w:uiPriority w:val="34"/>
    <w:qFormat/>
    <w:rsid w:val="009E0B69"/>
    <w:pPr>
      <w:ind w:left="720"/>
      <w:contextualSpacing/>
    </w:pPr>
  </w:style>
  <w:style w:type="character" w:styleId="IntenseEmphasis">
    <w:name w:val="Intense Emphasis"/>
    <w:basedOn w:val="DefaultParagraphFont"/>
    <w:uiPriority w:val="21"/>
    <w:qFormat/>
    <w:rsid w:val="009E0B69"/>
    <w:rPr>
      <w:i/>
      <w:iCs/>
      <w:color w:val="0F4761" w:themeColor="accent1" w:themeShade="BF"/>
    </w:rPr>
  </w:style>
  <w:style w:type="paragraph" w:styleId="IntenseQuote">
    <w:name w:val="Intense Quote"/>
    <w:basedOn w:val="Normal"/>
    <w:next w:val="Normal"/>
    <w:link w:val="IntenseQuoteChar"/>
    <w:uiPriority w:val="30"/>
    <w:qFormat/>
    <w:rsid w:val="009E0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B69"/>
    <w:rPr>
      <w:i/>
      <w:iCs/>
      <w:color w:val="0F4761" w:themeColor="accent1" w:themeShade="BF"/>
    </w:rPr>
  </w:style>
  <w:style w:type="character" w:styleId="IntenseReference">
    <w:name w:val="Intense Reference"/>
    <w:basedOn w:val="DefaultParagraphFont"/>
    <w:uiPriority w:val="32"/>
    <w:qFormat/>
    <w:rsid w:val="009E0B69"/>
    <w:rPr>
      <w:b/>
      <w:bCs/>
      <w:smallCaps/>
      <w:color w:val="0F4761" w:themeColor="accent1" w:themeShade="BF"/>
      <w:spacing w:val="5"/>
    </w:rPr>
  </w:style>
  <w:style w:type="paragraph" w:styleId="NormalWeb">
    <w:name w:val="Normal (Web)"/>
    <w:basedOn w:val="Normal"/>
    <w:uiPriority w:val="99"/>
    <w:semiHidden/>
    <w:unhideWhenUsed/>
    <w:rsid w:val="009E0B6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1527</Words>
  <Characters>8709</Characters>
  <Application>Microsoft Office Word</Application>
  <DocSecurity>0</DocSecurity>
  <Lines>72</Lines>
  <Paragraphs>20</Paragraphs>
  <ScaleCrop>false</ScaleCrop>
  <Company/>
  <LinksUpToDate>false</LinksUpToDate>
  <CharactersWithSpaces>10216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2026-03-18T20:10:00Z</dcterms:created>
  <dcterms:modified xsi:type="dcterms:W3CDTF">2026-03-18T20:10:00Z</dcterms:modified>
</cp:coreProperties>
</file>