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C419" w14:textId="77777777" w:rsidR="00E867BA" w:rsidRDefault="00625DFD" w:rsidP="00E867BA">
      <w:pPr>
        <w:spacing w:line="360" w:lineRule="auto"/>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2699C4D5" wp14:editId="2699C4D6">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9C41A" w14:textId="77777777" w:rsidR="00625DFD" w:rsidRDefault="00625DFD" w:rsidP="00E867BA">
      <w:pPr>
        <w:spacing w:line="360" w:lineRule="auto"/>
        <w:jc w:val="center"/>
        <w:rPr>
          <w:rFonts w:asciiTheme="majorBidi" w:hAnsiTheme="majorBidi" w:cstheme="majorBidi"/>
          <w:sz w:val="44"/>
          <w:szCs w:val="44"/>
        </w:rPr>
      </w:pPr>
    </w:p>
    <w:p w14:paraId="2699C41B" w14:textId="77777777" w:rsidR="00625DFD" w:rsidRDefault="00625DFD" w:rsidP="00E867BA">
      <w:pPr>
        <w:spacing w:line="360" w:lineRule="auto"/>
        <w:jc w:val="center"/>
        <w:rPr>
          <w:rFonts w:asciiTheme="majorBidi" w:hAnsiTheme="majorBidi" w:cstheme="majorBidi"/>
          <w:sz w:val="44"/>
          <w:szCs w:val="44"/>
        </w:rPr>
      </w:pPr>
    </w:p>
    <w:p w14:paraId="2699C41C" w14:textId="77777777" w:rsidR="00625DFD" w:rsidRDefault="00625DFD" w:rsidP="00E867BA">
      <w:pPr>
        <w:spacing w:line="360" w:lineRule="auto"/>
        <w:jc w:val="center"/>
        <w:rPr>
          <w:rFonts w:asciiTheme="majorBidi" w:hAnsiTheme="majorBidi" w:cstheme="majorBidi"/>
          <w:sz w:val="44"/>
          <w:szCs w:val="44"/>
        </w:rPr>
      </w:pPr>
    </w:p>
    <w:p w14:paraId="2699C41D" w14:textId="77777777" w:rsidR="00E867BA"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14:paraId="2699C41E" w14:textId="77777777"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Anthony Tabet</w:t>
      </w:r>
    </w:p>
    <w:p w14:paraId="2699C41F" w14:textId="77777777"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 Elias Antoine Dargham </w:t>
      </w:r>
    </w:p>
    <w:p w14:paraId="2699C420" w14:textId="77777777"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14:paraId="2699C421" w14:textId="77777777"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Rim Kfoury</w:t>
      </w:r>
    </w:p>
    <w:p w14:paraId="2699C422" w14:textId="77777777" w:rsidR="00E867BA" w:rsidRDefault="00E867BA" w:rsidP="00E867BA">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14:paraId="2699C423" w14:textId="77777777" w:rsidR="00E867BA" w:rsidRPr="009C02A4"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14:paraId="2699C424" w14:textId="77777777" w:rsidR="00E867BA" w:rsidRPr="00804EFF" w:rsidRDefault="00E867BA" w:rsidP="00E867BA">
      <w:pPr>
        <w:jc w:val="center"/>
        <w:rPr>
          <w:rFonts w:asciiTheme="majorBidi" w:hAnsiTheme="majorBidi" w:cstheme="majorBidi"/>
          <w:sz w:val="32"/>
          <w:szCs w:val="32"/>
        </w:rPr>
      </w:pPr>
    </w:p>
    <w:p w14:paraId="2699C425" w14:textId="77777777" w:rsidR="00E867BA" w:rsidRDefault="00E867BA" w:rsidP="00E867BA">
      <w:pPr>
        <w:jc w:val="center"/>
        <w:rPr>
          <w:rFonts w:asciiTheme="majorBidi" w:hAnsiTheme="majorBidi" w:cstheme="majorBidi"/>
          <w:sz w:val="32"/>
          <w:szCs w:val="32"/>
        </w:rPr>
      </w:pPr>
    </w:p>
    <w:p w14:paraId="2699C426" w14:textId="77777777" w:rsidR="000D0B59" w:rsidRDefault="000D0B59" w:rsidP="00E867BA">
      <w:pPr>
        <w:jc w:val="center"/>
        <w:rPr>
          <w:rFonts w:asciiTheme="majorBidi" w:hAnsiTheme="majorBidi" w:cstheme="majorBidi"/>
          <w:sz w:val="32"/>
          <w:szCs w:val="32"/>
        </w:rPr>
      </w:pPr>
    </w:p>
    <w:p w14:paraId="2699C427" w14:textId="77777777" w:rsidR="000D0B59" w:rsidRDefault="000D0B59" w:rsidP="00E867BA">
      <w:pPr>
        <w:jc w:val="center"/>
        <w:rPr>
          <w:rFonts w:asciiTheme="majorBidi" w:hAnsiTheme="majorBidi" w:cstheme="majorBidi"/>
          <w:sz w:val="32"/>
          <w:szCs w:val="32"/>
        </w:rPr>
      </w:pPr>
    </w:p>
    <w:p w14:paraId="2699C428" w14:textId="77777777" w:rsidR="000D0B59" w:rsidRDefault="000D0B59" w:rsidP="00E867BA">
      <w:pPr>
        <w:jc w:val="center"/>
        <w:rPr>
          <w:rFonts w:asciiTheme="majorBidi" w:hAnsiTheme="majorBidi" w:cstheme="majorBidi"/>
          <w:sz w:val="32"/>
          <w:szCs w:val="32"/>
        </w:rPr>
      </w:pPr>
    </w:p>
    <w:p w14:paraId="2699C429" w14:textId="77777777" w:rsidR="000D0B59" w:rsidRPr="00804EFF" w:rsidRDefault="000D0B59" w:rsidP="00E867BA">
      <w:pPr>
        <w:jc w:val="center"/>
        <w:rPr>
          <w:rFonts w:asciiTheme="majorBidi" w:hAnsiTheme="majorBidi" w:cstheme="majorBidi"/>
          <w:sz w:val="32"/>
          <w:szCs w:val="32"/>
        </w:rPr>
      </w:pPr>
    </w:p>
    <w:p w14:paraId="2699C42A" w14:textId="77777777" w:rsidR="00E867BA" w:rsidRPr="00804EFF" w:rsidRDefault="00E867BA" w:rsidP="00E867BA">
      <w:pPr>
        <w:jc w:val="center"/>
        <w:rPr>
          <w:rFonts w:asciiTheme="majorBidi" w:hAnsiTheme="majorBidi" w:cstheme="majorBidi"/>
          <w:sz w:val="32"/>
          <w:szCs w:val="32"/>
        </w:rPr>
      </w:pPr>
    </w:p>
    <w:p w14:paraId="2699C42B" w14:textId="77777777" w:rsidR="00625DFD" w:rsidRDefault="00625DFD" w:rsidP="00E867BA">
      <w:pPr>
        <w:jc w:val="center"/>
        <w:rPr>
          <w:rFonts w:asciiTheme="majorBidi" w:hAnsiTheme="majorBidi" w:cstheme="majorBidi"/>
          <w:sz w:val="32"/>
          <w:szCs w:val="32"/>
        </w:rPr>
      </w:pPr>
    </w:p>
    <w:p w14:paraId="2699C42C" w14:textId="77777777" w:rsidR="0084615B" w:rsidRPr="00804EFF" w:rsidRDefault="0084615B" w:rsidP="00E867BA">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14:paraId="2699C42D" w14:textId="77777777" w:rsidR="00DE0F00" w:rsidRPr="00DE0F00" w:rsidRDefault="00DE0F00" w:rsidP="00DE0F00">
          <w:pPr>
            <w:pStyle w:val="TOCHeading"/>
            <w:jc w:val="center"/>
            <w:rPr>
              <w:sz w:val="160"/>
              <w:szCs w:val="160"/>
            </w:rPr>
          </w:pPr>
          <w:r w:rsidRPr="00DE0F00">
            <w:rPr>
              <w:color w:val="auto"/>
              <w:sz w:val="56"/>
              <w:szCs w:val="56"/>
            </w:rPr>
            <w:t>Table of Contents</w:t>
          </w:r>
        </w:p>
        <w:p w14:paraId="2699C42E" w14:textId="77777777" w:rsidR="00776D0A" w:rsidRPr="00776D0A" w:rsidRDefault="00DE0F00">
          <w:pPr>
            <w:pStyle w:val="TOC1"/>
            <w:tabs>
              <w:tab w:val="right" w:leader="dot" w:pos="10070"/>
            </w:tabs>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14:paraId="2699C42F" w14:textId="77777777" w:rsidR="00776D0A" w:rsidRPr="00776D0A" w:rsidRDefault="00087BA2">
          <w:pPr>
            <w:pStyle w:val="TOC2"/>
            <w:tabs>
              <w:tab w:val="right" w:leader="dot" w:pos="10070"/>
            </w:tabs>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14:paraId="2699C430" w14:textId="77777777" w:rsidR="00776D0A" w:rsidRPr="00776D0A" w:rsidRDefault="00087BA2">
          <w:pPr>
            <w:pStyle w:val="TOC2"/>
            <w:tabs>
              <w:tab w:val="right" w:leader="dot" w:pos="10070"/>
            </w:tabs>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14:paraId="2699C431" w14:textId="77777777" w:rsidR="00776D0A" w:rsidRPr="00776D0A" w:rsidRDefault="00087BA2">
          <w:pPr>
            <w:pStyle w:val="TOC1"/>
            <w:tabs>
              <w:tab w:val="right" w:leader="dot" w:pos="10070"/>
            </w:tabs>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14:paraId="2699C432" w14:textId="77777777" w:rsidR="00776D0A" w:rsidRPr="00776D0A" w:rsidRDefault="00087BA2">
          <w:pPr>
            <w:pStyle w:val="TOC1"/>
            <w:tabs>
              <w:tab w:val="right" w:leader="dot" w:pos="10070"/>
            </w:tabs>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14:paraId="2699C433" w14:textId="77777777" w:rsidR="00776D0A" w:rsidRPr="00776D0A" w:rsidRDefault="00087BA2">
          <w:pPr>
            <w:pStyle w:val="TOC1"/>
            <w:tabs>
              <w:tab w:val="right" w:leader="dot" w:pos="10070"/>
            </w:tabs>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14:paraId="2699C434" w14:textId="77777777" w:rsidR="00776D0A" w:rsidRPr="00776D0A" w:rsidRDefault="00087BA2">
          <w:pPr>
            <w:pStyle w:val="TOC1"/>
            <w:tabs>
              <w:tab w:val="right" w:leader="dot" w:pos="10070"/>
            </w:tabs>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14:paraId="2699C435" w14:textId="77777777" w:rsidR="00776D0A" w:rsidRPr="00776D0A" w:rsidRDefault="00087BA2">
          <w:pPr>
            <w:pStyle w:val="TOC1"/>
            <w:tabs>
              <w:tab w:val="right" w:leader="dot" w:pos="10070"/>
            </w:tabs>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14:paraId="2699C436" w14:textId="77777777" w:rsidR="00DE0F00" w:rsidRDefault="00DE0F00">
          <w:r w:rsidRPr="00776D0A">
            <w:rPr>
              <w:b/>
              <w:bCs/>
              <w:noProof/>
              <w:sz w:val="240"/>
              <w:szCs w:val="240"/>
            </w:rPr>
            <w:fldChar w:fldCharType="end"/>
          </w:r>
        </w:p>
      </w:sdtContent>
    </w:sdt>
    <w:p w14:paraId="2699C437" w14:textId="77777777" w:rsidR="00E867BA" w:rsidRDefault="00E867BA" w:rsidP="00DE0F00">
      <w:pPr>
        <w:pStyle w:val="Heading1"/>
      </w:pPr>
    </w:p>
    <w:p w14:paraId="2699C438" w14:textId="77777777" w:rsidR="00625DFD" w:rsidRDefault="00625DFD" w:rsidP="00625DFD">
      <w:pPr>
        <w:rPr>
          <w:rFonts w:asciiTheme="majorBidi" w:hAnsiTheme="majorBidi" w:cstheme="majorBidi"/>
          <w:sz w:val="32"/>
          <w:szCs w:val="32"/>
        </w:rPr>
      </w:pPr>
    </w:p>
    <w:p w14:paraId="2699C439" w14:textId="77777777" w:rsidR="00625DFD" w:rsidRDefault="00625DFD" w:rsidP="00625DFD">
      <w:pPr>
        <w:rPr>
          <w:rFonts w:asciiTheme="majorBidi" w:hAnsiTheme="majorBidi" w:cstheme="majorBidi"/>
          <w:sz w:val="32"/>
          <w:szCs w:val="32"/>
        </w:rPr>
      </w:pPr>
    </w:p>
    <w:p w14:paraId="2699C43A" w14:textId="77777777" w:rsidR="00625DFD" w:rsidRDefault="00625DFD" w:rsidP="00625DFD">
      <w:pPr>
        <w:rPr>
          <w:rFonts w:asciiTheme="majorBidi" w:hAnsiTheme="majorBidi" w:cstheme="majorBidi"/>
          <w:sz w:val="32"/>
          <w:szCs w:val="32"/>
        </w:rPr>
      </w:pPr>
    </w:p>
    <w:p w14:paraId="2699C43B" w14:textId="77777777" w:rsidR="00625DFD" w:rsidRDefault="00625DFD" w:rsidP="00625DFD">
      <w:pPr>
        <w:rPr>
          <w:rFonts w:asciiTheme="majorBidi" w:hAnsiTheme="majorBidi" w:cstheme="majorBidi"/>
          <w:sz w:val="32"/>
          <w:szCs w:val="32"/>
        </w:rPr>
      </w:pPr>
    </w:p>
    <w:p w14:paraId="2699C43C" w14:textId="77777777" w:rsidR="00625DFD" w:rsidRDefault="00625DFD" w:rsidP="00625DFD">
      <w:pPr>
        <w:rPr>
          <w:rFonts w:asciiTheme="majorBidi" w:hAnsiTheme="majorBidi" w:cstheme="majorBidi"/>
          <w:sz w:val="32"/>
          <w:szCs w:val="32"/>
        </w:rPr>
      </w:pPr>
    </w:p>
    <w:p w14:paraId="2699C43D" w14:textId="77777777" w:rsidR="00625DFD" w:rsidRDefault="00625DFD" w:rsidP="00625DFD">
      <w:pPr>
        <w:rPr>
          <w:rFonts w:asciiTheme="majorBidi" w:hAnsiTheme="majorBidi" w:cstheme="majorBidi"/>
          <w:sz w:val="32"/>
          <w:szCs w:val="32"/>
        </w:rPr>
      </w:pPr>
    </w:p>
    <w:p w14:paraId="2699C43E" w14:textId="77777777" w:rsidR="00625DFD" w:rsidRDefault="00625DFD" w:rsidP="00625DFD">
      <w:pPr>
        <w:rPr>
          <w:rFonts w:asciiTheme="majorBidi" w:hAnsiTheme="majorBidi" w:cstheme="majorBidi"/>
          <w:sz w:val="32"/>
          <w:szCs w:val="32"/>
        </w:rPr>
      </w:pPr>
    </w:p>
    <w:p w14:paraId="2699C43F" w14:textId="77777777" w:rsidR="00625DFD" w:rsidRDefault="00625DFD" w:rsidP="00625DFD">
      <w:pPr>
        <w:rPr>
          <w:rFonts w:asciiTheme="majorBidi" w:hAnsiTheme="majorBidi" w:cstheme="majorBidi"/>
          <w:sz w:val="32"/>
          <w:szCs w:val="32"/>
        </w:rPr>
      </w:pPr>
    </w:p>
    <w:p w14:paraId="2699C440" w14:textId="77777777" w:rsidR="00625DFD" w:rsidRDefault="00625DFD" w:rsidP="00625DFD">
      <w:pPr>
        <w:rPr>
          <w:rFonts w:asciiTheme="majorBidi" w:hAnsiTheme="majorBidi" w:cstheme="majorBidi"/>
          <w:sz w:val="32"/>
          <w:szCs w:val="32"/>
        </w:rPr>
      </w:pPr>
    </w:p>
    <w:p w14:paraId="2699C441" w14:textId="77777777" w:rsidR="00625DFD" w:rsidRDefault="00625DFD" w:rsidP="00625DFD">
      <w:pPr>
        <w:rPr>
          <w:rFonts w:asciiTheme="majorBidi" w:hAnsiTheme="majorBidi" w:cstheme="majorBidi"/>
          <w:sz w:val="32"/>
          <w:szCs w:val="32"/>
        </w:rPr>
      </w:pPr>
    </w:p>
    <w:p w14:paraId="2699C442" w14:textId="77777777" w:rsidR="00625DFD" w:rsidRDefault="00625DFD" w:rsidP="00625DFD">
      <w:pPr>
        <w:rPr>
          <w:rFonts w:asciiTheme="majorBidi" w:hAnsiTheme="majorBidi" w:cstheme="majorBidi"/>
          <w:sz w:val="32"/>
          <w:szCs w:val="32"/>
        </w:rPr>
      </w:pPr>
    </w:p>
    <w:p w14:paraId="2699C443" w14:textId="77777777" w:rsidR="00DE0F00" w:rsidRPr="00DE0F00" w:rsidRDefault="00DE0F00" w:rsidP="00DE0F00"/>
    <w:p w14:paraId="2699C444" w14:textId="77777777" w:rsidR="008C548C" w:rsidRPr="001436A1" w:rsidRDefault="008E36A6" w:rsidP="005C1122">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t>Section 1: Enron Dataset</w:t>
      </w:r>
      <w:bookmarkEnd w:id="0"/>
    </w:p>
    <w:p w14:paraId="2699C445" w14:textId="77777777" w:rsidR="0035189E" w:rsidRPr="0039383C" w:rsidRDefault="0035189E" w:rsidP="000D0B59">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14:paraId="2699C446" w14:textId="77777777" w:rsidR="008C548C"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14:paraId="2699C447" w14:textId="77777777" w:rsidR="000D0B59" w:rsidRPr="0006484B" w:rsidRDefault="000D0B59" w:rsidP="000D0B59">
      <w:pPr>
        <w:spacing w:line="360" w:lineRule="auto"/>
        <w:jc w:val="both"/>
        <w:rPr>
          <w:rFonts w:asciiTheme="majorBidi" w:hAnsiTheme="majorBidi" w:cstheme="majorBidi"/>
          <w:sz w:val="28"/>
          <w:szCs w:val="28"/>
        </w:rPr>
      </w:pPr>
    </w:p>
    <w:p w14:paraId="2699C448" w14:textId="77777777" w:rsidR="008C548C" w:rsidRPr="0006484B" w:rsidRDefault="008C548C" w:rsidP="005C1122">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lastRenderedPageBreak/>
        <w:t>1.1 Understanding the Enron Dataset</w:t>
      </w:r>
      <w:bookmarkEnd w:id="1"/>
    </w:p>
    <w:p w14:paraId="2699C449" w14:textId="77777777" w:rsidR="002A6C0A"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14:paraId="2699C44A" w14:textId="77777777" w:rsidR="000D0B59" w:rsidRPr="008C548C" w:rsidRDefault="000D0B59" w:rsidP="000D0B59">
      <w:pPr>
        <w:spacing w:line="360" w:lineRule="auto"/>
        <w:jc w:val="both"/>
        <w:rPr>
          <w:rFonts w:asciiTheme="majorBidi" w:hAnsiTheme="majorBidi" w:cstheme="majorBidi"/>
          <w:sz w:val="28"/>
          <w:szCs w:val="28"/>
        </w:rPr>
      </w:pPr>
    </w:p>
    <w:p w14:paraId="2699C44B" w14:textId="77777777" w:rsidR="002A6C0A" w:rsidRPr="00236F4E" w:rsidRDefault="008C548C" w:rsidP="00261479">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14:paraId="2699C44C" w14:textId="77777777" w:rsidR="008C548C" w:rsidRPr="008C548C" w:rsidRDefault="008C548C" w:rsidP="00367637">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14:paraId="2699C44D" w14:textId="77777777" w:rsidR="0043228E" w:rsidRPr="0043228E" w:rsidRDefault="0043228E" w:rsidP="0043228E"/>
    <w:p w14:paraId="2699C44E" w14:textId="77777777" w:rsidR="008C548C" w:rsidRPr="00C368CF" w:rsidRDefault="002A6C0A" w:rsidP="00E00716">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t xml:space="preserve">Section 2: </w:t>
      </w:r>
      <w:r w:rsidR="00E00716" w:rsidRPr="00C368CF">
        <w:rPr>
          <w:rFonts w:asciiTheme="majorBidi" w:hAnsiTheme="majorBidi"/>
          <w:b/>
          <w:bCs/>
          <w:color w:val="auto"/>
          <w:sz w:val="40"/>
          <w:szCs w:val="40"/>
          <w:u w:val="single"/>
        </w:rPr>
        <w:t>Neo4j</w:t>
      </w:r>
      <w:bookmarkEnd w:id="3"/>
    </w:p>
    <w:p w14:paraId="2699C44F" w14:textId="77777777" w:rsidR="000D0B59" w:rsidRPr="000D0B59" w:rsidRDefault="00576CA3"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 xml:space="preserve">Neo4j is a popular graph database management system that facilitates the storage and analysis of graph data. Its capabilities make it well-suited for handling interconnected datasets like the Enron emails, enabling graph-based analysis, pattern recognition, </w:t>
      </w:r>
      <w:r w:rsidR="008C548C" w:rsidRPr="008C548C">
        <w:rPr>
          <w:rFonts w:asciiTheme="majorBidi" w:hAnsiTheme="majorBidi" w:cstheme="majorBidi"/>
          <w:sz w:val="28"/>
          <w:szCs w:val="28"/>
        </w:rPr>
        <w:lastRenderedPageBreak/>
        <w:t>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p>
    <w:p w14:paraId="2699C450" w14:textId="77777777" w:rsidR="00FA750B" w:rsidRDefault="00FA750B" w:rsidP="001436A1">
      <w:pPr>
        <w:pStyle w:val="Heading1"/>
        <w:spacing w:line="360" w:lineRule="auto"/>
        <w:rPr>
          <w:rFonts w:asciiTheme="majorBidi" w:hAnsiTheme="majorBidi"/>
          <w:b/>
          <w:bCs/>
          <w:color w:val="auto"/>
          <w:sz w:val="40"/>
          <w:szCs w:val="40"/>
          <w:u w:val="single"/>
        </w:rPr>
      </w:pPr>
      <w:bookmarkStart w:id="4" w:name="_Toc154216600"/>
    </w:p>
    <w:p w14:paraId="2699C451" w14:textId="77777777" w:rsidR="00FA750B" w:rsidRDefault="00FA750B" w:rsidP="001436A1">
      <w:pPr>
        <w:pStyle w:val="Heading1"/>
        <w:spacing w:line="360" w:lineRule="auto"/>
        <w:rPr>
          <w:rFonts w:asciiTheme="majorBidi" w:hAnsiTheme="majorBidi"/>
          <w:b/>
          <w:bCs/>
          <w:color w:val="auto"/>
          <w:sz w:val="40"/>
          <w:szCs w:val="40"/>
          <w:u w:val="single"/>
        </w:rPr>
      </w:pPr>
    </w:p>
    <w:p w14:paraId="2699C452" w14:textId="77777777" w:rsidR="001436A1" w:rsidRPr="001436A1" w:rsidRDefault="002E67B9" w:rsidP="001436A1">
      <w:pPr>
        <w:pStyle w:val="Heading1"/>
        <w:spacing w:line="360" w:lineRule="auto"/>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14:paraId="2699C453" w14:textId="77777777" w:rsidR="00E867BA" w:rsidRDefault="009B4D6A"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14:paraId="2699C454" w14:textId="77777777"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 xml:space="preserve">data = </w:t>
      </w:r>
      <w:proofErr w:type="gramStart"/>
      <w:r w:rsidRPr="00367637">
        <w:rPr>
          <w:rFonts w:ascii="Consolas" w:eastAsia="Times New Roman" w:hAnsi="Consolas" w:cs="Times New Roman"/>
          <w:color w:val="D4D4D4"/>
          <w:sz w:val="21"/>
          <w:szCs w:val="21"/>
        </w:rPr>
        <w:t>pd.read</w:t>
      </w:r>
      <w:proofErr w:type="gramEnd"/>
      <w:r w:rsidRPr="00367637">
        <w:rPr>
          <w:rFonts w:ascii="Consolas" w:eastAsia="Times New Roman" w:hAnsi="Consolas" w:cs="Times New Roman"/>
          <w:color w:val="D4D4D4"/>
          <w:sz w:val="21"/>
          <w:szCs w:val="21"/>
        </w:rPr>
        <w:t>_csv(</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14:paraId="2699C455" w14:textId="77777777"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67637">
        <w:rPr>
          <w:rFonts w:ascii="Consolas" w:eastAsia="Times New Roman" w:hAnsi="Consolas" w:cs="Times New Roman"/>
          <w:color w:val="D4D4D4"/>
          <w:sz w:val="21"/>
          <w:szCs w:val="21"/>
        </w:rPr>
        <w:t>data[</w:t>
      </w:r>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proofErr w:type="gramStart"/>
      <w:r w:rsidRPr="00367637">
        <w:rPr>
          <w:rFonts w:ascii="Consolas" w:eastAsia="Times New Roman" w:hAnsi="Consolas" w:cs="Times New Roman"/>
          <w:color w:val="D4D4D4"/>
          <w:sz w:val="21"/>
          <w:szCs w:val="21"/>
        </w:rPr>
        <w:t>data.index</w:t>
      </w:r>
      <w:proofErr w:type="spellEnd"/>
      <w:proofErr w:type="gramEnd"/>
    </w:p>
    <w:p w14:paraId="2699C456" w14:textId="77777777" w:rsidR="00367637" w:rsidRDefault="0043228E" w:rsidP="00367637">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lastRenderedPageBreak/>
        <w:drawing>
          <wp:anchor distT="0" distB="0" distL="114300" distR="114300" simplePos="0" relativeHeight="251660288" behindDoc="0" locked="0" layoutInCell="1" allowOverlap="1" wp14:anchorId="2699C4D7" wp14:editId="2699C4D8">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14:paraId="2699C457" w14:textId="77777777" w:rsidR="000D0B59" w:rsidRDefault="000D0B59" w:rsidP="00367637">
      <w:pPr>
        <w:spacing w:line="360" w:lineRule="auto"/>
        <w:jc w:val="both"/>
        <w:rPr>
          <w:rFonts w:asciiTheme="majorBidi" w:hAnsiTheme="majorBidi" w:cstheme="majorBidi"/>
          <w:sz w:val="28"/>
          <w:szCs w:val="28"/>
        </w:rPr>
      </w:pPr>
    </w:p>
    <w:p w14:paraId="2699C458" w14:textId="77777777" w:rsidR="00367637" w:rsidRPr="00367637" w:rsidRDefault="00367637" w:rsidP="00367637">
      <w:pPr>
        <w:spacing w:line="360" w:lineRule="auto"/>
        <w:jc w:val="both"/>
        <w:rPr>
          <w:rFonts w:asciiTheme="majorBidi" w:hAnsiTheme="majorBidi" w:cstheme="majorBidi"/>
          <w:sz w:val="28"/>
          <w:szCs w:val="28"/>
        </w:rPr>
      </w:pPr>
    </w:p>
    <w:p w14:paraId="2699C459" w14:textId="77777777" w:rsidR="005E4FD0" w:rsidRDefault="005E4FD0" w:rsidP="005E4FD0">
      <w:pPr>
        <w:pStyle w:val="Heading1"/>
        <w:rPr>
          <w:rFonts w:asciiTheme="minorHAnsi" w:eastAsiaTheme="minorHAnsi" w:hAnsiTheme="minorHAnsi" w:cstheme="minorBidi"/>
          <w:color w:val="auto"/>
          <w:sz w:val="22"/>
          <w:szCs w:val="22"/>
        </w:rPr>
      </w:pPr>
    </w:p>
    <w:p w14:paraId="2699C45A" w14:textId="77777777" w:rsidR="005E4FD0" w:rsidRDefault="005E4FD0" w:rsidP="005E4FD0"/>
    <w:p w14:paraId="2699C45B" w14:textId="77777777" w:rsidR="005E4FD0" w:rsidRDefault="005E4FD0" w:rsidP="005E4FD0"/>
    <w:p w14:paraId="2699C45C" w14:textId="77777777" w:rsidR="005E4FD0" w:rsidRDefault="005E4FD0" w:rsidP="005E4FD0"/>
    <w:p w14:paraId="2699C45D" w14:textId="77777777" w:rsidR="009B1716" w:rsidRPr="005E4FD0" w:rsidRDefault="009B1716" w:rsidP="005E4FD0"/>
    <w:p w14:paraId="2699C45E" w14:textId="77777777" w:rsidR="005E4FD0" w:rsidRDefault="005E4FD0" w:rsidP="005E4FD0"/>
    <w:p w14:paraId="2699C45F" w14:textId="77777777" w:rsidR="0043228E" w:rsidRDefault="0043228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14:paraId="2699C460"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14:paraId="2699C461"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569CD6"/>
          <w:sz w:val="21"/>
          <w:szCs w:val="21"/>
        </w:rPr>
        <w:t>lambda</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9CDCFE"/>
          <w:sz w:val="21"/>
          <w:szCs w:val="21"/>
        </w:rPr>
        <w:t>email</w:t>
      </w: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pd.Series</w:t>
      </w:r>
      <w:proofErr w:type="spellEnd"/>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parse_email</w:t>
      </w:r>
      <w:proofErr w:type="spellEnd"/>
      <w:r w:rsidRPr="0043228E">
        <w:rPr>
          <w:rFonts w:ascii="Consolas" w:eastAsia="Times New Roman" w:hAnsi="Consolas" w:cs="Times New Roman"/>
          <w:color w:val="D4D4D4"/>
          <w:sz w:val="21"/>
          <w:szCs w:val="21"/>
        </w:rPr>
        <w:t>(email))</w:t>
      </w:r>
    </w:p>
    <w:p w14:paraId="2699C462"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w:t>
      </w:r>
    </w:p>
    <w:p w14:paraId="2699C463"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14:paraId="2699C464"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14:paraId="2699C465"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proofErr w:type="gram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14:paraId="2699C466"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14:paraId="2699C467"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14:paraId="2699C468"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9"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proofErr w:type="gramStart"/>
      <w:r w:rsidRPr="0043228E">
        <w:rPr>
          <w:rFonts w:ascii="Consolas" w:eastAsia="Times New Roman" w:hAnsi="Consolas" w:cs="Times New Roman"/>
          <w:color w:val="D4D4D4"/>
          <w:sz w:val="21"/>
          <w:szCs w:val="21"/>
        </w:rPr>
        <w:t>].apply</w:t>
      </w:r>
      <w:proofErr w:type="gram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A"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'recipient'</w:t>
      </w:r>
      <w:proofErr w:type="gramStart"/>
      <w:r w:rsidRPr="0043228E">
        <w:rPr>
          <w:rFonts w:ascii="Consolas" w:eastAsia="Times New Roman" w:hAnsi="Consolas" w:cs="Times New Roman"/>
          <w:color w:val="D4D4D4"/>
          <w:sz w:val="21"/>
          <w:szCs w:val="21"/>
        </w:rPr>
        <w:t>] !</w:t>
      </w:r>
      <w:proofErr w:type="gramEnd"/>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14:paraId="2699C46B"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14:paraId="2699C46C"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proofErr w:type="gramStart"/>
      <w:r w:rsidRPr="0043228E">
        <w:rPr>
          <w:rFonts w:ascii="Consolas" w:eastAsia="Times New Roman" w:hAnsi="Consolas" w:cs="Times New Roman"/>
          <w:color w:val="D4D4D4"/>
          <w:sz w:val="21"/>
          <w:szCs w:val="21"/>
        </w:rPr>
        <w:t>str.contains</w:t>
      </w:r>
      <w:proofErr w:type="spellEnd"/>
      <w:proofErr w:type="gram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14:paraId="2699C46D" w14:textId="77777777"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14:paraId="2699C46E" w14:textId="77777777" w:rsidR="00066D04" w:rsidRDefault="0043228E" w:rsidP="00066D04">
      <w:pPr>
        <w:spacing w:line="360" w:lineRule="auto"/>
        <w:jc w:val="both"/>
        <w:rPr>
          <w:rFonts w:asciiTheme="majorBidi" w:hAnsiTheme="majorBidi" w:cstheme="majorBidi"/>
          <w:sz w:val="28"/>
          <w:szCs w:val="28"/>
        </w:rPr>
      </w:pPr>
      <w:proofErr w:type="spellStart"/>
      <w:r w:rsidRPr="0043228E">
        <w:rPr>
          <w:rFonts w:asciiTheme="majorBidi" w:hAnsiTheme="majorBidi" w:cstheme="majorBidi"/>
          <w:sz w:val="28"/>
          <w:szCs w:val="28"/>
        </w:rPr>
        <w:lastRenderedPageBreak/>
        <w:t>sanitize</w:t>
      </w:r>
      <w:r>
        <w:rPr>
          <w:rFonts w:asciiTheme="majorBidi" w:hAnsiTheme="majorBidi" w:cstheme="majorBidi"/>
          <w:sz w:val="28"/>
          <w:szCs w:val="28"/>
        </w:rPr>
        <w:t>_email_address</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14:paraId="2699C46F" w14:textId="77777777" w:rsidR="0043228E" w:rsidRDefault="0048114C"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14:paraId="2699C470" w14:textId="77777777" w:rsidR="00353137" w:rsidRDefault="00353137"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14:paraId="2699C471" w14:textId="77777777" w:rsidR="00D5157A" w:rsidRDefault="00D5157A" w:rsidP="00066D04">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drawing>
          <wp:inline distT="0" distB="0" distL="0" distR="0" wp14:anchorId="2699C4D9" wp14:editId="2699C4DA">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976120"/>
                    </a:xfrm>
                    <a:prstGeom prst="rect">
                      <a:avLst/>
                    </a:prstGeom>
                  </pic:spPr>
                </pic:pic>
              </a:graphicData>
            </a:graphic>
          </wp:inline>
        </w:drawing>
      </w:r>
    </w:p>
    <w:p w14:paraId="2699C472" w14:textId="77777777" w:rsidR="005E4FD0" w:rsidRDefault="003E209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14:paraId="2699C473" w14:textId="77777777" w:rsidR="00FD1082" w:rsidRDefault="008C3A32" w:rsidP="00066D04">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14:paraId="2699C474" w14:textId="77777777"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569CD6"/>
          <w:sz w:val="21"/>
          <w:szCs w:val="21"/>
        </w:rPr>
        <w:t>def</w:t>
      </w:r>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w:t>
      </w:r>
      <w:proofErr w:type="gramStart"/>
      <w:r w:rsidRPr="00FD1082">
        <w:rPr>
          <w:rFonts w:ascii="Consolas" w:eastAsia="Times New Roman" w:hAnsi="Consolas" w:cs="Times New Roman"/>
          <w:color w:val="DCDCAA"/>
          <w:sz w:val="21"/>
          <w:szCs w:val="21"/>
        </w:rPr>
        <w:t>j</w:t>
      </w:r>
      <w:r w:rsidRPr="00FD1082">
        <w:rPr>
          <w:rFonts w:ascii="Consolas" w:eastAsia="Times New Roman" w:hAnsi="Consolas" w:cs="Times New Roman"/>
          <w:color w:val="D4D4D4"/>
          <w:sz w:val="21"/>
          <w:szCs w:val="21"/>
        </w:rPr>
        <w:t>(</w:t>
      </w:r>
      <w:proofErr w:type="gramEnd"/>
      <w:r w:rsidRPr="00FD1082">
        <w:rPr>
          <w:rFonts w:ascii="Consolas" w:eastAsia="Times New Roman" w:hAnsi="Consolas" w:cs="Times New Roman"/>
          <w:color w:val="D4D4D4"/>
          <w:sz w:val="21"/>
          <w:szCs w:val="21"/>
        </w:rPr>
        <w:t>):</w:t>
      </w:r>
    </w:p>
    <w:p w14:paraId="2699C475" w14:textId="77777777"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db.set_connection(</w:t>
      </w:r>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proofErr w:type="gramStart"/>
      <w:r w:rsidRPr="00FD1082">
        <w:rPr>
          <w:rFonts w:ascii="Consolas" w:eastAsia="Times New Roman" w:hAnsi="Consolas" w:cs="Times New Roman"/>
          <w:color w:val="D4D4D4"/>
          <w:sz w:val="21"/>
          <w:szCs w:val="21"/>
        </w:rPr>
        <w:t>config.DATABASE</w:t>
      </w:r>
      <w:proofErr w:type="gramEnd"/>
      <w:r w:rsidRPr="00FD1082">
        <w:rPr>
          <w:rFonts w:ascii="Consolas" w:eastAsia="Times New Roman" w:hAnsi="Consolas" w:cs="Times New Roman"/>
          <w:color w:val="D4D4D4"/>
          <w:sz w:val="21"/>
          <w:szCs w:val="21"/>
        </w:rPr>
        <w:t>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14:paraId="2699C476" w14:textId="77777777"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r w:rsidRPr="00FD1082">
        <w:rPr>
          <w:rFonts w:ascii="Consolas" w:eastAsia="Times New Roman" w:hAnsi="Consolas" w:cs="Times New Roman"/>
          <w:color w:val="6A9955"/>
          <w:sz w:val="21"/>
          <w:szCs w:val="21"/>
        </w:rPr>
        <w:t>endfunc</w:t>
      </w:r>
      <w:proofErr w:type="spellEnd"/>
    </w:p>
    <w:p w14:paraId="2699C477" w14:textId="77777777"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14:paraId="2699C478" w14:textId="77777777" w:rsidR="005C55A1" w:rsidRPr="005C55A1" w:rsidRDefault="004A6289" w:rsidP="00716001">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This function intends to set up a connection to a Neo4j database using parameters defined in the config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config,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14:paraId="2699C479" w14:textId="77777777" w:rsidR="005C55A1"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2699C47A" w14:textId="77777777" w:rsidR="00FD1082"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14:paraId="2699C47B" w14:textId="77777777" w:rsidR="005C55A1" w:rsidRPr="00FD1082" w:rsidRDefault="005C55A1" w:rsidP="005C55A1">
      <w:pPr>
        <w:shd w:val="clear" w:color="auto" w:fill="1E1E1E"/>
        <w:spacing w:after="0" w:line="285" w:lineRule="atLeast"/>
        <w:rPr>
          <w:rFonts w:ascii="Consolas" w:eastAsia="Times New Roman" w:hAnsi="Consolas" w:cs="Times New Roman"/>
          <w:color w:val="D4D4D4"/>
          <w:sz w:val="21"/>
          <w:szCs w:val="21"/>
        </w:rPr>
      </w:pPr>
    </w:p>
    <w:p w14:paraId="2699C47C" w14:textId="77777777" w:rsidR="00D72579" w:rsidRDefault="00D72579" w:rsidP="00FD1082">
      <w:pPr>
        <w:rPr>
          <w:rFonts w:asciiTheme="majorBidi" w:hAnsiTheme="majorBidi" w:cstheme="majorBidi"/>
          <w:sz w:val="28"/>
          <w:szCs w:val="28"/>
        </w:rPr>
      </w:pPr>
    </w:p>
    <w:p w14:paraId="2699C47D"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14:paraId="2699C47E"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p>
    <w:p w14:paraId="2699C47F"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0"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(sender)</w:t>
      </w:r>
    </w:p>
    <w:p w14:paraId="2699C481"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2"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3"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4"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14:paraId="2699C485"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14:paraId="2699C486"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7"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8"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9"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A"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14:paraId="2699C48B"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14:paraId="2699C48C"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(cc)</w:t>
      </w:r>
    </w:p>
    <w:p w14:paraId="2699C48D"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E"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F" w14:textId="77777777"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90" w14:textId="77777777" w:rsidR="00D72579" w:rsidRDefault="00D72579" w:rsidP="00D72579">
      <w:pPr>
        <w:rPr>
          <w:rFonts w:asciiTheme="majorBidi" w:hAnsiTheme="majorBidi" w:cstheme="majorBidi"/>
          <w:sz w:val="28"/>
          <w:szCs w:val="28"/>
        </w:rPr>
      </w:pPr>
    </w:p>
    <w:p w14:paraId="2699C491" w14:textId="77777777" w:rsidR="00D72579" w:rsidRPr="008C3A32" w:rsidRDefault="00D72579" w:rsidP="00716001">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14:paraId="2699C492"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14:paraId="2699C493"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14:paraId="2699C494"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emp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14:paraId="2699C495"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emp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14:paraId="2699C496"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14:paraId="2699C497"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emp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14:paraId="2699C498"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endif</w:t>
      </w:r>
    </w:p>
    <w:p w14:paraId="2699C499"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14:paraId="2699C49A"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14:paraId="2699C49B"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endelse</w:t>
      </w:r>
      <w:proofErr w:type="spellEnd"/>
    </w:p>
    <w:p w14:paraId="2699C49C" w14:textId="77777777"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#endfor</w:t>
      </w:r>
    </w:p>
    <w:p w14:paraId="2699C49D" w14:textId="77777777" w:rsidR="00CB34BC" w:rsidRDefault="00CB34BC" w:rsidP="006026FD">
      <w:pPr>
        <w:spacing w:line="360" w:lineRule="auto"/>
        <w:jc w:val="both"/>
      </w:pPr>
    </w:p>
    <w:p w14:paraId="2699C49E" w14:textId="77777777" w:rsidR="00CB34BC" w:rsidRDefault="003A3AE5"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14:paraId="2699C49F" w14:textId="77777777" w:rsidR="00C623AF" w:rsidRDefault="00195060"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14:paraId="2699C4A0" w14:textId="77777777" w:rsidR="00716001" w:rsidRDefault="00164349" w:rsidP="00AB75BD">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'EmailMessage' nodes using relationships ('SENT_FROM', 'SENT_TO', 'SENT_CC'). Specifically, it identifies sender 'Employee' nodes and forms 'SENT_FROM' relationships with corresponding 'EmailMessage'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14:paraId="2699C4A1" w14:textId="77777777" w:rsidR="00AB75BD" w:rsidRDefault="00360189" w:rsidP="00AB75BD">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 xml:space="preserve">team members however, since Neo4j did not work </w:t>
      </w:r>
      <w:r w:rsidR="003312FC">
        <w:rPr>
          <w:rFonts w:asciiTheme="majorBidi" w:hAnsiTheme="majorBidi" w:cstheme="majorBidi"/>
          <w:sz w:val="28"/>
          <w:szCs w:val="28"/>
        </w:rPr>
        <w:lastRenderedPageBreak/>
        <w:t>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14:paraId="2699C4A2" w14:textId="77777777" w:rsidR="00FA750B" w:rsidRDefault="00FA750B" w:rsidP="00AB75BD">
      <w:pPr>
        <w:spacing w:line="360" w:lineRule="auto"/>
        <w:jc w:val="both"/>
        <w:rPr>
          <w:rFonts w:asciiTheme="majorBidi" w:hAnsiTheme="majorBidi" w:cstheme="majorBidi"/>
          <w:sz w:val="28"/>
          <w:szCs w:val="28"/>
        </w:rPr>
      </w:pPr>
    </w:p>
    <w:p w14:paraId="2699C4A3" w14:textId="77777777" w:rsidR="00FA750B" w:rsidRDefault="00FA750B" w:rsidP="00AB75BD">
      <w:pPr>
        <w:spacing w:line="360" w:lineRule="auto"/>
        <w:jc w:val="both"/>
        <w:rPr>
          <w:rFonts w:asciiTheme="majorBidi" w:hAnsiTheme="majorBidi" w:cstheme="majorBidi"/>
          <w:sz w:val="28"/>
          <w:szCs w:val="28"/>
        </w:rPr>
      </w:pPr>
    </w:p>
    <w:p w14:paraId="2699C4A4" w14:textId="77777777" w:rsidR="00FA750B" w:rsidRPr="001C6BE7" w:rsidRDefault="00FA750B" w:rsidP="00AB75BD">
      <w:pPr>
        <w:spacing w:line="360" w:lineRule="auto"/>
        <w:jc w:val="both"/>
        <w:rPr>
          <w:rFonts w:asciiTheme="majorBidi" w:hAnsiTheme="majorBidi" w:cstheme="majorBidi"/>
          <w:sz w:val="28"/>
          <w:szCs w:val="28"/>
        </w:rPr>
      </w:pPr>
    </w:p>
    <w:p w14:paraId="2699C4A5" w14:textId="77777777" w:rsidR="005E4FD0" w:rsidRPr="00C368CF" w:rsidRDefault="005E4FD0" w:rsidP="005E4FD0">
      <w:pPr>
        <w:pStyle w:val="Heading1"/>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t>Section 4: Queries Used</w:t>
      </w:r>
      <w:bookmarkEnd w:id="5"/>
    </w:p>
    <w:p w14:paraId="2699C4A6" w14:textId="77777777" w:rsidR="008B7768" w:rsidRPr="00F26232" w:rsidRDefault="000C696A" w:rsidP="00F26232">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pai.</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14:paraId="2699C4A7" w14:textId="77777777" w:rsidR="00D44810" w:rsidRDefault="00693150" w:rsidP="00C725DA">
      <w:pPr>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2699C4DB" wp14:editId="2699C4DC">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14:paraId="2699C4A8" w14:textId="77777777" w:rsidR="008B7768" w:rsidRDefault="008B7768" w:rsidP="00C725DA">
      <w:pPr>
        <w:rPr>
          <w:rFonts w:asciiTheme="majorBidi" w:hAnsiTheme="majorBidi" w:cstheme="majorBidi"/>
          <w:sz w:val="28"/>
          <w:szCs w:val="28"/>
        </w:rPr>
      </w:pPr>
      <w:r w:rsidRPr="008B7768">
        <w:rPr>
          <w:rFonts w:asciiTheme="majorBidi" w:hAnsiTheme="majorBidi" w:cstheme="majorBidi"/>
          <w:noProof/>
          <w:sz w:val="28"/>
          <w:szCs w:val="28"/>
        </w:rPr>
        <w:lastRenderedPageBreak/>
        <w:drawing>
          <wp:inline distT="0" distB="0" distL="0" distR="0" wp14:anchorId="2699C4DD" wp14:editId="2699C4DE">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376" cy="2953714"/>
                    </a:xfrm>
                    <a:prstGeom prst="rect">
                      <a:avLst/>
                    </a:prstGeom>
                  </pic:spPr>
                </pic:pic>
              </a:graphicData>
            </a:graphic>
          </wp:inline>
        </w:drawing>
      </w:r>
    </w:p>
    <w:p w14:paraId="2699C4A9" w14:textId="77777777" w:rsidR="00693150"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DF" wp14:editId="2699C4E0">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676369"/>
                    </a:xfrm>
                    <a:prstGeom prst="rect">
                      <a:avLst/>
                    </a:prstGeom>
                  </pic:spPr>
                </pic:pic>
              </a:graphicData>
            </a:graphic>
          </wp:inline>
        </w:drawing>
      </w:r>
    </w:p>
    <w:p w14:paraId="2699C4AA" w14:textId="77777777" w:rsidR="00317DC3"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E1" wp14:editId="2699C4E2">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255" cy="2337246"/>
                    </a:xfrm>
                    <a:prstGeom prst="rect">
                      <a:avLst/>
                    </a:prstGeom>
                  </pic:spPr>
                </pic:pic>
              </a:graphicData>
            </a:graphic>
          </wp:inline>
        </w:drawing>
      </w:r>
    </w:p>
    <w:p w14:paraId="2699C4AB" w14:textId="77777777" w:rsidR="008B7768" w:rsidRDefault="008B7768" w:rsidP="00C725DA">
      <w:pPr>
        <w:rPr>
          <w:rFonts w:asciiTheme="majorBidi" w:hAnsiTheme="majorBidi" w:cstheme="majorBidi"/>
          <w:sz w:val="28"/>
          <w:szCs w:val="28"/>
        </w:rPr>
      </w:pPr>
    </w:p>
    <w:p w14:paraId="2699C4AC" w14:textId="77777777" w:rsidR="00F26232"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2699C4E3" wp14:editId="2699C4E4">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571580"/>
                    </a:xfrm>
                    <a:prstGeom prst="rect">
                      <a:avLst/>
                    </a:prstGeom>
                  </pic:spPr>
                </pic:pic>
              </a:graphicData>
            </a:graphic>
          </wp:inline>
        </w:drawing>
      </w:r>
    </w:p>
    <w:p w14:paraId="2699C4AD" w14:textId="77777777" w:rsidR="008A4DC5"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2699C4E5" wp14:editId="2699C4E6">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3134162"/>
                    </a:xfrm>
                    <a:prstGeom prst="rect">
                      <a:avLst/>
                    </a:prstGeom>
                  </pic:spPr>
                </pic:pic>
              </a:graphicData>
            </a:graphic>
          </wp:inline>
        </w:drawing>
      </w:r>
    </w:p>
    <w:p w14:paraId="2699C4AE" w14:textId="77777777" w:rsidR="008A4DC5" w:rsidRDefault="00A23247" w:rsidP="00C725DA">
      <w:pPr>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2699C4E7" wp14:editId="2699C4E8">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619211"/>
                    </a:xfrm>
                    <a:prstGeom prst="rect">
                      <a:avLst/>
                    </a:prstGeom>
                  </pic:spPr>
                </pic:pic>
              </a:graphicData>
            </a:graphic>
          </wp:inline>
        </w:drawing>
      </w:r>
    </w:p>
    <w:p w14:paraId="2699C4AF" w14:textId="77777777" w:rsidR="00A23247" w:rsidRPr="00CD1020" w:rsidRDefault="0001323A" w:rsidP="00C725DA">
      <w:pPr>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2699C4E9" wp14:editId="2699C4EA">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561" cy="3322382"/>
                    </a:xfrm>
                    <a:prstGeom prst="rect">
                      <a:avLst/>
                    </a:prstGeom>
                  </pic:spPr>
                </pic:pic>
              </a:graphicData>
            </a:graphic>
          </wp:inline>
        </w:drawing>
      </w:r>
    </w:p>
    <w:p w14:paraId="2699C4B0" w14:textId="77777777" w:rsidR="008703DF" w:rsidRPr="008703DF" w:rsidRDefault="00E26B51" w:rsidP="008703DF">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These queries show that Lou pai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more investigation were needed and found out that Pai ran Enron's retail energy unit, arriving at the company after stints at ConocoPhillips and DuPont. </w:t>
      </w:r>
      <w:r w:rsidR="008703DF" w:rsidRPr="008703DF">
        <w:rPr>
          <w:rFonts w:asciiTheme="majorBidi" w:hAnsiTheme="majorBidi" w:cstheme="majorBidi"/>
          <w:sz w:val="28"/>
          <w:szCs w:val="28"/>
        </w:rPr>
        <w:lastRenderedPageBreak/>
        <w:t>He left Enron six 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Pai these emails were found sent by Rex Rogers:</w:t>
      </w:r>
    </w:p>
    <w:p w14:paraId="2699C4B1" w14:textId="77777777" w:rsidR="008703DF" w:rsidRPr="008703DF" w:rsidRDefault="008703DF" w:rsidP="008703DF">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 xml:space="preserve">body: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14:paraId="2699C4B2" w14:textId="77777777" w:rsidR="008703DF" w:rsidRDefault="008703DF" w:rsidP="008703DF">
      <w:pPr>
        <w:pStyle w:val="NormalWeb"/>
        <w:jc w:val="both"/>
        <w:rPr>
          <w:sz w:val="28"/>
          <w:szCs w:val="28"/>
        </w:rPr>
      </w:pPr>
      <w:r w:rsidRPr="008703DF">
        <w:rPr>
          <w:sz w:val="28"/>
          <w:szCs w:val="28"/>
        </w:rPr>
        <w:t>Attachments</w:t>
      </w:r>
      <w:r>
        <w:rPr>
          <w:sz w:val="28"/>
          <w:szCs w:val="28"/>
        </w:rPr>
        <w:t>”</w:t>
      </w:r>
    </w:p>
    <w:p w14:paraId="2699C4B3" w14:textId="77777777" w:rsidR="00C613D9" w:rsidRDefault="001C6CED" w:rsidP="00DC20D9">
      <w:pPr>
        <w:pStyle w:val="NormalWeb"/>
        <w:spacing w:line="360" w:lineRule="auto"/>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14:paraId="2699C4B4" w14:textId="77777777" w:rsidR="00CE42CA" w:rsidRDefault="00CE42CA" w:rsidP="008703DF">
      <w:pPr>
        <w:pStyle w:val="NormalWeb"/>
        <w:jc w:val="both"/>
        <w:rPr>
          <w:sz w:val="28"/>
          <w:szCs w:val="28"/>
        </w:rPr>
      </w:pPr>
      <w:r w:rsidRPr="00CE42CA">
        <w:rPr>
          <w:noProof/>
          <w:sz w:val="28"/>
          <w:szCs w:val="28"/>
        </w:rPr>
        <w:drawing>
          <wp:inline distT="0" distB="0" distL="0" distR="0" wp14:anchorId="2699C4EB" wp14:editId="2699C4EC">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523948"/>
                    </a:xfrm>
                    <a:prstGeom prst="rect">
                      <a:avLst/>
                    </a:prstGeom>
                  </pic:spPr>
                </pic:pic>
              </a:graphicData>
            </a:graphic>
          </wp:inline>
        </w:drawing>
      </w:r>
    </w:p>
    <w:p w14:paraId="2699C4B5" w14:textId="77777777" w:rsidR="00CE42CA" w:rsidRDefault="00CE42CA" w:rsidP="008703DF">
      <w:pPr>
        <w:pStyle w:val="NormalWeb"/>
        <w:jc w:val="both"/>
        <w:rPr>
          <w:sz w:val="28"/>
          <w:szCs w:val="28"/>
        </w:rPr>
      </w:pPr>
      <w:r w:rsidRPr="00CE42CA">
        <w:rPr>
          <w:noProof/>
          <w:sz w:val="28"/>
          <w:szCs w:val="28"/>
        </w:rPr>
        <w:lastRenderedPageBreak/>
        <w:drawing>
          <wp:inline distT="0" distB="0" distL="0" distR="0" wp14:anchorId="2699C4ED" wp14:editId="2699C4EE">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3706" cy="2341264"/>
                    </a:xfrm>
                    <a:prstGeom prst="rect">
                      <a:avLst/>
                    </a:prstGeom>
                  </pic:spPr>
                </pic:pic>
              </a:graphicData>
            </a:graphic>
          </wp:inline>
        </w:drawing>
      </w:r>
    </w:p>
    <w:p w14:paraId="2699C4B6" w14:textId="77777777" w:rsidR="009871B7" w:rsidRDefault="001D5455" w:rsidP="00B278B6">
      <w:pPr>
        <w:pStyle w:val="NormalWeb"/>
        <w:spacing w:line="360" w:lineRule="auto"/>
        <w:jc w:val="both"/>
        <w:rPr>
          <w:sz w:val="28"/>
          <w:szCs w:val="28"/>
        </w:rPr>
      </w:pPr>
      <w:r>
        <w:rPr>
          <w:sz w:val="28"/>
          <w:szCs w:val="28"/>
        </w:rPr>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president of Enron. The Commission filed charges against Mintz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14:paraId="2699C4B7" w14:textId="77777777" w:rsidR="00C95C2D" w:rsidRDefault="00884F9C" w:rsidP="00C95C2D">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 xml:space="preserve">In settlement of this action, Mintz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w:t>
      </w:r>
      <w:r w:rsidR="00A050CB" w:rsidRPr="00A050CB">
        <w:rPr>
          <w:rFonts w:asciiTheme="majorBidi" w:hAnsiTheme="majorBidi" w:cstheme="majorBidi"/>
          <w:color w:val="000000"/>
          <w:sz w:val="28"/>
          <w:szCs w:val="28"/>
          <w:shd w:val="clear" w:color="auto" w:fill="FFFFFF"/>
        </w:rPr>
        <w:lastRenderedPageBreak/>
        <w:t>Under accounting rules, deconsolidation and earnings recognition were inappropriate because Enron did not transfer the risks and rewards of ownership in light of a secret side agreement promising that LJM1 would not lose money on Cuiaba. Satisfying the side agreement, Mintz helped Enron repurchase Cuiaba from LJM1 in 2001. Mintz then delayed signing and closing of the Cuiaba buyback in an effort to avoid reporting related-party transactions in Enron's 2000 Proxy Statement and 2001 Second Quarter Form 10-Q. Moreover, Mintz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Jordan H. Mintz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14:paraId="2699C4B8" w14:textId="77777777" w:rsidR="00DF2B1F" w:rsidRDefault="00DF2B1F" w:rsidP="00C95C2D">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14:paraId="2699C4B9" w14:textId="77777777" w:rsidR="003A730F" w:rsidRDefault="003A730F" w:rsidP="00DF2B1F">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drawing>
          <wp:inline distT="0" distB="0" distL="0" distR="0" wp14:anchorId="2699C4EF" wp14:editId="2699C4F0">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8030" cy="364949"/>
                    </a:xfrm>
                    <a:prstGeom prst="rect">
                      <a:avLst/>
                    </a:prstGeom>
                  </pic:spPr>
                </pic:pic>
              </a:graphicData>
            </a:graphic>
          </wp:inline>
        </w:drawing>
      </w:r>
    </w:p>
    <w:p w14:paraId="2699C4BA" w14:textId="77777777" w:rsidR="00DF2B1F" w:rsidRDefault="003A730F" w:rsidP="00B278B6">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lastRenderedPageBreak/>
        <w:drawing>
          <wp:inline distT="0" distB="0" distL="0" distR="0" wp14:anchorId="2699C4F1" wp14:editId="2699C4F2">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2562583"/>
                    </a:xfrm>
                    <a:prstGeom prst="rect">
                      <a:avLst/>
                    </a:prstGeom>
                  </pic:spPr>
                </pic:pic>
              </a:graphicData>
            </a:graphic>
          </wp:inline>
        </w:drawing>
      </w:r>
    </w:p>
    <w:p w14:paraId="2699C4BB" w14:textId="77777777" w:rsidR="00EA652F" w:rsidRPr="00EA652F" w:rsidRDefault="00EA652F" w:rsidP="002B55AF">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14:paraId="2699C4BC" w14:textId="77777777" w:rsidR="00EA652F" w:rsidRPr="00EA652F" w:rsidRDefault="00EA652F" w:rsidP="00C95C2D">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14:paraId="2699C4BD" w14:textId="77777777"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14:paraId="2699C4BE" w14:textId="77777777"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xml:space="preserve">: Fastow, as the CFO of Enron and the managing partner of LJM, was in a clear conflict of interest. LJM's transactions with Enron were not conducted at arm's length, allowing Enron to sell underperforming assets to LJM at inflated prices. This deceitful </w:t>
      </w:r>
      <w:r w:rsidRPr="00EA652F">
        <w:rPr>
          <w:rFonts w:ascii="Times New Roman" w:eastAsia="Times New Roman" w:hAnsi="Times New Roman" w:cs="Times New Roman"/>
          <w:sz w:val="28"/>
          <w:szCs w:val="28"/>
        </w:rPr>
        <w:lastRenderedPageBreak/>
        <w:t>practice helped Enron report financial figures that were much rosier than the reality.</w:t>
      </w:r>
    </w:p>
    <w:p w14:paraId="2699C4BF" w14:textId="77777777"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14:paraId="2699C4C0" w14:textId="77777777"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14:paraId="2699C4C1" w14:textId="77777777"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14:paraId="2699C4C2" w14:textId="77777777" w:rsidR="002B55AF" w:rsidRDefault="00EA652F" w:rsidP="00C95C2D">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lastRenderedPageBreak/>
        <w:t>The Enron scandal, including the LJM affair and the EWS investigation, became a textbook example of corporate fraud and led to significant changes in corporate governance and accounting regulations, including the enactment of the Sarbanes-Oxley Act in 2002.”</w:t>
      </w:r>
    </w:p>
    <w:p w14:paraId="2699C4C3" w14:textId="77777777" w:rsidR="00CC10E6" w:rsidRDefault="00CC10E6" w:rsidP="00C95C2D">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14:paraId="2699C4C4" w14:textId="77777777" w:rsidR="00FD5D8C" w:rsidRDefault="00FD5D8C" w:rsidP="00C95C2D">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14:paraId="2699C4C5" w14:textId="77777777" w:rsidR="001A071F" w:rsidRPr="00C95C2D" w:rsidRDefault="00FD5D8C" w:rsidP="00C95C2D">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2699C4F3" wp14:editId="2699C4F4">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14:paraId="2699C4C6" w14:textId="77777777" w:rsidR="002B55AF" w:rsidRDefault="00FD5D8C" w:rsidP="00C95C2D">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lastRenderedPageBreak/>
        <w:drawing>
          <wp:inline distT="0" distB="0" distL="0" distR="0" wp14:anchorId="2699C4F5" wp14:editId="2699C4F6">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003" cy="3540940"/>
                    </a:xfrm>
                    <a:prstGeom prst="rect">
                      <a:avLst/>
                    </a:prstGeom>
                  </pic:spPr>
                </pic:pic>
              </a:graphicData>
            </a:graphic>
          </wp:inline>
        </w:drawing>
      </w:r>
    </w:p>
    <w:p w14:paraId="2699C4C7" w14:textId="77777777" w:rsidR="00C5065F" w:rsidRDefault="00FD5D8C" w:rsidP="00C5065F">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14:paraId="2699C4C8" w14:textId="77777777" w:rsidR="00BD7C1B"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699C4F7" wp14:editId="2699C4F8">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52755"/>
                    </a:xfrm>
                    <a:prstGeom prst="rect">
                      <a:avLst/>
                    </a:prstGeom>
                  </pic:spPr>
                </pic:pic>
              </a:graphicData>
            </a:graphic>
          </wp:inline>
        </w:drawing>
      </w:r>
    </w:p>
    <w:p w14:paraId="2699C4C9" w14:textId="77777777" w:rsidR="00C5065F" w:rsidRPr="002B55AF"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699C4F9" wp14:editId="2699C4F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527" cy="3683143"/>
                    </a:xfrm>
                    <a:prstGeom prst="rect">
                      <a:avLst/>
                    </a:prstGeom>
                  </pic:spPr>
                </pic:pic>
              </a:graphicData>
            </a:graphic>
          </wp:inline>
        </w:drawing>
      </w:r>
    </w:p>
    <w:p w14:paraId="2699C4CA" w14:textId="77777777" w:rsidR="003A730F" w:rsidRDefault="00130BF8" w:rsidP="00DE6BD4">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litigation</w:t>
      </w:r>
      <w:r w:rsidR="00DE6BD4">
        <w:rPr>
          <w:rFonts w:asciiTheme="majorBidi" w:hAnsiTheme="majorBidi" w:cstheme="majorBidi"/>
          <w:color w:val="000000"/>
          <w:sz w:val="28"/>
          <w:szCs w:val="28"/>
          <w:shd w:val="clear" w:color="auto" w:fill="FFFFFF"/>
        </w:rPr>
        <w:t xml:space="preserve"> and found the following:</w:t>
      </w:r>
    </w:p>
    <w:p w14:paraId="2699C4CB" w14:textId="77777777"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B" wp14:editId="2699C4F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8790"/>
                    </a:xfrm>
                    <a:prstGeom prst="rect">
                      <a:avLst/>
                    </a:prstGeom>
                  </pic:spPr>
                </pic:pic>
              </a:graphicData>
            </a:graphic>
          </wp:inline>
        </w:drawing>
      </w:r>
    </w:p>
    <w:p w14:paraId="2699C4CC" w14:textId="77777777"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D" wp14:editId="2699C4FE">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453" cy="3046648"/>
                    </a:xfrm>
                    <a:prstGeom prst="rect">
                      <a:avLst/>
                    </a:prstGeom>
                  </pic:spPr>
                </pic:pic>
              </a:graphicData>
            </a:graphic>
          </wp:inline>
        </w:drawing>
      </w:r>
    </w:p>
    <w:p w14:paraId="2699C4CD" w14:textId="77777777" w:rsidR="00D44810" w:rsidRPr="0096005B" w:rsidRDefault="00813E14" w:rsidP="0096005B">
      <w:pPr>
        <w:pStyle w:val="NormalWeb"/>
        <w:spacing w:line="360" w:lineRule="auto"/>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e also directly related to EWS</w:t>
      </w:r>
      <w:r w:rsidR="000841A3">
        <w:rPr>
          <w:rFonts w:asciiTheme="majorBidi" w:hAnsiTheme="majorBidi" w:cstheme="majorBidi"/>
          <w:color w:val="000000"/>
          <w:sz w:val="28"/>
          <w:szCs w:val="28"/>
          <w:shd w:val="clear" w:color="auto" w:fill="FFFFFF"/>
        </w:rPr>
        <w:t xml:space="preserve"> litigation</w:t>
      </w:r>
      <w:r w:rsidR="00DB602F">
        <w:rPr>
          <w:rFonts w:asciiTheme="majorBidi" w:hAnsiTheme="majorBidi" w:cstheme="majorBidi"/>
          <w:color w:val="000000"/>
          <w:sz w:val="28"/>
          <w:szCs w:val="28"/>
          <w:shd w:val="clear" w:color="auto" w:fill="FFFFFF"/>
        </w:rPr>
        <w:t xml:space="preserve">.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p>
    <w:p w14:paraId="2699C4CF" w14:textId="21C8DE74" w:rsidR="005E4FD0" w:rsidRDefault="00D44810" w:rsidP="0061264C">
      <w:pPr>
        <w:pStyle w:val="Heading1"/>
        <w:rPr>
          <w:rFonts w:asciiTheme="majorBidi" w:hAnsiTheme="majorBidi"/>
          <w:b/>
          <w:bCs/>
          <w:color w:val="auto"/>
          <w:sz w:val="40"/>
          <w:szCs w:val="40"/>
          <w:u w:val="single"/>
        </w:rPr>
      </w:pPr>
      <w:bookmarkStart w:id="6" w:name="_Toc154216602"/>
      <w:r w:rsidRPr="00C368CF">
        <w:rPr>
          <w:rFonts w:asciiTheme="majorBidi" w:hAnsiTheme="majorBidi"/>
          <w:b/>
          <w:bCs/>
          <w:color w:val="auto"/>
          <w:sz w:val="40"/>
          <w:szCs w:val="40"/>
          <w:u w:val="single"/>
        </w:rPr>
        <w:t>Section 5: Conclusion</w:t>
      </w:r>
      <w:bookmarkEnd w:id="6"/>
    </w:p>
    <w:p w14:paraId="646CE44C" w14:textId="77777777" w:rsidR="0061264C" w:rsidRPr="0061264C" w:rsidRDefault="0061264C" w:rsidP="0061264C"/>
    <w:p w14:paraId="2699C4D0" w14:textId="6E768BD2" w:rsidR="005E4FD0" w:rsidRDefault="0061264C" w:rsidP="0061264C">
      <w:pPr>
        <w:spacing w:line="360" w:lineRule="auto"/>
        <w:rPr>
          <w:rFonts w:asciiTheme="majorBidi" w:hAnsiTheme="majorBidi" w:cstheme="majorBidi"/>
          <w:sz w:val="28"/>
          <w:szCs w:val="28"/>
        </w:rPr>
      </w:pPr>
      <w:r w:rsidRPr="0061264C">
        <w:rPr>
          <w:rFonts w:asciiTheme="majorBidi" w:hAnsiTheme="majorBidi" w:cstheme="majorBidi"/>
          <w:sz w:val="28"/>
          <w:szCs w:val="28"/>
        </w:rPr>
        <w:t>In conclusion, leveraging a graph database engine for analyzing the Enron dataset has proven instrumental in uncovering valuable insights</w:t>
      </w:r>
      <w:r w:rsidR="00396455">
        <w:rPr>
          <w:rFonts w:asciiTheme="majorBidi" w:hAnsiTheme="majorBidi" w:cstheme="majorBidi"/>
          <w:sz w:val="28"/>
          <w:szCs w:val="28"/>
        </w:rPr>
        <w:t xml:space="preserve"> in the data</w:t>
      </w:r>
      <w:r w:rsidRPr="0061264C">
        <w:rPr>
          <w:rFonts w:asciiTheme="majorBidi" w:hAnsiTheme="majorBidi" w:cstheme="majorBidi"/>
          <w:sz w:val="28"/>
          <w:szCs w:val="28"/>
        </w:rPr>
        <w:t>. The intricate relationships and dependencies among individuals, entities, and communications within the Enron dataset are effectively captured and navigated through the graph database. This approach has enabled a more nuanced understanding of the complex network of interactions, identifying patterns, anomalies, and trends that might be challenging to discern with traditional relational databases. The inherent flexibility of graph databases facilitates the exploration of interconnected data, offering a dynamic and efficient means to extract meaningful information. In the context of the Enron dataset, the graph database's ability to model and traverse relationships has provided a comprehensive view of the organizational dynamics and communication flows, thereby enhancing the depth and accuracy of insights gained. The utilization of graph databases is increasingly pivotal in unraveling complex datasets, making them an invaluable tool for extracting actionable intelligence and improving decision-making processes in diverse domains.</w:t>
      </w:r>
      <w:r w:rsidR="00C262F8">
        <w:rPr>
          <w:rFonts w:asciiTheme="majorBidi" w:hAnsiTheme="majorBidi" w:cstheme="majorBidi"/>
          <w:sz w:val="28"/>
          <w:szCs w:val="28"/>
        </w:rPr>
        <w:t xml:space="preserve"> </w:t>
      </w:r>
    </w:p>
    <w:p w14:paraId="7C933644" w14:textId="1C785DEC" w:rsidR="00C262F8" w:rsidRPr="0061264C" w:rsidRDefault="00807001" w:rsidP="00087BA2">
      <w:pPr>
        <w:spacing w:line="360" w:lineRule="auto"/>
        <w:rPr>
          <w:rFonts w:asciiTheme="majorBidi" w:hAnsiTheme="majorBidi" w:cstheme="majorBidi"/>
          <w:sz w:val="28"/>
          <w:szCs w:val="28"/>
        </w:rPr>
      </w:pPr>
      <w:r>
        <w:rPr>
          <w:rFonts w:asciiTheme="majorBidi" w:hAnsiTheme="majorBidi" w:cstheme="majorBidi"/>
          <w:sz w:val="28"/>
          <w:szCs w:val="28"/>
        </w:rPr>
        <w:t xml:space="preserve">After analyzing </w:t>
      </w:r>
      <w:r w:rsidR="00EA5667">
        <w:rPr>
          <w:rFonts w:asciiTheme="majorBidi" w:hAnsiTheme="majorBidi" w:cstheme="majorBidi"/>
          <w:sz w:val="28"/>
          <w:szCs w:val="28"/>
        </w:rPr>
        <w:t xml:space="preserve">and connecting the information we got from the above queries, </w:t>
      </w:r>
      <w:r w:rsidR="0023012F">
        <w:rPr>
          <w:rFonts w:asciiTheme="majorBidi" w:hAnsiTheme="majorBidi" w:cstheme="majorBidi"/>
          <w:sz w:val="28"/>
          <w:szCs w:val="28"/>
        </w:rPr>
        <w:t>we discovered that some of the reasons for Enron’s fraud and collapse</w:t>
      </w:r>
      <w:r w:rsidR="00174D7D">
        <w:rPr>
          <w:rFonts w:asciiTheme="majorBidi" w:hAnsiTheme="majorBidi" w:cstheme="majorBidi"/>
          <w:sz w:val="28"/>
          <w:szCs w:val="28"/>
        </w:rPr>
        <w:t xml:space="preserve"> where related to insider trading mainly </w:t>
      </w:r>
      <w:r w:rsidR="00366FDB">
        <w:rPr>
          <w:rFonts w:asciiTheme="majorBidi" w:hAnsiTheme="majorBidi" w:cstheme="majorBidi"/>
          <w:sz w:val="28"/>
          <w:szCs w:val="28"/>
        </w:rPr>
        <w:t>by top executives Lou Pai, LJM affair</w:t>
      </w:r>
      <w:r w:rsidR="001E7BD6">
        <w:rPr>
          <w:rFonts w:asciiTheme="majorBidi" w:hAnsiTheme="majorBidi" w:cstheme="majorBidi"/>
          <w:sz w:val="28"/>
          <w:szCs w:val="28"/>
        </w:rPr>
        <w:t xml:space="preserve"> orchestrated by Andrew </w:t>
      </w:r>
      <w:r w:rsidR="002E368C">
        <w:rPr>
          <w:rFonts w:asciiTheme="majorBidi" w:hAnsiTheme="majorBidi" w:cstheme="majorBidi"/>
          <w:sz w:val="28"/>
          <w:szCs w:val="28"/>
        </w:rPr>
        <w:t xml:space="preserve">Fastow </w:t>
      </w:r>
      <w:r w:rsidR="006776FB">
        <w:rPr>
          <w:rFonts w:asciiTheme="majorBidi" w:hAnsiTheme="majorBidi" w:cstheme="majorBidi"/>
          <w:sz w:val="28"/>
          <w:szCs w:val="28"/>
        </w:rPr>
        <w:t>which was the main issue that led to the company-wide EWS litigation.</w:t>
      </w:r>
      <w:r w:rsidR="0023012F">
        <w:rPr>
          <w:rFonts w:asciiTheme="majorBidi" w:hAnsiTheme="majorBidi" w:cstheme="majorBidi"/>
          <w:sz w:val="28"/>
          <w:szCs w:val="28"/>
        </w:rPr>
        <w:t xml:space="preserve"> </w:t>
      </w:r>
    </w:p>
    <w:p w14:paraId="2699C4D1" w14:textId="77777777" w:rsidR="005E4FD0" w:rsidRPr="00C368CF" w:rsidRDefault="005E4FD0" w:rsidP="005E4FD0">
      <w:pPr>
        <w:pStyle w:val="Heading1"/>
        <w:rPr>
          <w:rFonts w:asciiTheme="majorBidi" w:hAnsiTheme="majorBidi"/>
          <w:b/>
          <w:bCs/>
          <w:color w:val="auto"/>
          <w:sz w:val="40"/>
          <w:szCs w:val="40"/>
          <w:u w:val="single"/>
        </w:rPr>
      </w:pPr>
      <w:bookmarkStart w:id="7" w:name="_Toc154216603"/>
      <w:r w:rsidRPr="00C368CF">
        <w:rPr>
          <w:rFonts w:asciiTheme="majorBidi" w:hAnsiTheme="majorBidi"/>
          <w:b/>
          <w:bCs/>
          <w:color w:val="auto"/>
          <w:sz w:val="40"/>
          <w:szCs w:val="40"/>
          <w:u w:val="single"/>
        </w:rPr>
        <w:t>Section 6: References</w:t>
      </w:r>
      <w:bookmarkEnd w:id="7"/>
    </w:p>
    <w:p w14:paraId="2699C4D2" w14:textId="77777777" w:rsidR="005E4FD0" w:rsidRPr="005E4FD0" w:rsidRDefault="005E4FD0" w:rsidP="005E4FD0"/>
    <w:p w14:paraId="2699C4D3" w14:textId="77777777" w:rsidR="005E4FD0" w:rsidRDefault="005E4FD0" w:rsidP="005E4FD0"/>
    <w:p w14:paraId="2699C4D4" w14:textId="77777777" w:rsidR="005E4FD0" w:rsidRPr="005E4FD0" w:rsidRDefault="005E4FD0" w:rsidP="005E4FD0"/>
    <w:sectPr w:rsidR="005E4FD0" w:rsidRPr="005E4FD0" w:rsidSect="0043228E">
      <w:footerReference w:type="default" r:id="rId2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9C501" w14:textId="77777777" w:rsidR="00302B71" w:rsidRDefault="00302B71" w:rsidP="00DE0F00">
      <w:pPr>
        <w:spacing w:after="0" w:line="240" w:lineRule="auto"/>
      </w:pPr>
      <w:r>
        <w:separator/>
      </w:r>
    </w:p>
  </w:endnote>
  <w:endnote w:type="continuationSeparator" w:id="0">
    <w:p w14:paraId="2699C502" w14:textId="77777777" w:rsidR="00302B71" w:rsidRDefault="00302B71"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042303"/>
      <w:docPartObj>
        <w:docPartGallery w:val="Page Numbers (Bottom of Page)"/>
        <w:docPartUnique/>
      </w:docPartObj>
    </w:sdtPr>
    <w:sdtEndPr>
      <w:rPr>
        <w:noProof/>
      </w:rPr>
    </w:sdtEndPr>
    <w:sdtContent>
      <w:p w14:paraId="2699C503" w14:textId="77777777" w:rsidR="00DE0F00" w:rsidRDefault="00DE0F00">
        <w:pPr>
          <w:pStyle w:val="Footer"/>
          <w:jc w:val="right"/>
        </w:pPr>
        <w:r>
          <w:fldChar w:fldCharType="begin"/>
        </w:r>
        <w:r>
          <w:instrText xml:space="preserve"> PAGE   \* MERGEFORMAT </w:instrText>
        </w:r>
        <w:r>
          <w:fldChar w:fldCharType="separate"/>
        </w:r>
        <w:r w:rsidR="000841A3">
          <w:rPr>
            <w:noProof/>
          </w:rPr>
          <w:t>17</w:t>
        </w:r>
        <w:r>
          <w:rPr>
            <w:noProof/>
          </w:rPr>
          <w:fldChar w:fldCharType="end"/>
        </w:r>
      </w:p>
    </w:sdtContent>
  </w:sdt>
  <w:p w14:paraId="2699C504" w14:textId="77777777" w:rsidR="00DE0F00" w:rsidRDefault="00DE0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9C4FF" w14:textId="77777777" w:rsidR="00302B71" w:rsidRDefault="00302B71" w:rsidP="00DE0F00">
      <w:pPr>
        <w:spacing w:after="0" w:line="240" w:lineRule="auto"/>
      </w:pPr>
      <w:r>
        <w:separator/>
      </w:r>
    </w:p>
  </w:footnote>
  <w:footnote w:type="continuationSeparator" w:id="0">
    <w:p w14:paraId="2699C500" w14:textId="77777777" w:rsidR="00302B71" w:rsidRDefault="00302B71" w:rsidP="00DE0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A66"/>
    <w:rsid w:val="0001323A"/>
    <w:rsid w:val="00015BEF"/>
    <w:rsid w:val="00021666"/>
    <w:rsid w:val="0006484B"/>
    <w:rsid w:val="00066D04"/>
    <w:rsid w:val="00083F89"/>
    <w:rsid w:val="000841A3"/>
    <w:rsid w:val="00087BA2"/>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74D7D"/>
    <w:rsid w:val="00195060"/>
    <w:rsid w:val="001A071F"/>
    <w:rsid w:val="001B1A48"/>
    <w:rsid w:val="001B6FF2"/>
    <w:rsid w:val="001C6047"/>
    <w:rsid w:val="001C6BE7"/>
    <w:rsid w:val="001C6CED"/>
    <w:rsid w:val="001D5455"/>
    <w:rsid w:val="001E7BD6"/>
    <w:rsid w:val="001F6B94"/>
    <w:rsid w:val="00206A72"/>
    <w:rsid w:val="0023012F"/>
    <w:rsid w:val="00236F4E"/>
    <w:rsid w:val="00245142"/>
    <w:rsid w:val="00255767"/>
    <w:rsid w:val="0025744A"/>
    <w:rsid w:val="00261479"/>
    <w:rsid w:val="00282455"/>
    <w:rsid w:val="00286BB5"/>
    <w:rsid w:val="002A6C0A"/>
    <w:rsid w:val="002B55AF"/>
    <w:rsid w:val="002C60A0"/>
    <w:rsid w:val="002D26AA"/>
    <w:rsid w:val="002E368C"/>
    <w:rsid w:val="002E67B9"/>
    <w:rsid w:val="00302B71"/>
    <w:rsid w:val="00317DC3"/>
    <w:rsid w:val="003312FC"/>
    <w:rsid w:val="00336A6A"/>
    <w:rsid w:val="0035189E"/>
    <w:rsid w:val="00353137"/>
    <w:rsid w:val="00360189"/>
    <w:rsid w:val="00366FDB"/>
    <w:rsid w:val="00367637"/>
    <w:rsid w:val="00384CB0"/>
    <w:rsid w:val="0039383C"/>
    <w:rsid w:val="00396455"/>
    <w:rsid w:val="003A3AE5"/>
    <w:rsid w:val="003A730F"/>
    <w:rsid w:val="003E209E"/>
    <w:rsid w:val="003F1704"/>
    <w:rsid w:val="00402300"/>
    <w:rsid w:val="0043228E"/>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1264C"/>
    <w:rsid w:val="00625DFD"/>
    <w:rsid w:val="006730D6"/>
    <w:rsid w:val="006776FB"/>
    <w:rsid w:val="00693150"/>
    <w:rsid w:val="006937D8"/>
    <w:rsid w:val="006A2A29"/>
    <w:rsid w:val="006A3DF2"/>
    <w:rsid w:val="006C7423"/>
    <w:rsid w:val="006D1D73"/>
    <w:rsid w:val="006F4D3E"/>
    <w:rsid w:val="00716001"/>
    <w:rsid w:val="0076469C"/>
    <w:rsid w:val="00776D0A"/>
    <w:rsid w:val="00782531"/>
    <w:rsid w:val="007A0D68"/>
    <w:rsid w:val="007B609B"/>
    <w:rsid w:val="00807001"/>
    <w:rsid w:val="00807D36"/>
    <w:rsid w:val="00813E14"/>
    <w:rsid w:val="0084615B"/>
    <w:rsid w:val="008703DF"/>
    <w:rsid w:val="00884F9C"/>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6A90"/>
    <w:rsid w:val="009871B7"/>
    <w:rsid w:val="009974E3"/>
    <w:rsid w:val="009A1713"/>
    <w:rsid w:val="009B1716"/>
    <w:rsid w:val="009B4D6A"/>
    <w:rsid w:val="00A050CB"/>
    <w:rsid w:val="00A20321"/>
    <w:rsid w:val="00A23247"/>
    <w:rsid w:val="00A41ECD"/>
    <w:rsid w:val="00AB75BD"/>
    <w:rsid w:val="00AC319C"/>
    <w:rsid w:val="00AC4708"/>
    <w:rsid w:val="00B06A7B"/>
    <w:rsid w:val="00B12CE8"/>
    <w:rsid w:val="00B278B6"/>
    <w:rsid w:val="00B87AD4"/>
    <w:rsid w:val="00BD7C1B"/>
    <w:rsid w:val="00BE2BDA"/>
    <w:rsid w:val="00C262F8"/>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587A"/>
    <w:rsid w:val="00DE0F00"/>
    <w:rsid w:val="00DE6BD4"/>
    <w:rsid w:val="00DF2B1F"/>
    <w:rsid w:val="00E00716"/>
    <w:rsid w:val="00E1534E"/>
    <w:rsid w:val="00E26B51"/>
    <w:rsid w:val="00E3317C"/>
    <w:rsid w:val="00E867BA"/>
    <w:rsid w:val="00EA3543"/>
    <w:rsid w:val="00EA5667"/>
    <w:rsid w:val="00EA652F"/>
    <w:rsid w:val="00EA7398"/>
    <w:rsid w:val="00EE348F"/>
    <w:rsid w:val="00F17511"/>
    <w:rsid w:val="00F26232"/>
    <w:rsid w:val="00F40D41"/>
    <w:rsid w:val="00F76A52"/>
    <w:rsid w:val="00F81299"/>
    <w:rsid w:val="00FA17F8"/>
    <w:rsid w:val="00FA750B"/>
    <w:rsid w:val="00FD1082"/>
    <w:rsid w:val="00FD5D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C419"/>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75A53-5A77-432F-9DDF-346DDA7D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18</Pages>
  <Words>3024</Words>
  <Characters>17243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Anthony Tabet</cp:lastModifiedBy>
  <cp:revision>233</cp:revision>
  <cp:lastPrinted>2023-12-22T10:12:00Z</cp:lastPrinted>
  <dcterms:created xsi:type="dcterms:W3CDTF">2023-12-22T09:39:00Z</dcterms:created>
  <dcterms:modified xsi:type="dcterms:W3CDTF">2023-12-23T14:33:00Z</dcterms:modified>
</cp:coreProperties>
</file>