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9F" w:rsidRPr="00472415" w:rsidRDefault="00472415">
      <w:pPr>
        <w:rPr>
          <w:sz w:val="32"/>
        </w:rPr>
      </w:pPr>
      <w:r w:rsidRPr="00472415">
        <w:rPr>
          <w:sz w:val="32"/>
        </w:rPr>
        <w:t xml:space="preserve">WindMaster </w:t>
      </w:r>
      <w:r w:rsidR="006B43E8" w:rsidRPr="00472415">
        <w:rPr>
          <w:sz w:val="32"/>
        </w:rPr>
        <w:t>Captions</w:t>
      </w:r>
    </w:p>
    <w:p w:rsidR="006B43E8" w:rsidRDefault="006B43E8"/>
    <w:p w:rsidR="00472415" w:rsidRDefault="00472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6"/>
        <w:gridCol w:w="3746"/>
      </w:tblGrid>
      <w:tr w:rsidR="00472415" w:rsidTr="00472415">
        <w:tc>
          <w:tcPr>
            <w:tcW w:w="4621" w:type="dxa"/>
          </w:tcPr>
          <w:p w:rsidR="00472415" w:rsidRDefault="00472415"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C0CE1E7" wp14:editId="354326BF">
                  <wp:simplePos x="0" y="0"/>
                  <wp:positionH relativeFrom="column">
                    <wp:posOffset>152400</wp:posOffset>
                  </wp:positionH>
                  <wp:positionV relativeFrom="page">
                    <wp:posOffset>-1826895</wp:posOffset>
                  </wp:positionV>
                  <wp:extent cx="1903725" cy="1104266"/>
                  <wp:effectExtent l="0" t="0" r="1275" b="634"/>
                  <wp:wrapSquare wrapText="bothSides"/>
                  <wp:docPr id="1" name="header_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25" cy="110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1" w:type="dxa"/>
          </w:tcPr>
          <w:p w:rsidR="00472415" w:rsidRDefault="00472415">
            <w:r>
              <w:t xml:space="preserve">Your wind and weather information can be displayed in attractive graphical format on our specialist windsurfer weather site </w:t>
            </w:r>
            <w:hyperlink r:id="rId6" w:history="1">
              <w:r>
                <w:t>www.surfvind.se</w:t>
              </w:r>
            </w:hyperlink>
            <w:r>
              <w:t xml:space="preserve"> or on your own site using </w:t>
            </w:r>
            <w:proofErr w:type="spellStart"/>
            <w:r>
              <w:t>iFrames</w:t>
            </w:r>
            <w:proofErr w:type="spellEnd"/>
          </w:p>
        </w:tc>
      </w:tr>
      <w:tr w:rsidR="00472415" w:rsidTr="00472415">
        <w:tc>
          <w:tcPr>
            <w:tcW w:w="4621" w:type="dxa"/>
          </w:tcPr>
          <w:p w:rsidR="00472415" w:rsidRDefault="00472415">
            <w:r>
              <w:rPr>
                <w:noProof/>
                <w:lang w:eastAsia="en-GB"/>
              </w:rPr>
              <w:drawing>
                <wp:inline distT="0" distB="0" distL="0" distR="0" wp14:anchorId="410BB83D" wp14:editId="79A7E4D5">
                  <wp:extent cx="3352803" cy="2714625"/>
                  <wp:effectExtent l="0" t="0" r="0" b="952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3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472415" w:rsidRDefault="00472415">
            <w:r>
              <w:t xml:space="preserve">Our general wind and weather site </w:t>
            </w:r>
            <w:hyperlink r:id="rId8" w:history="1">
              <w:r>
                <w:t>www.vindinfo.se</w:t>
              </w:r>
            </w:hyperlink>
            <w:r>
              <w:t xml:space="preserve"> displays output from your WindMaster system together with a map of its location. You can also display it on your own site using </w:t>
            </w:r>
            <w:proofErr w:type="spellStart"/>
            <w:r>
              <w:t>iFrames</w:t>
            </w:r>
            <w:proofErr w:type="spellEnd"/>
          </w:p>
        </w:tc>
      </w:tr>
      <w:tr w:rsidR="00472415" w:rsidTr="00472415">
        <w:tc>
          <w:tcPr>
            <w:tcW w:w="4621" w:type="dxa"/>
          </w:tcPr>
          <w:p w:rsidR="00472415" w:rsidRDefault="00472415">
            <w:r>
              <w:rPr>
                <w:noProof/>
                <w:lang w:eastAsia="en-GB"/>
              </w:rPr>
              <w:drawing>
                <wp:inline distT="0" distB="0" distL="0" distR="0" wp14:anchorId="4B238CD4" wp14:editId="2DDE7A2F">
                  <wp:extent cx="942975" cy="1676396"/>
                  <wp:effectExtent l="0" t="0" r="9525" b="4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67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472415" w:rsidRDefault="00472415">
            <w:r>
              <w:t>Your Android phone or tablet acts as a weather console when it is connected to your WindMaster system</w:t>
            </w:r>
            <w:r w:rsidR="00217451">
              <w:t>.</w:t>
            </w:r>
            <w:bookmarkStart w:id="0" w:name="_GoBack"/>
            <w:bookmarkEnd w:id="0"/>
          </w:p>
        </w:tc>
      </w:tr>
      <w:tr w:rsidR="00472415" w:rsidTr="00472415">
        <w:tc>
          <w:tcPr>
            <w:tcW w:w="4621" w:type="dxa"/>
          </w:tcPr>
          <w:p w:rsidR="00472415" w:rsidRDefault="00217451">
            <w:r>
              <w:rPr>
                <w:noProof/>
                <w:lang w:eastAsia="en-GB"/>
              </w:rPr>
              <w:drawing>
                <wp:inline distT="0" distB="0" distL="0" distR="0">
                  <wp:extent cx="1792800" cy="10080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20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8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472415" w:rsidRDefault="00217451">
            <w:r>
              <w:t xml:space="preserve">This diagram shows how all of the components of the WindMaster system interconnect. Broadcasting your data to the Internet can be achieved through your mobile carrier or your </w:t>
            </w:r>
            <w:proofErr w:type="spellStart"/>
            <w:r>
              <w:t>WiFi</w:t>
            </w:r>
            <w:proofErr w:type="spellEnd"/>
            <w:r>
              <w:t xml:space="preserve"> network supplier.</w:t>
            </w:r>
          </w:p>
        </w:tc>
      </w:tr>
    </w:tbl>
    <w:p w:rsidR="006B43E8" w:rsidRDefault="006B43E8"/>
    <w:sectPr w:rsidR="006B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E8"/>
    <w:rsid w:val="00074E5E"/>
    <w:rsid w:val="00217451"/>
    <w:rsid w:val="00472415"/>
    <w:rsid w:val="006B43E8"/>
    <w:rsid w:val="00C5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dinfo.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rfvind.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2015-04-10T11:41:00Z</dcterms:created>
  <dcterms:modified xsi:type="dcterms:W3CDTF">2015-04-10T12:05:00Z</dcterms:modified>
</cp:coreProperties>
</file>