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54DC88" w14:textId="77777777" w:rsidR="00FC66CD" w:rsidRDefault="009D22B0" w:rsidP="005A6353">
      <w:pPr>
        <w:pStyle w:val="ProductFamily"/>
      </w:pPr>
      <w:r>
        <w:t>ISO 20022</w:t>
      </w:r>
    </w:p>
    <w:p w14:paraId="339D3CC0" w14:textId="3CF2187D" w:rsidR="00FC66CD" w:rsidRDefault="009D22B0" w:rsidP="005A6353">
      <w:pPr>
        <w:pStyle w:val="ProductName"/>
      </w:pPr>
      <w:r>
        <w:t>Bank Services Billing</w:t>
      </w:r>
      <w:r w:rsidR="0088141B">
        <w:t xml:space="preserve"> </w:t>
      </w:r>
    </w:p>
    <w:p w14:paraId="32306871" w14:textId="77777777" w:rsidR="00FC66CD" w:rsidRDefault="00FC66CD" w:rsidP="005A6353">
      <w:pPr>
        <w:pStyle w:val="Titlepagetext"/>
      </w:pPr>
    </w:p>
    <w:p w14:paraId="062396F6" w14:textId="77777777" w:rsidR="00FC66CD" w:rsidRPr="00657A1D" w:rsidRDefault="00FC66CD" w:rsidP="005A6353">
      <w:pPr>
        <w:pStyle w:val="Productvariant"/>
      </w:pPr>
    </w:p>
    <w:p w14:paraId="1E632207" w14:textId="77777777" w:rsidR="00FC66CD" w:rsidRPr="00657A1D" w:rsidRDefault="000877E0" w:rsidP="005A6353">
      <w:pPr>
        <w:pStyle w:val="DocumentTitle"/>
      </w:pPr>
      <w:r>
        <w:t>Message Definition Report Part 1</w:t>
      </w:r>
    </w:p>
    <w:p w14:paraId="5C1D2508" w14:textId="01ADFD60" w:rsidR="009D22B0" w:rsidRDefault="00C0461C" w:rsidP="009D22B0">
      <w:pPr>
        <w:pStyle w:val="DocumentSubtitle"/>
      </w:pPr>
      <w:r w:rsidRPr="00C0461C">
        <w:t xml:space="preserve">Approved by the Securities SEG on </w:t>
      </w:r>
      <w:r w:rsidR="00526D25">
        <w:t>11</w:t>
      </w:r>
      <w:r w:rsidRPr="00C0461C">
        <w:t xml:space="preserve"> January 202</w:t>
      </w:r>
      <w:r>
        <w:t>1</w:t>
      </w:r>
    </w:p>
    <w:p w14:paraId="6522907A" w14:textId="2DE4C464" w:rsidR="009D22B0" w:rsidRPr="00646E29" w:rsidRDefault="009D22B0" w:rsidP="009D22B0">
      <w:pPr>
        <w:pStyle w:val="Titlepagetext"/>
      </w:pPr>
      <w:r w:rsidRPr="003264A8">
        <w:t xml:space="preserve">This document provides information about the use of the </w:t>
      </w:r>
      <w:r w:rsidR="00C0461C">
        <w:t>Bank S</w:t>
      </w:r>
      <w:r>
        <w:t xml:space="preserve">ervices </w:t>
      </w:r>
      <w:r w:rsidR="00C0461C">
        <w:t>B</w:t>
      </w:r>
      <w:r>
        <w:t xml:space="preserve">illing </w:t>
      </w:r>
      <w:r w:rsidRPr="003264A8">
        <w:t>message</w:t>
      </w:r>
      <w:r>
        <w:t>.</w:t>
      </w:r>
    </w:p>
    <w:p w14:paraId="7A0D79B9" w14:textId="1259B259" w:rsidR="00FC66CD" w:rsidRDefault="00C0461C" w:rsidP="005A6353">
      <w:pPr>
        <w:pStyle w:val="Releasedate"/>
      </w:pPr>
      <w:r>
        <w:t>February 2021</w:t>
      </w:r>
      <w:bookmarkStart w:id="0" w:name="_GoBack"/>
      <w:bookmarkEnd w:id="0"/>
    </w:p>
    <w:p w14:paraId="7203B380" w14:textId="77777777" w:rsidR="00903BF6" w:rsidRDefault="00903BF6" w:rsidP="005A6353">
      <w:pPr>
        <w:pStyle w:val="Releasedate"/>
      </w:pPr>
    </w:p>
    <w:p w14:paraId="56173791" w14:textId="77777777" w:rsidR="00FC66CD" w:rsidRDefault="00FC66CD" w:rsidP="005A6353">
      <w:pPr>
        <w:rPr>
          <w:snapToGrid w:val="0"/>
        </w:rPr>
        <w:sectPr w:rsidR="00FC66CD" w:rsidSect="006E0076">
          <w:headerReference w:type="even" r:id="rId12"/>
          <w:headerReference w:type="default" r:id="rId13"/>
          <w:footerReference w:type="even" r:id="rId14"/>
          <w:footerReference w:type="default" r:id="rId15"/>
          <w:headerReference w:type="first" r:id="rId16"/>
          <w:footerReference w:type="first" r:id="rId17"/>
          <w:type w:val="oddPage"/>
          <w:pgSz w:w="11909" w:h="15840" w:code="9"/>
          <w:pgMar w:top="1021" w:right="1304" w:bottom="1701" w:left="1304" w:header="567" w:footer="567" w:gutter="0"/>
          <w:cols w:space="720"/>
          <w:titlePg/>
        </w:sectPr>
      </w:pPr>
    </w:p>
    <w:p w14:paraId="53BBA77E" w14:textId="77777777" w:rsidR="00FC66CD" w:rsidRDefault="00FC66CD" w:rsidP="00A8050C">
      <w:pPr>
        <w:pStyle w:val="IntroHeading"/>
      </w:pPr>
      <w:bookmarkStart w:id="1" w:name="_Toc314668488"/>
      <w:bookmarkStart w:id="2" w:name="_Toc315438490"/>
      <w:bookmarkStart w:id="3" w:name="_Toc63764888"/>
      <w:r>
        <w:lastRenderedPageBreak/>
        <w:t>Table of Contents</w:t>
      </w:r>
      <w:bookmarkEnd w:id="1"/>
      <w:bookmarkEnd w:id="2"/>
      <w:bookmarkEnd w:id="3"/>
    </w:p>
    <w:p w14:paraId="3C1F764B" w14:textId="191C30F9" w:rsidR="00681D74" w:rsidRDefault="00F45CD3">
      <w:pPr>
        <w:pStyle w:val="TOC1"/>
        <w:rPr>
          <w:rFonts w:asciiTheme="minorHAnsi" w:eastAsiaTheme="minorEastAsia" w:hAnsiTheme="minorHAnsi" w:cstheme="minorBidi"/>
          <w:b w:val="0"/>
          <w:sz w:val="22"/>
          <w:szCs w:val="22"/>
          <w:lang w:eastAsia="en-GB"/>
        </w:rPr>
      </w:pPr>
      <w:r>
        <w:rPr>
          <w:b w:val="0"/>
        </w:rPr>
        <w:fldChar w:fldCharType="begin"/>
      </w:r>
      <w:r>
        <w:rPr>
          <w:b w:val="0"/>
        </w:rPr>
        <w:instrText xml:space="preserve"> TOC \o "1-2" \h \z \u </w:instrText>
      </w:r>
      <w:r>
        <w:rPr>
          <w:b w:val="0"/>
        </w:rPr>
        <w:fldChar w:fldCharType="separate"/>
      </w:r>
      <w:hyperlink w:anchor="_Toc63764888" w:history="1">
        <w:r w:rsidR="00681D74" w:rsidRPr="00B07E96">
          <w:rPr>
            <w:rStyle w:val="Hyperlink"/>
          </w:rPr>
          <w:t>Table of Contents</w:t>
        </w:r>
        <w:r w:rsidR="00681D74">
          <w:rPr>
            <w:webHidden/>
          </w:rPr>
          <w:tab/>
        </w:r>
        <w:r w:rsidR="00681D74">
          <w:rPr>
            <w:webHidden/>
          </w:rPr>
          <w:fldChar w:fldCharType="begin"/>
        </w:r>
        <w:r w:rsidR="00681D74">
          <w:rPr>
            <w:webHidden/>
          </w:rPr>
          <w:instrText xml:space="preserve"> PAGEREF _Toc63764888 \h </w:instrText>
        </w:r>
        <w:r w:rsidR="00681D74">
          <w:rPr>
            <w:webHidden/>
          </w:rPr>
        </w:r>
        <w:r w:rsidR="00681D74">
          <w:rPr>
            <w:webHidden/>
          </w:rPr>
          <w:fldChar w:fldCharType="separate"/>
        </w:r>
        <w:r w:rsidR="00681D74">
          <w:rPr>
            <w:webHidden/>
          </w:rPr>
          <w:t>2</w:t>
        </w:r>
        <w:r w:rsidR="00681D74">
          <w:rPr>
            <w:webHidden/>
          </w:rPr>
          <w:fldChar w:fldCharType="end"/>
        </w:r>
      </w:hyperlink>
    </w:p>
    <w:p w14:paraId="1E09E235" w14:textId="5F7B0ADC" w:rsidR="00681D74" w:rsidRDefault="00526D25">
      <w:pPr>
        <w:pStyle w:val="TOC1"/>
        <w:rPr>
          <w:rFonts w:asciiTheme="minorHAnsi" w:eastAsiaTheme="minorEastAsia" w:hAnsiTheme="minorHAnsi" w:cstheme="minorBidi"/>
          <w:b w:val="0"/>
          <w:sz w:val="22"/>
          <w:szCs w:val="22"/>
          <w:lang w:eastAsia="en-GB"/>
        </w:rPr>
      </w:pPr>
      <w:hyperlink w:anchor="_Toc63764889" w:history="1">
        <w:r w:rsidR="00681D74" w:rsidRPr="00B07E96">
          <w:rPr>
            <w:rStyle w:val="Hyperlink"/>
          </w:rPr>
          <w:t>1</w:t>
        </w:r>
        <w:r w:rsidR="00681D74">
          <w:rPr>
            <w:rFonts w:asciiTheme="minorHAnsi" w:eastAsiaTheme="minorEastAsia" w:hAnsiTheme="minorHAnsi" w:cstheme="minorBidi"/>
            <w:b w:val="0"/>
            <w:sz w:val="22"/>
            <w:szCs w:val="22"/>
            <w:lang w:eastAsia="en-GB"/>
          </w:rPr>
          <w:tab/>
        </w:r>
        <w:r w:rsidR="00681D74" w:rsidRPr="00B07E96">
          <w:rPr>
            <w:rStyle w:val="Hyperlink"/>
          </w:rPr>
          <w:t>Introduction</w:t>
        </w:r>
        <w:r w:rsidR="00681D74">
          <w:rPr>
            <w:webHidden/>
          </w:rPr>
          <w:tab/>
        </w:r>
        <w:r w:rsidR="00681D74">
          <w:rPr>
            <w:webHidden/>
          </w:rPr>
          <w:fldChar w:fldCharType="begin"/>
        </w:r>
        <w:r w:rsidR="00681D74">
          <w:rPr>
            <w:webHidden/>
          </w:rPr>
          <w:instrText xml:space="preserve"> PAGEREF _Toc63764889 \h </w:instrText>
        </w:r>
        <w:r w:rsidR="00681D74">
          <w:rPr>
            <w:webHidden/>
          </w:rPr>
        </w:r>
        <w:r w:rsidR="00681D74">
          <w:rPr>
            <w:webHidden/>
          </w:rPr>
          <w:fldChar w:fldCharType="separate"/>
        </w:r>
        <w:r w:rsidR="00681D74">
          <w:rPr>
            <w:webHidden/>
          </w:rPr>
          <w:t>3</w:t>
        </w:r>
        <w:r w:rsidR="00681D74">
          <w:rPr>
            <w:webHidden/>
          </w:rPr>
          <w:fldChar w:fldCharType="end"/>
        </w:r>
      </w:hyperlink>
    </w:p>
    <w:p w14:paraId="7C37BF40" w14:textId="26730158" w:rsidR="00681D74" w:rsidRDefault="00526D25">
      <w:pPr>
        <w:pStyle w:val="TOC2"/>
        <w:rPr>
          <w:rFonts w:asciiTheme="minorHAnsi" w:eastAsiaTheme="minorEastAsia" w:hAnsiTheme="minorHAnsi" w:cstheme="minorBidi"/>
          <w:snapToGrid/>
          <w:sz w:val="22"/>
          <w:szCs w:val="22"/>
          <w:lang w:eastAsia="en-GB"/>
        </w:rPr>
      </w:pPr>
      <w:hyperlink w:anchor="_Toc63764890" w:history="1">
        <w:r w:rsidR="00681D74" w:rsidRPr="00B07E96">
          <w:rPr>
            <w:rStyle w:val="Hyperlink"/>
          </w:rPr>
          <w:t>1.1</w:t>
        </w:r>
        <w:r w:rsidR="00681D74">
          <w:rPr>
            <w:rFonts w:asciiTheme="minorHAnsi" w:eastAsiaTheme="minorEastAsia" w:hAnsiTheme="minorHAnsi" w:cstheme="minorBidi"/>
            <w:snapToGrid/>
            <w:sz w:val="22"/>
            <w:szCs w:val="22"/>
            <w:lang w:eastAsia="en-GB"/>
          </w:rPr>
          <w:tab/>
        </w:r>
        <w:r w:rsidR="00681D74" w:rsidRPr="00B07E96">
          <w:rPr>
            <w:rStyle w:val="Hyperlink"/>
          </w:rPr>
          <w:t>Terms and Definitions</w:t>
        </w:r>
        <w:r w:rsidR="00681D74">
          <w:rPr>
            <w:webHidden/>
          </w:rPr>
          <w:tab/>
        </w:r>
        <w:r w:rsidR="00681D74">
          <w:rPr>
            <w:webHidden/>
          </w:rPr>
          <w:fldChar w:fldCharType="begin"/>
        </w:r>
        <w:r w:rsidR="00681D74">
          <w:rPr>
            <w:webHidden/>
          </w:rPr>
          <w:instrText xml:space="preserve"> PAGEREF _Toc63764890 \h </w:instrText>
        </w:r>
        <w:r w:rsidR="00681D74">
          <w:rPr>
            <w:webHidden/>
          </w:rPr>
        </w:r>
        <w:r w:rsidR="00681D74">
          <w:rPr>
            <w:webHidden/>
          </w:rPr>
          <w:fldChar w:fldCharType="separate"/>
        </w:r>
        <w:r w:rsidR="00681D74">
          <w:rPr>
            <w:webHidden/>
          </w:rPr>
          <w:t>3</w:t>
        </w:r>
        <w:r w:rsidR="00681D74">
          <w:rPr>
            <w:webHidden/>
          </w:rPr>
          <w:fldChar w:fldCharType="end"/>
        </w:r>
      </w:hyperlink>
    </w:p>
    <w:p w14:paraId="01B0FCB4" w14:textId="11ACAAAC" w:rsidR="00681D74" w:rsidRDefault="00526D25">
      <w:pPr>
        <w:pStyle w:val="TOC2"/>
        <w:rPr>
          <w:rFonts w:asciiTheme="minorHAnsi" w:eastAsiaTheme="minorEastAsia" w:hAnsiTheme="minorHAnsi" w:cstheme="minorBidi"/>
          <w:snapToGrid/>
          <w:sz w:val="22"/>
          <w:szCs w:val="22"/>
          <w:lang w:eastAsia="en-GB"/>
        </w:rPr>
      </w:pPr>
      <w:hyperlink w:anchor="_Toc63764891" w:history="1">
        <w:r w:rsidR="00681D74" w:rsidRPr="00B07E96">
          <w:rPr>
            <w:rStyle w:val="Hyperlink"/>
          </w:rPr>
          <w:t>1.2</w:t>
        </w:r>
        <w:r w:rsidR="00681D74">
          <w:rPr>
            <w:rFonts w:asciiTheme="minorHAnsi" w:eastAsiaTheme="minorEastAsia" w:hAnsiTheme="minorHAnsi" w:cstheme="minorBidi"/>
            <w:snapToGrid/>
            <w:sz w:val="22"/>
            <w:szCs w:val="22"/>
            <w:lang w:eastAsia="en-GB"/>
          </w:rPr>
          <w:tab/>
        </w:r>
        <w:r w:rsidR="00681D74" w:rsidRPr="00B07E96">
          <w:rPr>
            <w:rStyle w:val="Hyperlink"/>
          </w:rPr>
          <w:t>Abbreviations and Acronyms</w:t>
        </w:r>
        <w:r w:rsidR="00681D74">
          <w:rPr>
            <w:webHidden/>
          </w:rPr>
          <w:tab/>
        </w:r>
        <w:r w:rsidR="00681D74">
          <w:rPr>
            <w:webHidden/>
          </w:rPr>
          <w:fldChar w:fldCharType="begin"/>
        </w:r>
        <w:r w:rsidR="00681D74">
          <w:rPr>
            <w:webHidden/>
          </w:rPr>
          <w:instrText xml:space="preserve"> PAGEREF _Toc63764891 \h </w:instrText>
        </w:r>
        <w:r w:rsidR="00681D74">
          <w:rPr>
            <w:webHidden/>
          </w:rPr>
        </w:r>
        <w:r w:rsidR="00681D74">
          <w:rPr>
            <w:webHidden/>
          </w:rPr>
          <w:fldChar w:fldCharType="separate"/>
        </w:r>
        <w:r w:rsidR="00681D74">
          <w:rPr>
            <w:webHidden/>
          </w:rPr>
          <w:t>3</w:t>
        </w:r>
        <w:r w:rsidR="00681D74">
          <w:rPr>
            <w:webHidden/>
          </w:rPr>
          <w:fldChar w:fldCharType="end"/>
        </w:r>
      </w:hyperlink>
    </w:p>
    <w:p w14:paraId="7DDB4201" w14:textId="19801D5D" w:rsidR="00681D74" w:rsidRDefault="00526D25">
      <w:pPr>
        <w:pStyle w:val="TOC2"/>
        <w:rPr>
          <w:rFonts w:asciiTheme="minorHAnsi" w:eastAsiaTheme="minorEastAsia" w:hAnsiTheme="minorHAnsi" w:cstheme="minorBidi"/>
          <w:snapToGrid/>
          <w:sz w:val="22"/>
          <w:szCs w:val="22"/>
          <w:lang w:eastAsia="en-GB"/>
        </w:rPr>
      </w:pPr>
      <w:hyperlink w:anchor="_Toc63764892" w:history="1">
        <w:r w:rsidR="00681D74" w:rsidRPr="00B07E96">
          <w:rPr>
            <w:rStyle w:val="Hyperlink"/>
          </w:rPr>
          <w:t>1.3</w:t>
        </w:r>
        <w:r w:rsidR="00681D74">
          <w:rPr>
            <w:rFonts w:asciiTheme="minorHAnsi" w:eastAsiaTheme="minorEastAsia" w:hAnsiTheme="minorHAnsi" w:cstheme="minorBidi"/>
            <w:snapToGrid/>
            <w:sz w:val="22"/>
            <w:szCs w:val="22"/>
            <w:lang w:eastAsia="en-GB"/>
          </w:rPr>
          <w:tab/>
        </w:r>
        <w:r w:rsidR="00681D74" w:rsidRPr="00B07E96">
          <w:rPr>
            <w:rStyle w:val="Hyperlink"/>
          </w:rPr>
          <w:t>Document Scope and Objectives</w:t>
        </w:r>
        <w:r w:rsidR="00681D74">
          <w:rPr>
            <w:webHidden/>
          </w:rPr>
          <w:tab/>
        </w:r>
        <w:r w:rsidR="00681D74">
          <w:rPr>
            <w:webHidden/>
          </w:rPr>
          <w:fldChar w:fldCharType="begin"/>
        </w:r>
        <w:r w:rsidR="00681D74">
          <w:rPr>
            <w:webHidden/>
          </w:rPr>
          <w:instrText xml:space="preserve"> PAGEREF _Toc63764892 \h </w:instrText>
        </w:r>
        <w:r w:rsidR="00681D74">
          <w:rPr>
            <w:webHidden/>
          </w:rPr>
        </w:r>
        <w:r w:rsidR="00681D74">
          <w:rPr>
            <w:webHidden/>
          </w:rPr>
          <w:fldChar w:fldCharType="separate"/>
        </w:r>
        <w:r w:rsidR="00681D74">
          <w:rPr>
            <w:webHidden/>
          </w:rPr>
          <w:t>3</w:t>
        </w:r>
        <w:r w:rsidR="00681D74">
          <w:rPr>
            <w:webHidden/>
          </w:rPr>
          <w:fldChar w:fldCharType="end"/>
        </w:r>
      </w:hyperlink>
    </w:p>
    <w:p w14:paraId="5F801E8B" w14:textId="1D5B09E9" w:rsidR="00681D74" w:rsidRDefault="00526D25">
      <w:pPr>
        <w:pStyle w:val="TOC2"/>
        <w:rPr>
          <w:rFonts w:asciiTheme="minorHAnsi" w:eastAsiaTheme="minorEastAsia" w:hAnsiTheme="minorHAnsi" w:cstheme="minorBidi"/>
          <w:snapToGrid/>
          <w:sz w:val="22"/>
          <w:szCs w:val="22"/>
          <w:lang w:eastAsia="en-GB"/>
        </w:rPr>
      </w:pPr>
      <w:hyperlink w:anchor="_Toc63764893" w:history="1">
        <w:r w:rsidR="00681D74" w:rsidRPr="00B07E96">
          <w:rPr>
            <w:rStyle w:val="Hyperlink"/>
          </w:rPr>
          <w:t>1.4</w:t>
        </w:r>
        <w:r w:rsidR="00681D74">
          <w:rPr>
            <w:rFonts w:asciiTheme="minorHAnsi" w:eastAsiaTheme="minorEastAsia" w:hAnsiTheme="minorHAnsi" w:cstheme="minorBidi"/>
            <w:snapToGrid/>
            <w:sz w:val="22"/>
            <w:szCs w:val="22"/>
            <w:lang w:eastAsia="en-GB"/>
          </w:rPr>
          <w:tab/>
        </w:r>
        <w:r w:rsidR="00681D74" w:rsidRPr="00B07E96">
          <w:rPr>
            <w:rStyle w:val="Hyperlink"/>
          </w:rPr>
          <w:t>References</w:t>
        </w:r>
        <w:r w:rsidR="00681D74">
          <w:rPr>
            <w:webHidden/>
          </w:rPr>
          <w:tab/>
        </w:r>
        <w:r w:rsidR="00681D74">
          <w:rPr>
            <w:webHidden/>
          </w:rPr>
          <w:fldChar w:fldCharType="begin"/>
        </w:r>
        <w:r w:rsidR="00681D74">
          <w:rPr>
            <w:webHidden/>
          </w:rPr>
          <w:instrText xml:space="preserve"> PAGEREF _Toc63764893 \h </w:instrText>
        </w:r>
        <w:r w:rsidR="00681D74">
          <w:rPr>
            <w:webHidden/>
          </w:rPr>
        </w:r>
        <w:r w:rsidR="00681D74">
          <w:rPr>
            <w:webHidden/>
          </w:rPr>
          <w:fldChar w:fldCharType="separate"/>
        </w:r>
        <w:r w:rsidR="00681D74">
          <w:rPr>
            <w:webHidden/>
          </w:rPr>
          <w:t>4</w:t>
        </w:r>
        <w:r w:rsidR="00681D74">
          <w:rPr>
            <w:webHidden/>
          </w:rPr>
          <w:fldChar w:fldCharType="end"/>
        </w:r>
      </w:hyperlink>
    </w:p>
    <w:p w14:paraId="5120A6EB" w14:textId="2231CF4B" w:rsidR="00681D74" w:rsidRDefault="00526D25">
      <w:pPr>
        <w:pStyle w:val="TOC1"/>
        <w:rPr>
          <w:rFonts w:asciiTheme="minorHAnsi" w:eastAsiaTheme="minorEastAsia" w:hAnsiTheme="minorHAnsi" w:cstheme="minorBidi"/>
          <w:b w:val="0"/>
          <w:sz w:val="22"/>
          <w:szCs w:val="22"/>
          <w:lang w:eastAsia="en-GB"/>
        </w:rPr>
      </w:pPr>
      <w:hyperlink w:anchor="_Toc63764894" w:history="1">
        <w:r w:rsidR="00681D74" w:rsidRPr="00B07E96">
          <w:rPr>
            <w:rStyle w:val="Hyperlink"/>
          </w:rPr>
          <w:t>2</w:t>
        </w:r>
        <w:r w:rsidR="00681D74">
          <w:rPr>
            <w:rFonts w:asciiTheme="minorHAnsi" w:eastAsiaTheme="minorEastAsia" w:hAnsiTheme="minorHAnsi" w:cstheme="minorBidi"/>
            <w:b w:val="0"/>
            <w:sz w:val="22"/>
            <w:szCs w:val="22"/>
            <w:lang w:eastAsia="en-GB"/>
          </w:rPr>
          <w:tab/>
        </w:r>
        <w:r w:rsidR="00681D74" w:rsidRPr="00B07E96">
          <w:rPr>
            <w:rStyle w:val="Hyperlink"/>
          </w:rPr>
          <w:t>Scope and Functionality</w:t>
        </w:r>
        <w:r w:rsidR="00681D74">
          <w:rPr>
            <w:webHidden/>
          </w:rPr>
          <w:tab/>
        </w:r>
        <w:r w:rsidR="00681D74">
          <w:rPr>
            <w:webHidden/>
          </w:rPr>
          <w:fldChar w:fldCharType="begin"/>
        </w:r>
        <w:r w:rsidR="00681D74">
          <w:rPr>
            <w:webHidden/>
          </w:rPr>
          <w:instrText xml:space="preserve"> PAGEREF _Toc63764894 \h </w:instrText>
        </w:r>
        <w:r w:rsidR="00681D74">
          <w:rPr>
            <w:webHidden/>
          </w:rPr>
        </w:r>
        <w:r w:rsidR="00681D74">
          <w:rPr>
            <w:webHidden/>
          </w:rPr>
          <w:fldChar w:fldCharType="separate"/>
        </w:r>
        <w:r w:rsidR="00681D74">
          <w:rPr>
            <w:webHidden/>
          </w:rPr>
          <w:t>5</w:t>
        </w:r>
        <w:r w:rsidR="00681D74">
          <w:rPr>
            <w:webHidden/>
          </w:rPr>
          <w:fldChar w:fldCharType="end"/>
        </w:r>
      </w:hyperlink>
    </w:p>
    <w:p w14:paraId="6CB058D7" w14:textId="75FD437F" w:rsidR="00681D74" w:rsidRDefault="00526D25">
      <w:pPr>
        <w:pStyle w:val="TOC2"/>
        <w:rPr>
          <w:rFonts w:asciiTheme="minorHAnsi" w:eastAsiaTheme="minorEastAsia" w:hAnsiTheme="minorHAnsi" w:cstheme="minorBidi"/>
          <w:snapToGrid/>
          <w:sz w:val="22"/>
          <w:szCs w:val="22"/>
          <w:lang w:eastAsia="en-GB"/>
        </w:rPr>
      </w:pPr>
      <w:hyperlink w:anchor="_Toc63764895" w:history="1">
        <w:r w:rsidR="00681D74" w:rsidRPr="00B07E96">
          <w:rPr>
            <w:rStyle w:val="Hyperlink"/>
          </w:rPr>
          <w:t>2.1</w:t>
        </w:r>
        <w:r w:rsidR="00681D74">
          <w:rPr>
            <w:rFonts w:asciiTheme="minorHAnsi" w:eastAsiaTheme="minorEastAsia" w:hAnsiTheme="minorHAnsi" w:cstheme="minorBidi"/>
            <w:snapToGrid/>
            <w:sz w:val="22"/>
            <w:szCs w:val="22"/>
            <w:lang w:eastAsia="en-GB"/>
          </w:rPr>
          <w:tab/>
        </w:r>
        <w:r w:rsidR="00681D74" w:rsidRPr="00B07E96">
          <w:rPr>
            <w:rStyle w:val="Hyperlink"/>
          </w:rPr>
          <w:t>Background</w:t>
        </w:r>
        <w:r w:rsidR="00681D74">
          <w:rPr>
            <w:webHidden/>
          </w:rPr>
          <w:tab/>
        </w:r>
        <w:r w:rsidR="00681D74">
          <w:rPr>
            <w:webHidden/>
          </w:rPr>
          <w:fldChar w:fldCharType="begin"/>
        </w:r>
        <w:r w:rsidR="00681D74">
          <w:rPr>
            <w:webHidden/>
          </w:rPr>
          <w:instrText xml:space="preserve"> PAGEREF _Toc63764895 \h </w:instrText>
        </w:r>
        <w:r w:rsidR="00681D74">
          <w:rPr>
            <w:webHidden/>
          </w:rPr>
        </w:r>
        <w:r w:rsidR="00681D74">
          <w:rPr>
            <w:webHidden/>
          </w:rPr>
          <w:fldChar w:fldCharType="separate"/>
        </w:r>
        <w:r w:rsidR="00681D74">
          <w:rPr>
            <w:webHidden/>
          </w:rPr>
          <w:t>5</w:t>
        </w:r>
        <w:r w:rsidR="00681D74">
          <w:rPr>
            <w:webHidden/>
          </w:rPr>
          <w:fldChar w:fldCharType="end"/>
        </w:r>
      </w:hyperlink>
    </w:p>
    <w:p w14:paraId="444D1748" w14:textId="4815C128" w:rsidR="00681D74" w:rsidRDefault="00526D25">
      <w:pPr>
        <w:pStyle w:val="TOC2"/>
        <w:rPr>
          <w:rFonts w:asciiTheme="minorHAnsi" w:eastAsiaTheme="minorEastAsia" w:hAnsiTheme="minorHAnsi" w:cstheme="minorBidi"/>
          <w:snapToGrid/>
          <w:sz w:val="22"/>
          <w:szCs w:val="22"/>
          <w:lang w:eastAsia="en-GB"/>
        </w:rPr>
      </w:pPr>
      <w:hyperlink w:anchor="_Toc63764896" w:history="1">
        <w:r w:rsidR="00681D74" w:rsidRPr="00B07E96">
          <w:rPr>
            <w:rStyle w:val="Hyperlink"/>
          </w:rPr>
          <w:t>2.2</w:t>
        </w:r>
        <w:r w:rsidR="00681D74">
          <w:rPr>
            <w:rFonts w:asciiTheme="minorHAnsi" w:eastAsiaTheme="minorEastAsia" w:hAnsiTheme="minorHAnsi" w:cstheme="minorBidi"/>
            <w:snapToGrid/>
            <w:sz w:val="22"/>
            <w:szCs w:val="22"/>
            <w:lang w:eastAsia="en-GB"/>
          </w:rPr>
          <w:tab/>
        </w:r>
        <w:r w:rsidR="00681D74" w:rsidRPr="00B07E96">
          <w:rPr>
            <w:rStyle w:val="Hyperlink"/>
          </w:rPr>
          <w:t>Scope</w:t>
        </w:r>
        <w:r w:rsidR="00681D74">
          <w:rPr>
            <w:webHidden/>
          </w:rPr>
          <w:tab/>
        </w:r>
        <w:r w:rsidR="00681D74">
          <w:rPr>
            <w:webHidden/>
          </w:rPr>
          <w:fldChar w:fldCharType="begin"/>
        </w:r>
        <w:r w:rsidR="00681D74">
          <w:rPr>
            <w:webHidden/>
          </w:rPr>
          <w:instrText xml:space="preserve"> PAGEREF _Toc63764896 \h </w:instrText>
        </w:r>
        <w:r w:rsidR="00681D74">
          <w:rPr>
            <w:webHidden/>
          </w:rPr>
        </w:r>
        <w:r w:rsidR="00681D74">
          <w:rPr>
            <w:webHidden/>
          </w:rPr>
          <w:fldChar w:fldCharType="separate"/>
        </w:r>
        <w:r w:rsidR="00681D74">
          <w:rPr>
            <w:webHidden/>
          </w:rPr>
          <w:t>5</w:t>
        </w:r>
        <w:r w:rsidR="00681D74">
          <w:rPr>
            <w:webHidden/>
          </w:rPr>
          <w:fldChar w:fldCharType="end"/>
        </w:r>
      </w:hyperlink>
    </w:p>
    <w:p w14:paraId="5C8303A4" w14:textId="0ED93AFC" w:rsidR="00681D74" w:rsidRDefault="00526D25">
      <w:pPr>
        <w:pStyle w:val="TOC2"/>
        <w:rPr>
          <w:rFonts w:asciiTheme="minorHAnsi" w:eastAsiaTheme="minorEastAsia" w:hAnsiTheme="minorHAnsi" w:cstheme="minorBidi"/>
          <w:snapToGrid/>
          <w:sz w:val="22"/>
          <w:szCs w:val="22"/>
          <w:lang w:eastAsia="en-GB"/>
        </w:rPr>
      </w:pPr>
      <w:hyperlink w:anchor="_Toc63764897" w:history="1">
        <w:r w:rsidR="00681D74" w:rsidRPr="00B07E96">
          <w:rPr>
            <w:rStyle w:val="Hyperlink"/>
          </w:rPr>
          <w:t>2.3</w:t>
        </w:r>
        <w:r w:rsidR="00681D74">
          <w:rPr>
            <w:rFonts w:asciiTheme="minorHAnsi" w:eastAsiaTheme="minorEastAsia" w:hAnsiTheme="minorHAnsi" w:cstheme="minorBidi"/>
            <w:snapToGrid/>
            <w:sz w:val="22"/>
            <w:szCs w:val="22"/>
            <w:lang w:eastAsia="en-GB"/>
          </w:rPr>
          <w:tab/>
        </w:r>
        <w:r w:rsidR="00681D74" w:rsidRPr="00B07E96">
          <w:rPr>
            <w:rStyle w:val="Hyperlink"/>
          </w:rPr>
          <w:t>Groups of MessageDefinitions and Functionality</w:t>
        </w:r>
        <w:r w:rsidR="00681D74">
          <w:rPr>
            <w:webHidden/>
          </w:rPr>
          <w:tab/>
        </w:r>
        <w:r w:rsidR="00681D74">
          <w:rPr>
            <w:webHidden/>
          </w:rPr>
          <w:fldChar w:fldCharType="begin"/>
        </w:r>
        <w:r w:rsidR="00681D74">
          <w:rPr>
            <w:webHidden/>
          </w:rPr>
          <w:instrText xml:space="preserve"> PAGEREF _Toc63764897 \h </w:instrText>
        </w:r>
        <w:r w:rsidR="00681D74">
          <w:rPr>
            <w:webHidden/>
          </w:rPr>
        </w:r>
        <w:r w:rsidR="00681D74">
          <w:rPr>
            <w:webHidden/>
          </w:rPr>
          <w:fldChar w:fldCharType="separate"/>
        </w:r>
        <w:r w:rsidR="00681D74">
          <w:rPr>
            <w:webHidden/>
          </w:rPr>
          <w:t>5</w:t>
        </w:r>
        <w:r w:rsidR="00681D74">
          <w:rPr>
            <w:webHidden/>
          </w:rPr>
          <w:fldChar w:fldCharType="end"/>
        </w:r>
      </w:hyperlink>
    </w:p>
    <w:p w14:paraId="292F864B" w14:textId="13B87273" w:rsidR="00681D74" w:rsidRDefault="00526D25">
      <w:pPr>
        <w:pStyle w:val="TOC1"/>
        <w:rPr>
          <w:rFonts w:asciiTheme="minorHAnsi" w:eastAsiaTheme="minorEastAsia" w:hAnsiTheme="minorHAnsi" w:cstheme="minorBidi"/>
          <w:b w:val="0"/>
          <w:sz w:val="22"/>
          <w:szCs w:val="22"/>
          <w:lang w:eastAsia="en-GB"/>
        </w:rPr>
      </w:pPr>
      <w:hyperlink w:anchor="_Toc63764898" w:history="1">
        <w:r w:rsidR="00681D74" w:rsidRPr="00B07E96">
          <w:rPr>
            <w:rStyle w:val="Hyperlink"/>
          </w:rPr>
          <w:t>3</w:t>
        </w:r>
        <w:r w:rsidR="00681D74">
          <w:rPr>
            <w:rFonts w:asciiTheme="minorHAnsi" w:eastAsiaTheme="minorEastAsia" w:hAnsiTheme="minorHAnsi" w:cstheme="minorBidi"/>
            <w:b w:val="0"/>
            <w:sz w:val="22"/>
            <w:szCs w:val="22"/>
            <w:lang w:eastAsia="en-GB"/>
          </w:rPr>
          <w:tab/>
        </w:r>
        <w:r w:rsidR="00681D74" w:rsidRPr="00B07E96">
          <w:rPr>
            <w:rStyle w:val="Hyperlink"/>
          </w:rPr>
          <w:t>BusinessRoles and Participants</w:t>
        </w:r>
        <w:r w:rsidR="00681D74">
          <w:rPr>
            <w:webHidden/>
          </w:rPr>
          <w:tab/>
        </w:r>
        <w:r w:rsidR="00681D74">
          <w:rPr>
            <w:webHidden/>
          </w:rPr>
          <w:fldChar w:fldCharType="begin"/>
        </w:r>
        <w:r w:rsidR="00681D74">
          <w:rPr>
            <w:webHidden/>
          </w:rPr>
          <w:instrText xml:space="preserve"> PAGEREF _Toc63764898 \h </w:instrText>
        </w:r>
        <w:r w:rsidR="00681D74">
          <w:rPr>
            <w:webHidden/>
          </w:rPr>
        </w:r>
        <w:r w:rsidR="00681D74">
          <w:rPr>
            <w:webHidden/>
          </w:rPr>
          <w:fldChar w:fldCharType="separate"/>
        </w:r>
        <w:r w:rsidR="00681D74">
          <w:rPr>
            <w:webHidden/>
          </w:rPr>
          <w:t>6</w:t>
        </w:r>
        <w:r w:rsidR="00681D74">
          <w:rPr>
            <w:webHidden/>
          </w:rPr>
          <w:fldChar w:fldCharType="end"/>
        </w:r>
      </w:hyperlink>
    </w:p>
    <w:p w14:paraId="1F3FAB50" w14:textId="7E110FF2" w:rsidR="00681D74" w:rsidRDefault="00526D25">
      <w:pPr>
        <w:pStyle w:val="TOC2"/>
        <w:rPr>
          <w:rFonts w:asciiTheme="minorHAnsi" w:eastAsiaTheme="minorEastAsia" w:hAnsiTheme="minorHAnsi" w:cstheme="minorBidi"/>
          <w:snapToGrid/>
          <w:sz w:val="22"/>
          <w:szCs w:val="22"/>
          <w:lang w:eastAsia="en-GB"/>
        </w:rPr>
      </w:pPr>
      <w:hyperlink w:anchor="_Toc63764899" w:history="1">
        <w:r w:rsidR="00681D74" w:rsidRPr="00B07E96">
          <w:rPr>
            <w:rStyle w:val="Hyperlink"/>
          </w:rPr>
          <w:t>3.1</w:t>
        </w:r>
        <w:r w:rsidR="00681D74">
          <w:rPr>
            <w:rFonts w:asciiTheme="minorHAnsi" w:eastAsiaTheme="minorEastAsia" w:hAnsiTheme="minorHAnsi" w:cstheme="minorBidi"/>
            <w:snapToGrid/>
            <w:sz w:val="22"/>
            <w:szCs w:val="22"/>
            <w:lang w:eastAsia="en-GB"/>
          </w:rPr>
          <w:tab/>
        </w:r>
        <w:r w:rsidR="00681D74" w:rsidRPr="00B07E96">
          <w:rPr>
            <w:rStyle w:val="Hyperlink"/>
          </w:rPr>
          <w:t>Participants and BusinessRoles Definitions</w:t>
        </w:r>
        <w:r w:rsidR="00681D74">
          <w:rPr>
            <w:webHidden/>
          </w:rPr>
          <w:tab/>
        </w:r>
        <w:r w:rsidR="00681D74">
          <w:rPr>
            <w:webHidden/>
          </w:rPr>
          <w:fldChar w:fldCharType="begin"/>
        </w:r>
        <w:r w:rsidR="00681D74">
          <w:rPr>
            <w:webHidden/>
          </w:rPr>
          <w:instrText xml:space="preserve"> PAGEREF _Toc63764899 \h </w:instrText>
        </w:r>
        <w:r w:rsidR="00681D74">
          <w:rPr>
            <w:webHidden/>
          </w:rPr>
        </w:r>
        <w:r w:rsidR="00681D74">
          <w:rPr>
            <w:webHidden/>
          </w:rPr>
          <w:fldChar w:fldCharType="separate"/>
        </w:r>
        <w:r w:rsidR="00681D74">
          <w:rPr>
            <w:webHidden/>
          </w:rPr>
          <w:t>6</w:t>
        </w:r>
        <w:r w:rsidR="00681D74">
          <w:rPr>
            <w:webHidden/>
          </w:rPr>
          <w:fldChar w:fldCharType="end"/>
        </w:r>
      </w:hyperlink>
    </w:p>
    <w:p w14:paraId="689BDB26" w14:textId="6E183910" w:rsidR="00681D74" w:rsidRDefault="00526D25">
      <w:pPr>
        <w:pStyle w:val="TOC2"/>
        <w:rPr>
          <w:rFonts w:asciiTheme="minorHAnsi" w:eastAsiaTheme="minorEastAsia" w:hAnsiTheme="minorHAnsi" w:cstheme="minorBidi"/>
          <w:snapToGrid/>
          <w:sz w:val="22"/>
          <w:szCs w:val="22"/>
          <w:lang w:eastAsia="en-GB"/>
        </w:rPr>
      </w:pPr>
      <w:hyperlink w:anchor="_Toc63764900" w:history="1">
        <w:r w:rsidR="00681D74" w:rsidRPr="00B07E96">
          <w:rPr>
            <w:rStyle w:val="Hyperlink"/>
          </w:rPr>
          <w:t>3.2</w:t>
        </w:r>
        <w:r w:rsidR="00681D74">
          <w:rPr>
            <w:rFonts w:asciiTheme="minorHAnsi" w:eastAsiaTheme="minorEastAsia" w:hAnsiTheme="minorHAnsi" w:cstheme="minorBidi"/>
            <w:snapToGrid/>
            <w:sz w:val="22"/>
            <w:szCs w:val="22"/>
            <w:lang w:eastAsia="en-GB"/>
          </w:rPr>
          <w:tab/>
        </w:r>
        <w:r w:rsidR="00681D74" w:rsidRPr="00B07E96">
          <w:rPr>
            <w:rStyle w:val="Hyperlink"/>
          </w:rPr>
          <w:t>BusinessRoles and Participants Table</w:t>
        </w:r>
        <w:r w:rsidR="00681D74">
          <w:rPr>
            <w:webHidden/>
          </w:rPr>
          <w:tab/>
        </w:r>
        <w:r w:rsidR="00681D74">
          <w:rPr>
            <w:webHidden/>
          </w:rPr>
          <w:fldChar w:fldCharType="begin"/>
        </w:r>
        <w:r w:rsidR="00681D74">
          <w:rPr>
            <w:webHidden/>
          </w:rPr>
          <w:instrText xml:space="preserve"> PAGEREF _Toc63764900 \h </w:instrText>
        </w:r>
        <w:r w:rsidR="00681D74">
          <w:rPr>
            <w:webHidden/>
          </w:rPr>
        </w:r>
        <w:r w:rsidR="00681D74">
          <w:rPr>
            <w:webHidden/>
          </w:rPr>
          <w:fldChar w:fldCharType="separate"/>
        </w:r>
        <w:r w:rsidR="00681D74">
          <w:rPr>
            <w:webHidden/>
          </w:rPr>
          <w:t>6</w:t>
        </w:r>
        <w:r w:rsidR="00681D74">
          <w:rPr>
            <w:webHidden/>
          </w:rPr>
          <w:fldChar w:fldCharType="end"/>
        </w:r>
      </w:hyperlink>
    </w:p>
    <w:p w14:paraId="3E333EC2" w14:textId="01F1AD5B" w:rsidR="00681D74" w:rsidRDefault="00526D25">
      <w:pPr>
        <w:pStyle w:val="TOC1"/>
        <w:rPr>
          <w:rFonts w:asciiTheme="minorHAnsi" w:eastAsiaTheme="minorEastAsia" w:hAnsiTheme="minorHAnsi" w:cstheme="minorBidi"/>
          <w:b w:val="0"/>
          <w:sz w:val="22"/>
          <w:szCs w:val="22"/>
          <w:lang w:eastAsia="en-GB"/>
        </w:rPr>
      </w:pPr>
      <w:hyperlink w:anchor="_Toc63764901" w:history="1">
        <w:r w:rsidR="00681D74" w:rsidRPr="00B07E96">
          <w:rPr>
            <w:rStyle w:val="Hyperlink"/>
          </w:rPr>
          <w:t>4</w:t>
        </w:r>
        <w:r w:rsidR="00681D74">
          <w:rPr>
            <w:rFonts w:asciiTheme="minorHAnsi" w:eastAsiaTheme="minorEastAsia" w:hAnsiTheme="minorHAnsi" w:cstheme="minorBidi"/>
            <w:b w:val="0"/>
            <w:sz w:val="22"/>
            <w:szCs w:val="22"/>
            <w:lang w:eastAsia="en-GB"/>
          </w:rPr>
          <w:tab/>
        </w:r>
        <w:r w:rsidR="00681D74" w:rsidRPr="00B07E96">
          <w:rPr>
            <w:rStyle w:val="Hyperlink"/>
          </w:rPr>
          <w:t>BusinessProcess Description</w:t>
        </w:r>
        <w:r w:rsidR="00681D74">
          <w:rPr>
            <w:webHidden/>
          </w:rPr>
          <w:tab/>
        </w:r>
        <w:r w:rsidR="00681D74">
          <w:rPr>
            <w:webHidden/>
          </w:rPr>
          <w:fldChar w:fldCharType="begin"/>
        </w:r>
        <w:r w:rsidR="00681D74">
          <w:rPr>
            <w:webHidden/>
          </w:rPr>
          <w:instrText xml:space="preserve"> PAGEREF _Toc63764901 \h </w:instrText>
        </w:r>
        <w:r w:rsidR="00681D74">
          <w:rPr>
            <w:webHidden/>
          </w:rPr>
        </w:r>
        <w:r w:rsidR="00681D74">
          <w:rPr>
            <w:webHidden/>
          </w:rPr>
          <w:fldChar w:fldCharType="separate"/>
        </w:r>
        <w:r w:rsidR="00681D74">
          <w:rPr>
            <w:webHidden/>
          </w:rPr>
          <w:t>7</w:t>
        </w:r>
        <w:r w:rsidR="00681D74">
          <w:rPr>
            <w:webHidden/>
          </w:rPr>
          <w:fldChar w:fldCharType="end"/>
        </w:r>
      </w:hyperlink>
    </w:p>
    <w:p w14:paraId="4EFB7F47" w14:textId="7B35F0AE" w:rsidR="00681D74" w:rsidRDefault="00526D25">
      <w:pPr>
        <w:pStyle w:val="TOC1"/>
        <w:rPr>
          <w:rFonts w:asciiTheme="minorHAnsi" w:eastAsiaTheme="minorEastAsia" w:hAnsiTheme="minorHAnsi" w:cstheme="minorBidi"/>
          <w:b w:val="0"/>
          <w:sz w:val="22"/>
          <w:szCs w:val="22"/>
          <w:lang w:eastAsia="en-GB"/>
        </w:rPr>
      </w:pPr>
      <w:hyperlink w:anchor="_Toc63764902" w:history="1">
        <w:r w:rsidR="00681D74" w:rsidRPr="00B07E96">
          <w:rPr>
            <w:rStyle w:val="Hyperlink"/>
          </w:rPr>
          <w:t>5</w:t>
        </w:r>
        <w:r w:rsidR="00681D74">
          <w:rPr>
            <w:rFonts w:asciiTheme="minorHAnsi" w:eastAsiaTheme="minorEastAsia" w:hAnsiTheme="minorHAnsi" w:cstheme="minorBidi"/>
            <w:b w:val="0"/>
            <w:sz w:val="22"/>
            <w:szCs w:val="22"/>
            <w:lang w:eastAsia="en-GB"/>
          </w:rPr>
          <w:tab/>
        </w:r>
        <w:r w:rsidR="00681D74" w:rsidRPr="00B07E96">
          <w:rPr>
            <w:rStyle w:val="Hyperlink"/>
          </w:rPr>
          <w:t>Description of BusinessActivities</w:t>
        </w:r>
        <w:r w:rsidR="00681D74">
          <w:rPr>
            <w:webHidden/>
          </w:rPr>
          <w:tab/>
        </w:r>
        <w:r w:rsidR="00681D74">
          <w:rPr>
            <w:webHidden/>
          </w:rPr>
          <w:fldChar w:fldCharType="begin"/>
        </w:r>
        <w:r w:rsidR="00681D74">
          <w:rPr>
            <w:webHidden/>
          </w:rPr>
          <w:instrText xml:space="preserve"> PAGEREF _Toc63764902 \h </w:instrText>
        </w:r>
        <w:r w:rsidR="00681D74">
          <w:rPr>
            <w:webHidden/>
          </w:rPr>
        </w:r>
        <w:r w:rsidR="00681D74">
          <w:rPr>
            <w:webHidden/>
          </w:rPr>
          <w:fldChar w:fldCharType="separate"/>
        </w:r>
        <w:r w:rsidR="00681D74">
          <w:rPr>
            <w:webHidden/>
          </w:rPr>
          <w:t>8</w:t>
        </w:r>
        <w:r w:rsidR="00681D74">
          <w:rPr>
            <w:webHidden/>
          </w:rPr>
          <w:fldChar w:fldCharType="end"/>
        </w:r>
      </w:hyperlink>
    </w:p>
    <w:p w14:paraId="214EA8BA" w14:textId="6E24C797" w:rsidR="00681D74" w:rsidRDefault="00526D25">
      <w:pPr>
        <w:pStyle w:val="TOC2"/>
        <w:rPr>
          <w:rFonts w:asciiTheme="minorHAnsi" w:eastAsiaTheme="minorEastAsia" w:hAnsiTheme="minorHAnsi" w:cstheme="minorBidi"/>
          <w:snapToGrid/>
          <w:sz w:val="22"/>
          <w:szCs w:val="22"/>
          <w:lang w:eastAsia="en-GB"/>
        </w:rPr>
      </w:pPr>
      <w:hyperlink w:anchor="_Toc63764903" w:history="1">
        <w:r w:rsidR="00681D74" w:rsidRPr="00B07E96">
          <w:rPr>
            <w:rStyle w:val="Hyperlink"/>
          </w:rPr>
          <w:t>5.1</w:t>
        </w:r>
        <w:r w:rsidR="00681D74">
          <w:rPr>
            <w:rFonts w:asciiTheme="minorHAnsi" w:eastAsiaTheme="minorEastAsia" w:hAnsiTheme="minorHAnsi" w:cstheme="minorBidi"/>
            <w:snapToGrid/>
            <w:sz w:val="22"/>
            <w:szCs w:val="22"/>
            <w:lang w:eastAsia="en-GB"/>
          </w:rPr>
          <w:tab/>
        </w:r>
        <w:r w:rsidR="00681D74" w:rsidRPr="00B07E96">
          <w:rPr>
            <w:rStyle w:val="Hyperlink"/>
          </w:rPr>
          <w:t>Bank Services Billing Statement</w:t>
        </w:r>
        <w:r w:rsidR="00681D74">
          <w:rPr>
            <w:webHidden/>
          </w:rPr>
          <w:tab/>
        </w:r>
        <w:r w:rsidR="00681D74">
          <w:rPr>
            <w:webHidden/>
          </w:rPr>
          <w:fldChar w:fldCharType="begin"/>
        </w:r>
        <w:r w:rsidR="00681D74">
          <w:rPr>
            <w:webHidden/>
          </w:rPr>
          <w:instrText xml:space="preserve"> PAGEREF _Toc63764903 \h </w:instrText>
        </w:r>
        <w:r w:rsidR="00681D74">
          <w:rPr>
            <w:webHidden/>
          </w:rPr>
        </w:r>
        <w:r w:rsidR="00681D74">
          <w:rPr>
            <w:webHidden/>
          </w:rPr>
          <w:fldChar w:fldCharType="separate"/>
        </w:r>
        <w:r w:rsidR="00681D74">
          <w:rPr>
            <w:webHidden/>
          </w:rPr>
          <w:t>8</w:t>
        </w:r>
        <w:r w:rsidR="00681D74">
          <w:rPr>
            <w:webHidden/>
          </w:rPr>
          <w:fldChar w:fldCharType="end"/>
        </w:r>
      </w:hyperlink>
    </w:p>
    <w:p w14:paraId="61ABAA8E" w14:textId="15870A3C" w:rsidR="00681D74" w:rsidRDefault="00526D25">
      <w:pPr>
        <w:pStyle w:val="TOC1"/>
        <w:rPr>
          <w:rFonts w:asciiTheme="minorHAnsi" w:eastAsiaTheme="minorEastAsia" w:hAnsiTheme="minorHAnsi" w:cstheme="minorBidi"/>
          <w:b w:val="0"/>
          <w:sz w:val="22"/>
          <w:szCs w:val="22"/>
          <w:lang w:eastAsia="en-GB"/>
        </w:rPr>
      </w:pPr>
      <w:hyperlink w:anchor="_Toc63764904" w:history="1">
        <w:r w:rsidR="00681D74" w:rsidRPr="00B07E96">
          <w:rPr>
            <w:rStyle w:val="Hyperlink"/>
          </w:rPr>
          <w:t>6</w:t>
        </w:r>
        <w:r w:rsidR="00681D74">
          <w:rPr>
            <w:rFonts w:asciiTheme="minorHAnsi" w:eastAsiaTheme="minorEastAsia" w:hAnsiTheme="minorHAnsi" w:cstheme="minorBidi"/>
            <w:b w:val="0"/>
            <w:sz w:val="22"/>
            <w:szCs w:val="22"/>
            <w:lang w:eastAsia="en-GB"/>
          </w:rPr>
          <w:tab/>
        </w:r>
        <w:r w:rsidR="00681D74" w:rsidRPr="00B07E96">
          <w:rPr>
            <w:rStyle w:val="Hyperlink"/>
          </w:rPr>
          <w:t>BusinessTransactions</w:t>
        </w:r>
        <w:r w:rsidR="00681D74">
          <w:rPr>
            <w:webHidden/>
          </w:rPr>
          <w:tab/>
        </w:r>
        <w:r w:rsidR="00681D74">
          <w:rPr>
            <w:webHidden/>
          </w:rPr>
          <w:fldChar w:fldCharType="begin"/>
        </w:r>
        <w:r w:rsidR="00681D74">
          <w:rPr>
            <w:webHidden/>
          </w:rPr>
          <w:instrText xml:space="preserve"> PAGEREF _Toc63764904 \h </w:instrText>
        </w:r>
        <w:r w:rsidR="00681D74">
          <w:rPr>
            <w:webHidden/>
          </w:rPr>
        </w:r>
        <w:r w:rsidR="00681D74">
          <w:rPr>
            <w:webHidden/>
          </w:rPr>
          <w:fldChar w:fldCharType="separate"/>
        </w:r>
        <w:r w:rsidR="00681D74">
          <w:rPr>
            <w:webHidden/>
          </w:rPr>
          <w:t>12</w:t>
        </w:r>
        <w:r w:rsidR="00681D74">
          <w:rPr>
            <w:webHidden/>
          </w:rPr>
          <w:fldChar w:fldCharType="end"/>
        </w:r>
      </w:hyperlink>
    </w:p>
    <w:p w14:paraId="11BAF244" w14:textId="28CFE2BA" w:rsidR="00681D74" w:rsidRDefault="00526D25">
      <w:pPr>
        <w:pStyle w:val="TOC2"/>
        <w:rPr>
          <w:rFonts w:asciiTheme="minorHAnsi" w:eastAsiaTheme="minorEastAsia" w:hAnsiTheme="minorHAnsi" w:cstheme="minorBidi"/>
          <w:snapToGrid/>
          <w:sz w:val="22"/>
          <w:szCs w:val="22"/>
          <w:lang w:eastAsia="en-GB"/>
        </w:rPr>
      </w:pPr>
      <w:hyperlink w:anchor="_Toc63764905" w:history="1">
        <w:r w:rsidR="00681D74" w:rsidRPr="00B07E96">
          <w:rPr>
            <w:rStyle w:val="Hyperlink"/>
          </w:rPr>
          <w:t>6.1</w:t>
        </w:r>
        <w:r w:rsidR="00681D74">
          <w:rPr>
            <w:rFonts w:asciiTheme="minorHAnsi" w:eastAsiaTheme="minorEastAsia" w:hAnsiTheme="minorHAnsi" w:cstheme="minorBidi"/>
            <w:snapToGrid/>
            <w:sz w:val="22"/>
            <w:szCs w:val="22"/>
            <w:lang w:eastAsia="en-GB"/>
          </w:rPr>
          <w:tab/>
        </w:r>
        <w:r w:rsidR="00681D74" w:rsidRPr="00B07E96">
          <w:rPr>
            <w:rStyle w:val="Hyperlink"/>
          </w:rPr>
          <w:t>Bank Services Billing Statement</w:t>
        </w:r>
        <w:r w:rsidR="00681D74">
          <w:rPr>
            <w:webHidden/>
          </w:rPr>
          <w:tab/>
        </w:r>
        <w:r w:rsidR="00681D74">
          <w:rPr>
            <w:webHidden/>
          </w:rPr>
          <w:fldChar w:fldCharType="begin"/>
        </w:r>
        <w:r w:rsidR="00681D74">
          <w:rPr>
            <w:webHidden/>
          </w:rPr>
          <w:instrText xml:space="preserve"> PAGEREF _Toc63764905 \h </w:instrText>
        </w:r>
        <w:r w:rsidR="00681D74">
          <w:rPr>
            <w:webHidden/>
          </w:rPr>
        </w:r>
        <w:r w:rsidR="00681D74">
          <w:rPr>
            <w:webHidden/>
          </w:rPr>
          <w:fldChar w:fldCharType="separate"/>
        </w:r>
        <w:r w:rsidR="00681D74">
          <w:rPr>
            <w:webHidden/>
          </w:rPr>
          <w:t>12</w:t>
        </w:r>
        <w:r w:rsidR="00681D74">
          <w:rPr>
            <w:webHidden/>
          </w:rPr>
          <w:fldChar w:fldCharType="end"/>
        </w:r>
      </w:hyperlink>
    </w:p>
    <w:p w14:paraId="4BECC4AA" w14:textId="061A0DC0" w:rsidR="00681D74" w:rsidRDefault="00526D25">
      <w:pPr>
        <w:pStyle w:val="TOC1"/>
        <w:rPr>
          <w:rFonts w:asciiTheme="minorHAnsi" w:eastAsiaTheme="minorEastAsia" w:hAnsiTheme="minorHAnsi" w:cstheme="minorBidi"/>
          <w:b w:val="0"/>
          <w:sz w:val="22"/>
          <w:szCs w:val="22"/>
          <w:lang w:eastAsia="en-GB"/>
        </w:rPr>
      </w:pPr>
      <w:hyperlink w:anchor="_Toc63764906" w:history="1">
        <w:r w:rsidR="00681D74" w:rsidRPr="00B07E96">
          <w:rPr>
            <w:rStyle w:val="Hyperlink"/>
          </w:rPr>
          <w:t>7</w:t>
        </w:r>
        <w:r w:rsidR="00681D74">
          <w:rPr>
            <w:rFonts w:asciiTheme="minorHAnsi" w:eastAsiaTheme="minorEastAsia" w:hAnsiTheme="minorHAnsi" w:cstheme="minorBidi"/>
            <w:b w:val="0"/>
            <w:sz w:val="22"/>
            <w:szCs w:val="22"/>
            <w:lang w:eastAsia="en-GB"/>
          </w:rPr>
          <w:tab/>
        </w:r>
        <w:r w:rsidR="00681D74" w:rsidRPr="00B07E96">
          <w:rPr>
            <w:rStyle w:val="Hyperlink"/>
          </w:rPr>
          <w:t>Business Examples</w:t>
        </w:r>
        <w:r w:rsidR="00681D74">
          <w:rPr>
            <w:webHidden/>
          </w:rPr>
          <w:tab/>
        </w:r>
        <w:r w:rsidR="00681D74">
          <w:rPr>
            <w:webHidden/>
          </w:rPr>
          <w:fldChar w:fldCharType="begin"/>
        </w:r>
        <w:r w:rsidR="00681D74">
          <w:rPr>
            <w:webHidden/>
          </w:rPr>
          <w:instrText xml:space="preserve"> PAGEREF _Toc63764906 \h </w:instrText>
        </w:r>
        <w:r w:rsidR="00681D74">
          <w:rPr>
            <w:webHidden/>
          </w:rPr>
        </w:r>
        <w:r w:rsidR="00681D74">
          <w:rPr>
            <w:webHidden/>
          </w:rPr>
          <w:fldChar w:fldCharType="separate"/>
        </w:r>
        <w:r w:rsidR="00681D74">
          <w:rPr>
            <w:webHidden/>
          </w:rPr>
          <w:t>13</w:t>
        </w:r>
        <w:r w:rsidR="00681D74">
          <w:rPr>
            <w:webHidden/>
          </w:rPr>
          <w:fldChar w:fldCharType="end"/>
        </w:r>
      </w:hyperlink>
    </w:p>
    <w:p w14:paraId="55417CCE" w14:textId="45BEFF4A" w:rsidR="00681D74" w:rsidRDefault="00526D25">
      <w:pPr>
        <w:pStyle w:val="TOC2"/>
        <w:rPr>
          <w:rFonts w:asciiTheme="minorHAnsi" w:eastAsiaTheme="minorEastAsia" w:hAnsiTheme="minorHAnsi" w:cstheme="minorBidi"/>
          <w:snapToGrid/>
          <w:sz w:val="22"/>
          <w:szCs w:val="22"/>
          <w:lang w:eastAsia="en-GB"/>
        </w:rPr>
      </w:pPr>
      <w:hyperlink w:anchor="_Toc63764907" w:history="1">
        <w:r w:rsidR="00681D74" w:rsidRPr="00B07E96">
          <w:rPr>
            <w:rStyle w:val="Hyperlink"/>
          </w:rPr>
          <w:t>7.1</w:t>
        </w:r>
        <w:r w:rsidR="00681D74">
          <w:rPr>
            <w:rFonts w:asciiTheme="minorHAnsi" w:eastAsiaTheme="minorEastAsia" w:hAnsiTheme="minorHAnsi" w:cstheme="minorBidi"/>
            <w:snapToGrid/>
            <w:sz w:val="22"/>
            <w:szCs w:val="22"/>
            <w:lang w:eastAsia="en-GB"/>
          </w:rPr>
          <w:tab/>
        </w:r>
        <w:r w:rsidR="00681D74" w:rsidRPr="00B07E96">
          <w:rPr>
            <w:rStyle w:val="Hyperlink"/>
          </w:rPr>
          <w:t>Bank Services Billing Statement camt.086.001.04</w:t>
        </w:r>
        <w:r w:rsidR="00681D74">
          <w:rPr>
            <w:webHidden/>
          </w:rPr>
          <w:tab/>
        </w:r>
        <w:r w:rsidR="00681D74">
          <w:rPr>
            <w:webHidden/>
          </w:rPr>
          <w:fldChar w:fldCharType="begin"/>
        </w:r>
        <w:r w:rsidR="00681D74">
          <w:rPr>
            <w:webHidden/>
          </w:rPr>
          <w:instrText xml:space="preserve"> PAGEREF _Toc63764907 \h </w:instrText>
        </w:r>
        <w:r w:rsidR="00681D74">
          <w:rPr>
            <w:webHidden/>
          </w:rPr>
        </w:r>
        <w:r w:rsidR="00681D74">
          <w:rPr>
            <w:webHidden/>
          </w:rPr>
          <w:fldChar w:fldCharType="separate"/>
        </w:r>
        <w:r w:rsidR="00681D74">
          <w:rPr>
            <w:webHidden/>
          </w:rPr>
          <w:t>13</w:t>
        </w:r>
        <w:r w:rsidR="00681D74">
          <w:rPr>
            <w:webHidden/>
          </w:rPr>
          <w:fldChar w:fldCharType="end"/>
        </w:r>
      </w:hyperlink>
    </w:p>
    <w:p w14:paraId="4C5DDCE0" w14:textId="7BA62F58" w:rsidR="00681D74" w:rsidRDefault="00526D25">
      <w:pPr>
        <w:pStyle w:val="TOC1"/>
        <w:rPr>
          <w:rFonts w:asciiTheme="minorHAnsi" w:eastAsiaTheme="minorEastAsia" w:hAnsiTheme="minorHAnsi" w:cstheme="minorBidi"/>
          <w:b w:val="0"/>
          <w:sz w:val="22"/>
          <w:szCs w:val="22"/>
          <w:lang w:eastAsia="en-GB"/>
        </w:rPr>
      </w:pPr>
      <w:hyperlink w:anchor="_Toc63764908" w:history="1">
        <w:r w:rsidR="00681D74" w:rsidRPr="00B07E96">
          <w:rPr>
            <w:rStyle w:val="Hyperlink"/>
          </w:rPr>
          <w:t>8</w:t>
        </w:r>
        <w:r w:rsidR="00681D74">
          <w:rPr>
            <w:rFonts w:asciiTheme="minorHAnsi" w:eastAsiaTheme="minorEastAsia" w:hAnsiTheme="minorHAnsi" w:cstheme="minorBidi"/>
            <w:b w:val="0"/>
            <w:sz w:val="22"/>
            <w:szCs w:val="22"/>
            <w:lang w:eastAsia="en-GB"/>
          </w:rPr>
          <w:tab/>
        </w:r>
        <w:r w:rsidR="00681D74" w:rsidRPr="00B07E96">
          <w:rPr>
            <w:rStyle w:val="Hyperlink"/>
          </w:rPr>
          <w:t>Revision Record</w:t>
        </w:r>
        <w:r w:rsidR="00681D74">
          <w:rPr>
            <w:webHidden/>
          </w:rPr>
          <w:tab/>
        </w:r>
        <w:r w:rsidR="00681D74">
          <w:rPr>
            <w:webHidden/>
          </w:rPr>
          <w:fldChar w:fldCharType="begin"/>
        </w:r>
        <w:r w:rsidR="00681D74">
          <w:rPr>
            <w:webHidden/>
          </w:rPr>
          <w:instrText xml:space="preserve"> PAGEREF _Toc63764908 \h </w:instrText>
        </w:r>
        <w:r w:rsidR="00681D74">
          <w:rPr>
            <w:webHidden/>
          </w:rPr>
        </w:r>
        <w:r w:rsidR="00681D74">
          <w:rPr>
            <w:webHidden/>
          </w:rPr>
          <w:fldChar w:fldCharType="separate"/>
        </w:r>
        <w:r w:rsidR="00681D74">
          <w:rPr>
            <w:webHidden/>
          </w:rPr>
          <w:t>36</w:t>
        </w:r>
        <w:r w:rsidR="00681D74">
          <w:rPr>
            <w:webHidden/>
          </w:rPr>
          <w:fldChar w:fldCharType="end"/>
        </w:r>
      </w:hyperlink>
    </w:p>
    <w:p w14:paraId="477740DB" w14:textId="31664986" w:rsidR="00C45139" w:rsidRPr="00C45139" w:rsidRDefault="00F45CD3" w:rsidP="00C45139">
      <w:pPr>
        <w:pStyle w:val="PreliminaryNote"/>
      </w:pPr>
      <w:r>
        <w:rPr>
          <w:b w:val="0"/>
        </w:rPr>
        <w:fldChar w:fldCharType="end"/>
      </w:r>
      <w:r w:rsidR="00C45139">
        <w:t>Preliminary Note</w:t>
      </w:r>
      <w:r w:rsidR="0083356D">
        <w:t xml:space="preserve"> - this must be deleted for SWIFT and Solution document</w:t>
      </w:r>
    </w:p>
    <w:p w14:paraId="44FFEFBE" w14:textId="77777777" w:rsidR="00C45139" w:rsidRDefault="00C45139" w:rsidP="00C45139">
      <w:pPr>
        <w:pStyle w:val="Normalbeforetable"/>
      </w:pPr>
      <w:r>
        <w:t>The Message Definition Report (MDR) is made of three parts:</w:t>
      </w:r>
    </w:p>
    <w:p w14:paraId="299D323A" w14:textId="77777777" w:rsidR="00C45139" w:rsidRDefault="00C45139" w:rsidP="00C45139">
      <w:pPr>
        <w:pStyle w:val="BlockLabel"/>
      </w:pPr>
      <w:r>
        <w:t>MDR Part 1</w:t>
      </w:r>
    </w:p>
    <w:p w14:paraId="0E9CAB9F" w14:textId="77777777" w:rsidR="00C45139" w:rsidRDefault="00C45139" w:rsidP="00C45139">
      <w:r>
        <w:t xml:space="preserve">This describes the contextual background required to understand the functionality of the proposed message set. Part 1 is produced by the submitting organisation that developed or maintained the message set in line with an MDR Part 1 template provided by the ISO 20022 Registration Authority (RA) on </w:t>
      </w:r>
      <w:hyperlink r:id="rId18" w:history="1">
        <w:r w:rsidRPr="00D31030">
          <w:rPr>
            <w:rStyle w:val="Hyperlink"/>
          </w:rPr>
          <w:t>www.iso20022.org</w:t>
        </w:r>
      </w:hyperlink>
      <w:r>
        <w:t xml:space="preserve">. </w:t>
      </w:r>
    </w:p>
    <w:p w14:paraId="2B70B05B" w14:textId="77777777" w:rsidR="00C45139" w:rsidRDefault="00C45139" w:rsidP="00C45139">
      <w:pPr>
        <w:pStyle w:val="BlockLabel"/>
      </w:pPr>
      <w:r>
        <w:t>MDR Part 2</w:t>
      </w:r>
    </w:p>
    <w:p w14:paraId="1D2A5260" w14:textId="77777777" w:rsidR="00C45139" w:rsidRDefault="00C45139" w:rsidP="00C45139">
      <w:r>
        <w:t>This is the detailed description of each message definition of the message set. Part 2 is produced by the RA using the model developed by the submitting organisation.</w:t>
      </w:r>
    </w:p>
    <w:p w14:paraId="7BA6F301" w14:textId="77777777" w:rsidR="00C45139" w:rsidRDefault="00C45139" w:rsidP="00C45139">
      <w:pPr>
        <w:pStyle w:val="BlockLabel"/>
      </w:pPr>
      <w:r>
        <w:t>MDR Part 3</w:t>
      </w:r>
    </w:p>
    <w:p w14:paraId="4EC56E2A" w14:textId="77777777" w:rsidR="00C45139" w:rsidRPr="00676636" w:rsidRDefault="00C45139" w:rsidP="00C45139">
      <w:r>
        <w:t>This is an extract if the ISO 20022 Business Model describing the business concepts used in the message set. Part 2 is an Excel document produced by the RA.</w:t>
      </w:r>
    </w:p>
    <w:p w14:paraId="07202464" w14:textId="77777777" w:rsidR="00FC66CD" w:rsidRDefault="00FC66CD" w:rsidP="005A6353"/>
    <w:p w14:paraId="1AD9AB11" w14:textId="77777777" w:rsidR="00FC66CD" w:rsidRPr="00A23189" w:rsidRDefault="00FC66CD" w:rsidP="005A6353">
      <w:pPr>
        <w:pStyle w:val="Label"/>
        <w:rPr>
          <w:rStyle w:val="Italic"/>
        </w:rPr>
        <w:sectPr w:rsidR="00FC66CD" w:rsidRPr="00A23189" w:rsidSect="006E0076">
          <w:headerReference w:type="even" r:id="rId19"/>
          <w:headerReference w:type="default" r:id="rId20"/>
          <w:footerReference w:type="even" r:id="rId21"/>
          <w:footerReference w:type="default" r:id="rId22"/>
          <w:pgSz w:w="11909" w:h="15840" w:code="9"/>
          <w:pgMar w:top="1021" w:right="1304" w:bottom="1701" w:left="1304" w:header="567" w:footer="567" w:gutter="0"/>
          <w:cols w:space="720"/>
          <w:docGrid w:linePitch="258"/>
        </w:sectPr>
      </w:pPr>
    </w:p>
    <w:p w14:paraId="2B847E6C" w14:textId="77777777" w:rsidR="00FC66CD" w:rsidRDefault="000E53BB" w:rsidP="00A8050C">
      <w:pPr>
        <w:pStyle w:val="Heading1"/>
      </w:pPr>
      <w:bookmarkStart w:id="4" w:name="_Toc63764889"/>
      <w:r>
        <w:lastRenderedPageBreak/>
        <w:t>Introduction</w:t>
      </w:r>
      <w:bookmarkEnd w:id="4"/>
    </w:p>
    <w:p w14:paraId="14F2C782" w14:textId="77777777" w:rsidR="00FC66CD" w:rsidRPr="00526C98" w:rsidRDefault="000E53BB" w:rsidP="00A8050C">
      <w:pPr>
        <w:pStyle w:val="Heading2"/>
      </w:pPr>
      <w:bookmarkStart w:id="5" w:name="_Toc63764890"/>
      <w:bookmarkStart w:id="6" w:name="_Toc533501210"/>
      <w:r>
        <w:t>Terms and Definitions</w:t>
      </w:r>
      <w:bookmarkEnd w:id="5"/>
    </w:p>
    <w:p w14:paraId="40DC8AA3" w14:textId="77777777" w:rsidR="00236C6A" w:rsidRDefault="0096292A" w:rsidP="0069044F">
      <w:pPr>
        <w:pStyle w:val="Normalbeforetable"/>
      </w:pPr>
      <w:r w:rsidRPr="0096292A">
        <w:t xml:space="preserve">The following terms are reserved words defined in ISO 20022 Edition 2013 – Part1. When used in this document, the </w:t>
      </w:r>
      <w:proofErr w:type="spellStart"/>
      <w:r w:rsidRPr="0039527E">
        <w:t>UpperCamelCase</w:t>
      </w:r>
      <w:proofErr w:type="spellEnd"/>
      <w:r w:rsidRPr="0039527E">
        <w:t xml:space="preserve"> n</w:t>
      </w:r>
      <w:r w:rsidRPr="0096292A">
        <w:t>otation</w:t>
      </w:r>
      <w:r w:rsidR="00A72CAE">
        <w:t xml:space="preserve"> is followed</w:t>
      </w:r>
      <w:r w:rsidRPr="0096292A">
        <w:t>.</w:t>
      </w:r>
    </w:p>
    <w:tbl>
      <w:tblPr>
        <w:tblStyle w:val="TableShaded1stRow"/>
        <w:tblW w:w="8364" w:type="dxa"/>
        <w:tblLook w:val="04A0" w:firstRow="1" w:lastRow="0" w:firstColumn="1" w:lastColumn="0" w:noHBand="0" w:noVBand="1"/>
      </w:tblPr>
      <w:tblGrid>
        <w:gridCol w:w="2376"/>
        <w:gridCol w:w="5988"/>
      </w:tblGrid>
      <w:tr w:rsidR="0052733C" w14:paraId="024B09F2" w14:textId="77777777" w:rsidTr="0052733C">
        <w:trPr>
          <w:cnfStyle w:val="100000000000" w:firstRow="1" w:lastRow="0" w:firstColumn="0" w:lastColumn="0" w:oddVBand="0" w:evenVBand="0" w:oddHBand="0" w:evenHBand="0" w:firstRowFirstColumn="0" w:firstRowLastColumn="0" w:lastRowFirstColumn="0" w:lastRowLastColumn="0"/>
        </w:trPr>
        <w:tc>
          <w:tcPr>
            <w:tcW w:w="2376" w:type="dxa"/>
            <w:vAlign w:val="bottom"/>
          </w:tcPr>
          <w:p w14:paraId="67BF62D5" w14:textId="77777777" w:rsidR="0052733C" w:rsidRPr="0052733C" w:rsidRDefault="0052733C" w:rsidP="0052733C">
            <w:pPr>
              <w:pStyle w:val="TableHeading"/>
            </w:pPr>
            <w:r w:rsidRPr="0052733C">
              <w:t>Term</w:t>
            </w:r>
          </w:p>
        </w:tc>
        <w:tc>
          <w:tcPr>
            <w:tcW w:w="5988" w:type="dxa"/>
            <w:vAlign w:val="bottom"/>
          </w:tcPr>
          <w:p w14:paraId="343F7A7E" w14:textId="77777777" w:rsidR="0052733C" w:rsidRPr="0052733C" w:rsidRDefault="0052733C" w:rsidP="0052733C">
            <w:pPr>
              <w:pStyle w:val="TableHeading"/>
            </w:pPr>
            <w:r w:rsidRPr="0052733C">
              <w:t>Definition</w:t>
            </w:r>
          </w:p>
        </w:tc>
      </w:tr>
      <w:tr w:rsidR="0052733C" w14:paraId="7712E4BB" w14:textId="77777777" w:rsidTr="0052733C">
        <w:tc>
          <w:tcPr>
            <w:tcW w:w="2376" w:type="dxa"/>
          </w:tcPr>
          <w:p w14:paraId="13C9380C" w14:textId="77777777" w:rsidR="0052733C" w:rsidRPr="0052733C" w:rsidRDefault="0052733C" w:rsidP="0052733C">
            <w:pPr>
              <w:pStyle w:val="TableText"/>
              <w:rPr>
                <w:rStyle w:val="Italic"/>
                <w:i w:val="0"/>
              </w:rPr>
            </w:pPr>
            <w:proofErr w:type="spellStart"/>
            <w:r w:rsidRPr="0052733C">
              <w:rPr>
                <w:rStyle w:val="Italic"/>
                <w:i w:val="0"/>
              </w:rPr>
              <w:t>BusinessRole</w:t>
            </w:r>
            <w:proofErr w:type="spellEnd"/>
          </w:p>
        </w:tc>
        <w:tc>
          <w:tcPr>
            <w:tcW w:w="5988" w:type="dxa"/>
          </w:tcPr>
          <w:p w14:paraId="2977E181" w14:textId="77777777" w:rsidR="0052733C" w:rsidRPr="0052733C" w:rsidRDefault="0052733C" w:rsidP="0052733C">
            <w:pPr>
              <w:pStyle w:val="TableText"/>
            </w:pPr>
            <w:r w:rsidRPr="0052733C">
              <w:t xml:space="preserve">Functional role played by a business actor in a particular </w:t>
            </w:r>
            <w:proofErr w:type="spellStart"/>
            <w:r w:rsidRPr="0052733C">
              <w:rPr>
                <w:rStyle w:val="Italic"/>
                <w:i w:val="0"/>
              </w:rPr>
              <w:t>BusinessProcess</w:t>
            </w:r>
            <w:proofErr w:type="spellEnd"/>
            <w:r w:rsidRPr="0052733C">
              <w:t xml:space="preserve"> or </w:t>
            </w:r>
            <w:proofErr w:type="spellStart"/>
            <w:r w:rsidRPr="0052733C">
              <w:rPr>
                <w:rStyle w:val="Italic"/>
                <w:i w:val="0"/>
              </w:rPr>
              <w:t>BusinessTransaction</w:t>
            </w:r>
            <w:proofErr w:type="spellEnd"/>
            <w:r w:rsidRPr="0052733C">
              <w:rPr>
                <w:rStyle w:val="Italic"/>
                <w:i w:val="0"/>
              </w:rPr>
              <w:t>.</w:t>
            </w:r>
          </w:p>
        </w:tc>
      </w:tr>
      <w:tr w:rsidR="0052733C" w14:paraId="74563320" w14:textId="77777777" w:rsidTr="0052733C">
        <w:tc>
          <w:tcPr>
            <w:tcW w:w="2376" w:type="dxa"/>
          </w:tcPr>
          <w:p w14:paraId="2ADDD617" w14:textId="77777777" w:rsidR="0052733C" w:rsidRPr="0052733C" w:rsidRDefault="0052733C" w:rsidP="0052733C">
            <w:pPr>
              <w:pStyle w:val="TableText"/>
              <w:rPr>
                <w:rStyle w:val="Italic"/>
                <w:i w:val="0"/>
              </w:rPr>
            </w:pPr>
            <w:r w:rsidRPr="0052733C">
              <w:rPr>
                <w:rStyle w:val="Italic"/>
                <w:i w:val="0"/>
              </w:rPr>
              <w:t>Participant</w:t>
            </w:r>
          </w:p>
        </w:tc>
        <w:tc>
          <w:tcPr>
            <w:tcW w:w="5988" w:type="dxa"/>
          </w:tcPr>
          <w:p w14:paraId="1B6B0973" w14:textId="77777777" w:rsidR="0052733C" w:rsidRPr="0052733C" w:rsidRDefault="0052733C" w:rsidP="0052733C">
            <w:pPr>
              <w:pStyle w:val="TableText"/>
            </w:pPr>
            <w:r w:rsidRPr="0052733C">
              <w:t xml:space="preserve">Involvement of a </w:t>
            </w:r>
            <w:proofErr w:type="spellStart"/>
            <w:r w:rsidRPr="0052733C">
              <w:rPr>
                <w:rStyle w:val="Italic"/>
                <w:i w:val="0"/>
              </w:rPr>
              <w:t>BusinessRole</w:t>
            </w:r>
            <w:proofErr w:type="spellEnd"/>
            <w:r w:rsidRPr="0052733C">
              <w:t xml:space="preserve"> in a </w:t>
            </w:r>
            <w:proofErr w:type="spellStart"/>
            <w:r w:rsidRPr="0052733C">
              <w:rPr>
                <w:rStyle w:val="Italic"/>
                <w:i w:val="0"/>
              </w:rPr>
              <w:t>BusinessTransaction</w:t>
            </w:r>
            <w:proofErr w:type="spellEnd"/>
            <w:r w:rsidRPr="0052733C">
              <w:rPr>
                <w:rStyle w:val="Italic"/>
                <w:i w:val="0"/>
              </w:rPr>
              <w:t>.</w:t>
            </w:r>
          </w:p>
        </w:tc>
      </w:tr>
      <w:tr w:rsidR="0052733C" w14:paraId="60CC35B2" w14:textId="77777777" w:rsidTr="0052733C">
        <w:tc>
          <w:tcPr>
            <w:tcW w:w="2376" w:type="dxa"/>
          </w:tcPr>
          <w:p w14:paraId="29F4553A" w14:textId="77777777" w:rsidR="0052733C" w:rsidRPr="0052733C" w:rsidRDefault="0052733C" w:rsidP="0052733C">
            <w:pPr>
              <w:pStyle w:val="TableText"/>
              <w:rPr>
                <w:rStyle w:val="Italic"/>
                <w:i w:val="0"/>
              </w:rPr>
            </w:pPr>
            <w:proofErr w:type="spellStart"/>
            <w:r w:rsidRPr="0052733C">
              <w:rPr>
                <w:rStyle w:val="Italic"/>
                <w:i w:val="0"/>
              </w:rPr>
              <w:t>BusinessProcess</w:t>
            </w:r>
            <w:proofErr w:type="spellEnd"/>
          </w:p>
        </w:tc>
        <w:tc>
          <w:tcPr>
            <w:tcW w:w="5988" w:type="dxa"/>
          </w:tcPr>
          <w:p w14:paraId="1D765CA0" w14:textId="77777777" w:rsidR="0052733C" w:rsidRPr="0052733C" w:rsidRDefault="0052733C" w:rsidP="0052733C">
            <w:pPr>
              <w:pStyle w:val="TableText"/>
            </w:pPr>
            <w:r w:rsidRPr="0052733C">
              <w:t xml:space="preserve">Definition of the business activities undertaken by </w:t>
            </w:r>
            <w:proofErr w:type="spellStart"/>
            <w:r w:rsidRPr="0052733C">
              <w:rPr>
                <w:rStyle w:val="Italic"/>
                <w:i w:val="0"/>
              </w:rPr>
              <w:t>BusinessRoles</w:t>
            </w:r>
            <w:proofErr w:type="spellEnd"/>
            <w:r w:rsidRPr="0052733C">
              <w:t xml:space="preserve"> within a </w:t>
            </w:r>
            <w:proofErr w:type="spellStart"/>
            <w:r w:rsidRPr="0052733C">
              <w:rPr>
                <w:rStyle w:val="Italic"/>
                <w:i w:val="0"/>
              </w:rPr>
              <w:t>BusinessArea</w:t>
            </w:r>
            <w:proofErr w:type="spellEnd"/>
            <w:r w:rsidRPr="0052733C">
              <w:t xml:space="preserve"> whereby each </w:t>
            </w:r>
            <w:proofErr w:type="spellStart"/>
            <w:r w:rsidRPr="0052733C">
              <w:rPr>
                <w:rStyle w:val="Italic"/>
                <w:i w:val="0"/>
              </w:rPr>
              <w:t>BusinessProcess</w:t>
            </w:r>
            <w:proofErr w:type="spellEnd"/>
            <w:r w:rsidRPr="0052733C">
              <w:t xml:space="preserve"> fulfils one type of business activity and whereby a </w:t>
            </w:r>
            <w:proofErr w:type="spellStart"/>
            <w:r w:rsidRPr="0052733C">
              <w:rPr>
                <w:rStyle w:val="Italic"/>
                <w:i w:val="0"/>
              </w:rPr>
              <w:t>BusinessProcess</w:t>
            </w:r>
            <w:proofErr w:type="spellEnd"/>
            <w:r w:rsidRPr="0052733C">
              <w:t xml:space="preserve"> may include and extend other </w:t>
            </w:r>
            <w:proofErr w:type="spellStart"/>
            <w:r w:rsidRPr="0052733C">
              <w:rPr>
                <w:rStyle w:val="Italic"/>
                <w:i w:val="0"/>
              </w:rPr>
              <w:t>BusinessProcesses</w:t>
            </w:r>
            <w:proofErr w:type="spellEnd"/>
            <w:r w:rsidRPr="0052733C">
              <w:rPr>
                <w:rStyle w:val="Italic"/>
                <w:i w:val="0"/>
              </w:rPr>
              <w:t>.</w:t>
            </w:r>
          </w:p>
        </w:tc>
      </w:tr>
      <w:tr w:rsidR="0052733C" w14:paraId="54E187A5" w14:textId="77777777" w:rsidTr="0052733C">
        <w:tc>
          <w:tcPr>
            <w:tcW w:w="2376" w:type="dxa"/>
          </w:tcPr>
          <w:p w14:paraId="1534EA1F" w14:textId="77777777" w:rsidR="0052733C" w:rsidRPr="0052733C" w:rsidRDefault="0052733C" w:rsidP="0052733C">
            <w:pPr>
              <w:pStyle w:val="TableText"/>
              <w:rPr>
                <w:rStyle w:val="Italic"/>
                <w:i w:val="0"/>
              </w:rPr>
            </w:pPr>
            <w:proofErr w:type="spellStart"/>
            <w:r w:rsidRPr="0052733C">
              <w:rPr>
                <w:rStyle w:val="Italic"/>
                <w:i w:val="0"/>
              </w:rPr>
              <w:t>BusinessTransaction</w:t>
            </w:r>
            <w:proofErr w:type="spellEnd"/>
          </w:p>
        </w:tc>
        <w:tc>
          <w:tcPr>
            <w:tcW w:w="5988" w:type="dxa"/>
          </w:tcPr>
          <w:p w14:paraId="2A0675CA" w14:textId="77777777" w:rsidR="0052733C" w:rsidRPr="0052733C" w:rsidRDefault="0052733C" w:rsidP="0052733C">
            <w:pPr>
              <w:pStyle w:val="TableText"/>
            </w:pPr>
            <w:r w:rsidRPr="0052733C">
              <w:t xml:space="preserve">Particular solution that meets the communication requirements and the interaction requirements of a particular </w:t>
            </w:r>
            <w:proofErr w:type="spellStart"/>
            <w:r w:rsidRPr="0052733C">
              <w:rPr>
                <w:rStyle w:val="Italic"/>
                <w:i w:val="0"/>
              </w:rPr>
              <w:t>BusinessProcess</w:t>
            </w:r>
            <w:proofErr w:type="spellEnd"/>
            <w:r w:rsidRPr="0052733C">
              <w:t xml:space="preserve"> and </w:t>
            </w:r>
            <w:proofErr w:type="spellStart"/>
            <w:r w:rsidRPr="0052733C">
              <w:rPr>
                <w:rStyle w:val="Italic"/>
                <w:i w:val="0"/>
              </w:rPr>
              <w:t>BusinessArea</w:t>
            </w:r>
            <w:proofErr w:type="spellEnd"/>
            <w:r w:rsidRPr="0052733C">
              <w:rPr>
                <w:rStyle w:val="Italic"/>
                <w:i w:val="0"/>
              </w:rPr>
              <w:t>.</w:t>
            </w:r>
          </w:p>
        </w:tc>
      </w:tr>
      <w:tr w:rsidR="0052733C" w14:paraId="44F62248" w14:textId="77777777" w:rsidTr="0052733C">
        <w:tc>
          <w:tcPr>
            <w:tcW w:w="2376" w:type="dxa"/>
          </w:tcPr>
          <w:p w14:paraId="6B1DA6CC" w14:textId="77777777" w:rsidR="0052733C" w:rsidRPr="0052733C" w:rsidRDefault="0052733C" w:rsidP="0052733C">
            <w:pPr>
              <w:pStyle w:val="TableText"/>
              <w:rPr>
                <w:rStyle w:val="Italic"/>
                <w:i w:val="0"/>
              </w:rPr>
            </w:pPr>
            <w:proofErr w:type="spellStart"/>
            <w:r w:rsidRPr="0052733C">
              <w:rPr>
                <w:rStyle w:val="Italic"/>
                <w:i w:val="0"/>
              </w:rPr>
              <w:t>MessageDefinition</w:t>
            </w:r>
            <w:proofErr w:type="spellEnd"/>
          </w:p>
        </w:tc>
        <w:tc>
          <w:tcPr>
            <w:tcW w:w="5988" w:type="dxa"/>
          </w:tcPr>
          <w:p w14:paraId="6B94C27D" w14:textId="77777777" w:rsidR="0052733C" w:rsidRPr="0052733C" w:rsidRDefault="0052733C" w:rsidP="0052733C">
            <w:pPr>
              <w:pStyle w:val="TableText"/>
            </w:pPr>
            <w:r w:rsidRPr="0052733C">
              <w:t>Formal description of the structure of a message instance.</w:t>
            </w:r>
          </w:p>
        </w:tc>
      </w:tr>
    </w:tbl>
    <w:p w14:paraId="318DFB26" w14:textId="77777777" w:rsidR="00E61D13" w:rsidRDefault="00E61D13" w:rsidP="00E61D13">
      <w:pPr>
        <w:pStyle w:val="Note"/>
      </w:pPr>
      <w:r w:rsidRPr="00E61D13">
        <w:t xml:space="preserve">When a </w:t>
      </w:r>
      <w:proofErr w:type="spellStart"/>
      <w:r w:rsidRPr="00E61D13">
        <w:t>MessageDefinition</w:t>
      </w:r>
      <w:proofErr w:type="spellEnd"/>
      <w:r w:rsidRPr="00E61D13">
        <w:t xml:space="preserve"> or message identifier is specified, it should include the variant and version number. However, in this document (except in the business examples section, if present), variant and version numbers are not included. In order to know the correct variant and version number for a </w:t>
      </w:r>
      <w:proofErr w:type="spellStart"/>
      <w:r w:rsidRPr="00E61D13">
        <w:t>MessageDefinition</w:t>
      </w:r>
      <w:proofErr w:type="spellEnd"/>
      <w:r w:rsidRPr="00E61D13">
        <w:t>, the related Message Definition Report Part 2 document should be consulted</w:t>
      </w:r>
      <w:r>
        <w:t>.</w:t>
      </w:r>
    </w:p>
    <w:p w14:paraId="2EE8B639" w14:textId="77777777" w:rsidR="00FD654E" w:rsidRDefault="00CD7997" w:rsidP="008F067F">
      <w:pPr>
        <w:pStyle w:val="Heading2"/>
      </w:pPr>
      <w:bookmarkStart w:id="7" w:name="_Toc63764891"/>
      <w:r>
        <w:t>Abbreviations and Acronyms</w:t>
      </w:r>
      <w:bookmarkEnd w:id="7"/>
    </w:p>
    <w:p w14:paraId="30A3853F" w14:textId="77777777" w:rsidR="003355DB" w:rsidRDefault="003355DB" w:rsidP="003355DB">
      <w:pPr>
        <w:pStyle w:val="Normalbeforetable"/>
      </w:pPr>
      <w:r>
        <w:t xml:space="preserve">The following is a list of abbreviations and </w:t>
      </w:r>
      <w:r w:rsidR="009C3408">
        <w:t>acronyms</w:t>
      </w:r>
      <w:r>
        <w:t xml:space="preserve"> used in the document.</w:t>
      </w:r>
    </w:p>
    <w:tbl>
      <w:tblPr>
        <w:tblStyle w:val="TableShaded1stRow"/>
        <w:tblW w:w="0" w:type="auto"/>
        <w:tblLook w:val="04A0" w:firstRow="1" w:lastRow="0" w:firstColumn="1" w:lastColumn="0" w:noHBand="0" w:noVBand="1"/>
      </w:tblPr>
      <w:tblGrid>
        <w:gridCol w:w="2375"/>
        <w:gridCol w:w="5764"/>
      </w:tblGrid>
      <w:tr w:rsidR="0052733C" w14:paraId="277B6FA3" w14:textId="77777777" w:rsidTr="0052733C">
        <w:trPr>
          <w:cnfStyle w:val="100000000000" w:firstRow="1" w:lastRow="0" w:firstColumn="0" w:lastColumn="0" w:oddVBand="0" w:evenVBand="0" w:oddHBand="0" w:evenHBand="0" w:firstRowFirstColumn="0" w:firstRowLastColumn="0" w:lastRowFirstColumn="0" w:lastRowLastColumn="0"/>
        </w:trPr>
        <w:tc>
          <w:tcPr>
            <w:tcW w:w="2376" w:type="dxa"/>
          </w:tcPr>
          <w:p w14:paraId="0C3B81E1" w14:textId="77777777" w:rsidR="0052733C" w:rsidRDefault="0052733C" w:rsidP="00DD3851">
            <w:pPr>
              <w:pStyle w:val="TableHeading"/>
            </w:pPr>
            <w:r>
              <w:t>Abbreviation/Acronyms</w:t>
            </w:r>
          </w:p>
        </w:tc>
        <w:tc>
          <w:tcPr>
            <w:tcW w:w="5989" w:type="dxa"/>
          </w:tcPr>
          <w:p w14:paraId="61F24CDC" w14:textId="77777777" w:rsidR="0052733C" w:rsidRDefault="0052733C" w:rsidP="00DD3851">
            <w:pPr>
              <w:pStyle w:val="TableHeading"/>
            </w:pPr>
            <w:r>
              <w:t>Definition</w:t>
            </w:r>
          </w:p>
        </w:tc>
      </w:tr>
      <w:tr w:rsidR="0052733C" w14:paraId="77838D7A" w14:textId="77777777" w:rsidTr="0052733C">
        <w:tc>
          <w:tcPr>
            <w:tcW w:w="2376" w:type="dxa"/>
          </w:tcPr>
          <w:p w14:paraId="45768047" w14:textId="77777777" w:rsidR="0052733C" w:rsidRPr="00584FAE" w:rsidRDefault="0011049B" w:rsidP="00DD3851">
            <w:pPr>
              <w:pStyle w:val="TableText"/>
            </w:pPr>
            <w:r>
              <w:t>BSB</w:t>
            </w:r>
          </w:p>
        </w:tc>
        <w:tc>
          <w:tcPr>
            <w:tcW w:w="5989" w:type="dxa"/>
          </w:tcPr>
          <w:p w14:paraId="6E24093E" w14:textId="77777777" w:rsidR="0052733C" w:rsidRPr="00584FAE" w:rsidRDefault="0011049B" w:rsidP="00DD3851">
            <w:pPr>
              <w:pStyle w:val="TableText"/>
            </w:pPr>
            <w:r>
              <w:t>Bank Services Billing</w:t>
            </w:r>
          </w:p>
        </w:tc>
      </w:tr>
      <w:tr w:rsidR="0052733C" w14:paraId="2DAE3DEA" w14:textId="77777777" w:rsidTr="0052733C">
        <w:tc>
          <w:tcPr>
            <w:tcW w:w="2376" w:type="dxa"/>
          </w:tcPr>
          <w:p w14:paraId="0CD76833" w14:textId="77777777" w:rsidR="0052733C" w:rsidRDefault="0052733C" w:rsidP="00DD3851">
            <w:pPr>
              <w:pStyle w:val="TableText"/>
            </w:pPr>
            <w:r>
              <w:t>FI</w:t>
            </w:r>
          </w:p>
        </w:tc>
        <w:tc>
          <w:tcPr>
            <w:tcW w:w="5989" w:type="dxa"/>
          </w:tcPr>
          <w:p w14:paraId="3EC52F24" w14:textId="77777777" w:rsidR="0052733C" w:rsidRDefault="0052733C" w:rsidP="00DD3851">
            <w:pPr>
              <w:pStyle w:val="TableText"/>
            </w:pPr>
            <w:r>
              <w:t>Financial Institution</w:t>
            </w:r>
          </w:p>
        </w:tc>
      </w:tr>
      <w:tr w:rsidR="0052733C" w14:paraId="02ADC70E" w14:textId="77777777" w:rsidTr="0052733C">
        <w:tc>
          <w:tcPr>
            <w:tcW w:w="2376" w:type="dxa"/>
          </w:tcPr>
          <w:p w14:paraId="1089F893" w14:textId="77777777" w:rsidR="0052733C" w:rsidRDefault="0052733C" w:rsidP="00DD3851">
            <w:pPr>
              <w:pStyle w:val="TableText"/>
            </w:pPr>
            <w:r>
              <w:t>SLA</w:t>
            </w:r>
          </w:p>
        </w:tc>
        <w:tc>
          <w:tcPr>
            <w:tcW w:w="5989" w:type="dxa"/>
          </w:tcPr>
          <w:p w14:paraId="1811EC95" w14:textId="77777777" w:rsidR="0052733C" w:rsidRDefault="0052733C" w:rsidP="00DD3851">
            <w:pPr>
              <w:pStyle w:val="TableText"/>
            </w:pPr>
            <w:r>
              <w:t>Service Level Agreement</w:t>
            </w:r>
          </w:p>
        </w:tc>
      </w:tr>
      <w:tr w:rsidR="0052733C" w14:paraId="38DAA5F5" w14:textId="77777777" w:rsidTr="0052733C">
        <w:tc>
          <w:tcPr>
            <w:tcW w:w="2376" w:type="dxa"/>
          </w:tcPr>
          <w:p w14:paraId="5FBA1D08" w14:textId="77777777" w:rsidR="0052733C" w:rsidRPr="00584FAE" w:rsidRDefault="0052733C" w:rsidP="00DD3851">
            <w:pPr>
              <w:pStyle w:val="TableText"/>
            </w:pPr>
            <w:r>
              <w:t>SMPG</w:t>
            </w:r>
          </w:p>
        </w:tc>
        <w:tc>
          <w:tcPr>
            <w:tcW w:w="5989" w:type="dxa"/>
          </w:tcPr>
          <w:p w14:paraId="01F8978D" w14:textId="77777777" w:rsidR="0052733C" w:rsidRPr="00584FAE" w:rsidRDefault="0052733C" w:rsidP="00DD3851">
            <w:pPr>
              <w:pStyle w:val="TableText"/>
            </w:pPr>
            <w:r>
              <w:t>Securities Market Practice Group (www.smpg.info)</w:t>
            </w:r>
          </w:p>
        </w:tc>
      </w:tr>
      <w:tr w:rsidR="0052733C" w14:paraId="56F14008" w14:textId="77777777" w:rsidTr="0052733C">
        <w:tc>
          <w:tcPr>
            <w:tcW w:w="2376" w:type="dxa"/>
          </w:tcPr>
          <w:p w14:paraId="371D8884" w14:textId="77777777" w:rsidR="0052733C" w:rsidRPr="000C0DB2" w:rsidRDefault="0052733C" w:rsidP="00DD3851">
            <w:pPr>
              <w:pStyle w:val="TableText"/>
            </w:pPr>
            <w:r>
              <w:t>TWIST</w:t>
            </w:r>
          </w:p>
        </w:tc>
        <w:tc>
          <w:tcPr>
            <w:tcW w:w="5989" w:type="dxa"/>
          </w:tcPr>
          <w:p w14:paraId="030AF8A3" w14:textId="77777777" w:rsidR="0052733C" w:rsidRPr="000C0DB2" w:rsidRDefault="0052733C" w:rsidP="00DD3851">
            <w:pPr>
              <w:pStyle w:val="TableText"/>
            </w:pPr>
            <w:r>
              <w:t>Transaction Workflow Innovation Standards Team</w:t>
            </w:r>
          </w:p>
        </w:tc>
      </w:tr>
      <w:tr w:rsidR="0052733C" w14:paraId="49B9CB3A" w14:textId="77777777" w:rsidTr="0052733C">
        <w:tc>
          <w:tcPr>
            <w:tcW w:w="2376" w:type="dxa"/>
          </w:tcPr>
          <w:p w14:paraId="0032634E" w14:textId="77777777" w:rsidR="0052733C" w:rsidRDefault="0052733C" w:rsidP="00DD3851">
            <w:pPr>
              <w:pStyle w:val="TableText"/>
            </w:pPr>
            <w:r>
              <w:t>XML</w:t>
            </w:r>
          </w:p>
        </w:tc>
        <w:tc>
          <w:tcPr>
            <w:tcW w:w="5989" w:type="dxa"/>
          </w:tcPr>
          <w:p w14:paraId="28185D23" w14:textId="77777777" w:rsidR="0052733C" w:rsidRDefault="0052733C" w:rsidP="00DD3851">
            <w:pPr>
              <w:pStyle w:val="TableText"/>
            </w:pPr>
            <w:proofErr w:type="spellStart"/>
            <w:r>
              <w:t>eXtensible</w:t>
            </w:r>
            <w:proofErr w:type="spellEnd"/>
            <w:r>
              <w:t xml:space="preserve"> Mark-up Language</w:t>
            </w:r>
          </w:p>
        </w:tc>
      </w:tr>
    </w:tbl>
    <w:p w14:paraId="77B64B2E" w14:textId="77777777" w:rsidR="00526C98" w:rsidRDefault="000E53BB" w:rsidP="00A8050C">
      <w:pPr>
        <w:pStyle w:val="Heading2"/>
      </w:pPr>
      <w:bookmarkStart w:id="8" w:name="_Toc63764892"/>
      <w:r w:rsidRPr="000E53BB">
        <w:t>Document Scope and Objectives</w:t>
      </w:r>
      <w:bookmarkEnd w:id="8"/>
    </w:p>
    <w:p w14:paraId="276F1F1F" w14:textId="77777777" w:rsidR="00E20C03" w:rsidRDefault="00E20C03" w:rsidP="0069044F">
      <w:r w:rsidRPr="001A46C4">
        <w:t xml:space="preserve">This document is the first part of the </w:t>
      </w:r>
      <w:r w:rsidR="0011049B">
        <w:t xml:space="preserve">Bank Service Billing </w:t>
      </w:r>
      <w:r w:rsidRPr="002D6766">
        <w:t xml:space="preserve">Message Definition Report (MDR) that describes the </w:t>
      </w:r>
      <w:proofErr w:type="spellStart"/>
      <w:r w:rsidRPr="002D6766">
        <w:t>BusinessTransactions</w:t>
      </w:r>
      <w:proofErr w:type="spellEnd"/>
      <w:r w:rsidRPr="002D6766">
        <w:t xml:space="preserve"> and underlying message set. For the sake</w:t>
      </w:r>
      <w:r w:rsidRPr="0069044F">
        <w:t xml:space="preserve"> of completeness, the document may also describe </w:t>
      </w:r>
      <w:proofErr w:type="spellStart"/>
      <w:r w:rsidRPr="0069044F">
        <w:t>BusinessActivities</w:t>
      </w:r>
      <w:proofErr w:type="spellEnd"/>
      <w:r w:rsidRPr="0069044F">
        <w:t xml:space="preserve"> that are not in the</w:t>
      </w:r>
      <w:r>
        <w:t xml:space="preserve"> scope of the </w:t>
      </w:r>
      <w:proofErr w:type="spellStart"/>
      <w:r w:rsidR="00DA741C">
        <w:t>B</w:t>
      </w:r>
      <w:r w:rsidR="00E632EE">
        <w:t>usiness</w:t>
      </w:r>
      <w:r w:rsidR="00DA741C">
        <w:t>P</w:t>
      </w:r>
      <w:r w:rsidR="00E632EE" w:rsidRPr="00A72CAE">
        <w:t>rocess</w:t>
      </w:r>
      <w:r w:rsidR="00C82AF8" w:rsidRPr="00A72CAE">
        <w:t>es</w:t>
      </w:r>
      <w:proofErr w:type="spellEnd"/>
      <w:r w:rsidR="00F16AC8" w:rsidRPr="00A72CAE">
        <w:t xml:space="preserve"> co</w:t>
      </w:r>
      <w:r w:rsidR="00E632EE" w:rsidRPr="00A72CAE">
        <w:t>vered in</w:t>
      </w:r>
      <w:r w:rsidR="00F16AC8" w:rsidRPr="00A72CAE">
        <w:t xml:space="preserve"> this document</w:t>
      </w:r>
      <w:r w:rsidRPr="00A72CAE">
        <w:t>.</w:t>
      </w:r>
    </w:p>
    <w:p w14:paraId="6D09A207" w14:textId="77777777" w:rsidR="00E20C03" w:rsidRDefault="00E20C03" w:rsidP="00E20C03">
      <w:r>
        <w:t>This document describes the following:</w:t>
      </w:r>
    </w:p>
    <w:p w14:paraId="2599E878" w14:textId="77777777" w:rsidR="00E20C03" w:rsidRDefault="002A331D" w:rsidP="00E20C03">
      <w:pPr>
        <w:pStyle w:val="ListBullet"/>
      </w:pPr>
      <w:r>
        <w:t>t</w:t>
      </w:r>
      <w:r w:rsidR="00E20C03">
        <w:t xml:space="preserve">he </w:t>
      </w:r>
      <w:proofErr w:type="spellStart"/>
      <w:r w:rsidR="00E20C03">
        <w:t>BusinessProcess</w:t>
      </w:r>
      <w:proofErr w:type="spellEnd"/>
      <w:r w:rsidR="00E20C03">
        <w:t xml:space="preserve"> scope </w:t>
      </w:r>
    </w:p>
    <w:p w14:paraId="1C781C3D" w14:textId="77777777" w:rsidR="00E20C03" w:rsidRDefault="002A331D" w:rsidP="00E20C03">
      <w:pPr>
        <w:pStyle w:val="ListBullet"/>
      </w:pPr>
      <w:r>
        <w:t>t</w:t>
      </w:r>
      <w:r w:rsidR="00E20C03">
        <w:t xml:space="preserve">he </w:t>
      </w:r>
      <w:proofErr w:type="spellStart"/>
      <w:r w:rsidR="00E20C03">
        <w:t>BusinessRoles</w:t>
      </w:r>
      <w:proofErr w:type="spellEnd"/>
      <w:r w:rsidR="00E20C03">
        <w:t xml:space="preserve"> involved in these </w:t>
      </w:r>
      <w:proofErr w:type="spellStart"/>
      <w:r w:rsidR="00E20C03">
        <w:t>BusinessProcesses</w:t>
      </w:r>
      <w:proofErr w:type="spellEnd"/>
    </w:p>
    <w:p w14:paraId="46DFFF11" w14:textId="77777777" w:rsidR="00E20C03" w:rsidRDefault="00E20C03" w:rsidP="00E20C03">
      <w:r>
        <w:lastRenderedPageBreak/>
        <w:t>The main objectives of this document are as follows:</w:t>
      </w:r>
    </w:p>
    <w:p w14:paraId="1A48FDC7" w14:textId="77777777" w:rsidR="00E20C03" w:rsidRDefault="002A331D" w:rsidP="00E20C03">
      <w:pPr>
        <w:pStyle w:val="ListBullet"/>
      </w:pPr>
      <w:r>
        <w:t>t</w:t>
      </w:r>
      <w:r w:rsidR="00E20C03">
        <w:t xml:space="preserve">o provide information about the messages </w:t>
      </w:r>
      <w:r w:rsidR="00C82AF8" w:rsidRPr="00A72CAE">
        <w:t xml:space="preserve">that support the </w:t>
      </w:r>
      <w:proofErr w:type="spellStart"/>
      <w:r w:rsidR="00DA741C">
        <w:t>B</w:t>
      </w:r>
      <w:r w:rsidR="00C82AF8" w:rsidRPr="00A72CAE">
        <w:t>usiness</w:t>
      </w:r>
      <w:r w:rsidR="00DA741C">
        <w:t>P</w:t>
      </w:r>
      <w:r w:rsidR="00C82AF8" w:rsidRPr="00A72CAE">
        <w:t>rocesses</w:t>
      </w:r>
      <w:proofErr w:type="spellEnd"/>
    </w:p>
    <w:p w14:paraId="7D3C8385" w14:textId="77777777" w:rsidR="00E20C03" w:rsidRDefault="002A331D" w:rsidP="00E20C03">
      <w:pPr>
        <w:pStyle w:val="ListBullet"/>
      </w:pPr>
      <w:r>
        <w:t>t</w:t>
      </w:r>
      <w:r w:rsidR="00E20C03">
        <w:t xml:space="preserve">o explain the </w:t>
      </w:r>
      <w:proofErr w:type="spellStart"/>
      <w:r w:rsidR="00E20C03">
        <w:t>BusinessProcesses</w:t>
      </w:r>
      <w:proofErr w:type="spellEnd"/>
      <w:r w:rsidR="00E20C03">
        <w:t xml:space="preserve"> and </w:t>
      </w:r>
      <w:proofErr w:type="spellStart"/>
      <w:r w:rsidR="00E20C03">
        <w:t>BusinessActivities</w:t>
      </w:r>
      <w:proofErr w:type="spellEnd"/>
      <w:r w:rsidR="00E20C03">
        <w:t xml:space="preserve"> these messages have addressed</w:t>
      </w:r>
    </w:p>
    <w:p w14:paraId="158E896B" w14:textId="77777777" w:rsidR="00E20C03" w:rsidRDefault="002A331D" w:rsidP="00E20C03">
      <w:pPr>
        <w:pStyle w:val="ListBullet"/>
      </w:pPr>
      <w:r>
        <w:t>t</w:t>
      </w:r>
      <w:r w:rsidR="00E20C03">
        <w:t xml:space="preserve">o give a high level description of </w:t>
      </w:r>
      <w:proofErr w:type="spellStart"/>
      <w:r w:rsidR="00E20C03">
        <w:t>BusinessProcesses</w:t>
      </w:r>
      <w:proofErr w:type="spellEnd"/>
      <w:r w:rsidR="00E20C03">
        <w:t xml:space="preserve"> and the associated </w:t>
      </w:r>
      <w:proofErr w:type="spellStart"/>
      <w:r w:rsidR="00E20C03">
        <w:t>BusinessRoles</w:t>
      </w:r>
      <w:proofErr w:type="spellEnd"/>
    </w:p>
    <w:p w14:paraId="183A8A57" w14:textId="77777777" w:rsidR="00E20C03" w:rsidRDefault="002A331D" w:rsidP="00E20C03">
      <w:pPr>
        <w:pStyle w:val="ListBullet"/>
      </w:pPr>
      <w:r>
        <w:t>t</w:t>
      </w:r>
      <w:r w:rsidR="00E20C03">
        <w:t>o doc</w:t>
      </w:r>
      <w:r w:rsidR="00C82AF8">
        <w:t xml:space="preserve">ument the </w:t>
      </w:r>
      <w:proofErr w:type="spellStart"/>
      <w:r w:rsidR="00C82AF8">
        <w:t>BusinessTransactions</w:t>
      </w:r>
      <w:proofErr w:type="spellEnd"/>
      <w:r w:rsidR="00E20C03">
        <w:t xml:space="preserve"> </w:t>
      </w:r>
    </w:p>
    <w:p w14:paraId="18D9F57D" w14:textId="77777777" w:rsidR="00E20C03" w:rsidRPr="00F84EE5" w:rsidRDefault="002A331D" w:rsidP="00F84EE5">
      <w:pPr>
        <w:pStyle w:val="ListBullet"/>
      </w:pPr>
      <w:r w:rsidRPr="00F84EE5">
        <w:t>t</w:t>
      </w:r>
      <w:r w:rsidR="00E20C03" w:rsidRPr="00F84EE5">
        <w:t>o provide business examples</w:t>
      </w:r>
    </w:p>
    <w:p w14:paraId="7CAB73A1" w14:textId="77777777" w:rsidR="000E53BB" w:rsidRDefault="00E20C03" w:rsidP="00E632EE">
      <w:r w:rsidRPr="00E20C03">
        <w:t xml:space="preserve">The </w:t>
      </w:r>
      <w:proofErr w:type="spellStart"/>
      <w:r w:rsidR="00DA741C">
        <w:t>M</w:t>
      </w:r>
      <w:r w:rsidRPr="00E20C03">
        <w:t>essage</w:t>
      </w:r>
      <w:r w:rsidR="00DA741C">
        <w:t>D</w:t>
      </w:r>
      <w:r w:rsidRPr="00E20C03">
        <w:t>efinitions</w:t>
      </w:r>
      <w:proofErr w:type="spellEnd"/>
      <w:r w:rsidRPr="00E20C03">
        <w:t xml:space="preserve"> are specified in Message Definition Report Part 2</w:t>
      </w:r>
      <w:r>
        <w:t>.</w:t>
      </w:r>
    </w:p>
    <w:p w14:paraId="587FE2AB" w14:textId="77777777" w:rsidR="00B5372E" w:rsidRDefault="00B5372E" w:rsidP="00A8050C">
      <w:pPr>
        <w:pStyle w:val="Heading2"/>
      </w:pPr>
      <w:bookmarkStart w:id="9" w:name="_Toc63764893"/>
      <w:r>
        <w:t>References</w:t>
      </w:r>
      <w:bookmarkEnd w:id="9"/>
    </w:p>
    <w:tbl>
      <w:tblPr>
        <w:tblStyle w:val="TableShaded1stRow"/>
        <w:tblW w:w="0" w:type="auto"/>
        <w:tblInd w:w="1075" w:type="dxa"/>
        <w:tblLook w:val="04A0" w:firstRow="1" w:lastRow="0" w:firstColumn="1" w:lastColumn="0" w:noHBand="0" w:noVBand="1"/>
      </w:tblPr>
      <w:tblGrid>
        <w:gridCol w:w="4410"/>
        <w:gridCol w:w="1170"/>
        <w:gridCol w:w="1260"/>
        <w:gridCol w:w="1376"/>
      </w:tblGrid>
      <w:tr w:rsidR="0052733C" w14:paraId="3275ED23" w14:textId="77777777" w:rsidTr="0015736F">
        <w:trPr>
          <w:cnfStyle w:val="100000000000" w:firstRow="1" w:lastRow="0" w:firstColumn="0" w:lastColumn="0" w:oddVBand="0" w:evenVBand="0" w:oddHBand="0" w:evenHBand="0" w:firstRowFirstColumn="0" w:firstRowLastColumn="0" w:lastRowFirstColumn="0" w:lastRowLastColumn="0"/>
        </w:trPr>
        <w:tc>
          <w:tcPr>
            <w:tcW w:w="4410" w:type="dxa"/>
          </w:tcPr>
          <w:p w14:paraId="3D27ABA3" w14:textId="77777777" w:rsidR="0052733C" w:rsidRPr="002D3B7B" w:rsidRDefault="0052733C" w:rsidP="00DD3851">
            <w:pPr>
              <w:pStyle w:val="TableHeading"/>
            </w:pPr>
            <w:r w:rsidRPr="002D3B7B">
              <w:t>Document</w:t>
            </w:r>
          </w:p>
        </w:tc>
        <w:tc>
          <w:tcPr>
            <w:tcW w:w="1170" w:type="dxa"/>
          </w:tcPr>
          <w:p w14:paraId="35F06D2C" w14:textId="77777777" w:rsidR="0052733C" w:rsidRPr="002D3B7B" w:rsidRDefault="0052733C" w:rsidP="00DD3851">
            <w:pPr>
              <w:pStyle w:val="TableHeading"/>
            </w:pPr>
            <w:r w:rsidRPr="002D3B7B">
              <w:t>Version</w:t>
            </w:r>
          </w:p>
        </w:tc>
        <w:tc>
          <w:tcPr>
            <w:tcW w:w="1260" w:type="dxa"/>
          </w:tcPr>
          <w:p w14:paraId="63990C78" w14:textId="77777777" w:rsidR="0052733C" w:rsidRPr="002D3B7B" w:rsidRDefault="0052733C" w:rsidP="00DD3851">
            <w:pPr>
              <w:pStyle w:val="TableHeading"/>
            </w:pPr>
            <w:r w:rsidRPr="002D3B7B">
              <w:t>Date</w:t>
            </w:r>
          </w:p>
        </w:tc>
        <w:tc>
          <w:tcPr>
            <w:tcW w:w="1376" w:type="dxa"/>
          </w:tcPr>
          <w:p w14:paraId="01804F7C" w14:textId="77777777" w:rsidR="0052733C" w:rsidRPr="002D3B7B" w:rsidRDefault="0052733C" w:rsidP="00DD3851">
            <w:pPr>
              <w:pStyle w:val="TableHeading"/>
            </w:pPr>
            <w:r w:rsidRPr="002D3B7B">
              <w:t>Author</w:t>
            </w:r>
          </w:p>
        </w:tc>
      </w:tr>
      <w:tr w:rsidR="0052733C" w14:paraId="4759BFFC" w14:textId="77777777" w:rsidTr="0015736F">
        <w:tc>
          <w:tcPr>
            <w:tcW w:w="4410" w:type="dxa"/>
          </w:tcPr>
          <w:p w14:paraId="71172E2E" w14:textId="77777777" w:rsidR="0052733C" w:rsidRPr="002D3B7B" w:rsidRDefault="0011049B" w:rsidP="00DD3851">
            <w:pPr>
              <w:pStyle w:val="TableText"/>
            </w:pPr>
            <w:r>
              <w:t>ISO 20022 Business Justification</w:t>
            </w:r>
          </w:p>
        </w:tc>
        <w:tc>
          <w:tcPr>
            <w:tcW w:w="1170" w:type="dxa"/>
          </w:tcPr>
          <w:p w14:paraId="21539795" w14:textId="77777777" w:rsidR="0052733C" w:rsidRPr="002D3B7B" w:rsidRDefault="0052733C" w:rsidP="00DD3851">
            <w:pPr>
              <w:pStyle w:val="TableText"/>
            </w:pPr>
          </w:p>
        </w:tc>
        <w:tc>
          <w:tcPr>
            <w:tcW w:w="1260" w:type="dxa"/>
          </w:tcPr>
          <w:p w14:paraId="1EEAEA8D" w14:textId="77777777" w:rsidR="0052733C" w:rsidRPr="002D3B7B" w:rsidRDefault="007A01D2" w:rsidP="00DD3851">
            <w:pPr>
              <w:pStyle w:val="TableText"/>
            </w:pPr>
            <w:r>
              <w:t>2012-07-13</w:t>
            </w:r>
          </w:p>
        </w:tc>
        <w:tc>
          <w:tcPr>
            <w:tcW w:w="1376" w:type="dxa"/>
          </w:tcPr>
          <w:p w14:paraId="3534D846" w14:textId="77777777" w:rsidR="0052733C" w:rsidRPr="002D3B7B" w:rsidRDefault="007A01D2" w:rsidP="00DD3851">
            <w:pPr>
              <w:pStyle w:val="TableText"/>
            </w:pPr>
            <w:r>
              <w:t>SWIFT and TWIST</w:t>
            </w:r>
          </w:p>
        </w:tc>
      </w:tr>
      <w:tr w:rsidR="0011049B" w14:paraId="142032F9" w14:textId="77777777" w:rsidTr="0015736F">
        <w:tc>
          <w:tcPr>
            <w:tcW w:w="4410" w:type="dxa"/>
          </w:tcPr>
          <w:p w14:paraId="5926F61F" w14:textId="77777777" w:rsidR="0011049B" w:rsidRPr="0011049B" w:rsidRDefault="0011049B" w:rsidP="0011049B">
            <w:pPr>
              <w:pStyle w:val="TableText"/>
            </w:pPr>
            <w:r>
              <w:t>ISO 20022 Bank Services Billing Message Usage Guideline</w:t>
            </w:r>
          </w:p>
        </w:tc>
        <w:tc>
          <w:tcPr>
            <w:tcW w:w="1170" w:type="dxa"/>
          </w:tcPr>
          <w:p w14:paraId="46BCD95B" w14:textId="54988A7D" w:rsidR="0011049B" w:rsidRPr="00E32C39" w:rsidRDefault="0011049B" w:rsidP="0011049B">
            <w:pPr>
              <w:pStyle w:val="TableText"/>
            </w:pPr>
          </w:p>
        </w:tc>
        <w:tc>
          <w:tcPr>
            <w:tcW w:w="1260" w:type="dxa"/>
          </w:tcPr>
          <w:p w14:paraId="55EB4695" w14:textId="77777777" w:rsidR="0011049B" w:rsidRDefault="0011049B" w:rsidP="00516E91">
            <w:pPr>
              <w:pStyle w:val="TableText"/>
            </w:pPr>
            <w:r>
              <w:t>2012-09-</w:t>
            </w:r>
            <w:r w:rsidRPr="0011049B">
              <w:t xml:space="preserve"> 24</w:t>
            </w:r>
          </w:p>
        </w:tc>
        <w:tc>
          <w:tcPr>
            <w:tcW w:w="1376" w:type="dxa"/>
          </w:tcPr>
          <w:p w14:paraId="3DFFA9C1" w14:textId="77777777" w:rsidR="0011049B" w:rsidRPr="00E32C39" w:rsidRDefault="00516E91" w:rsidP="00516E91">
            <w:pPr>
              <w:pStyle w:val="TableText"/>
            </w:pPr>
            <w:r>
              <w:t>TWIST</w:t>
            </w:r>
          </w:p>
        </w:tc>
      </w:tr>
      <w:tr w:rsidR="000F25FF" w:rsidRPr="0011049B" w14:paraId="0744DFE3" w14:textId="77777777" w:rsidTr="0015736F">
        <w:tc>
          <w:tcPr>
            <w:tcW w:w="4410" w:type="dxa"/>
          </w:tcPr>
          <w:p w14:paraId="3250367A" w14:textId="1DDA9C29" w:rsidR="000F25FF" w:rsidRPr="000F25FF" w:rsidRDefault="000F25FF" w:rsidP="000F25FF">
            <w:pPr>
              <w:pStyle w:val="TableText"/>
            </w:pPr>
            <w:r w:rsidRPr="00981FD2">
              <w:t>ISO 20022 Maintenance Change Request (MCR #170) document  (Payments Maintenance 2020/2021)</w:t>
            </w:r>
          </w:p>
        </w:tc>
        <w:tc>
          <w:tcPr>
            <w:tcW w:w="1170" w:type="dxa"/>
          </w:tcPr>
          <w:p w14:paraId="4A46ACC1" w14:textId="7B05C449" w:rsidR="000F25FF" w:rsidRPr="000F25FF" w:rsidRDefault="000F25FF" w:rsidP="000F25FF">
            <w:pPr>
              <w:pStyle w:val="TableText"/>
            </w:pPr>
          </w:p>
        </w:tc>
        <w:tc>
          <w:tcPr>
            <w:tcW w:w="1260" w:type="dxa"/>
          </w:tcPr>
          <w:p w14:paraId="145E3811" w14:textId="005B064A" w:rsidR="000F25FF" w:rsidRPr="000F25FF" w:rsidRDefault="000F25FF" w:rsidP="000F25FF">
            <w:pPr>
              <w:pStyle w:val="TableText"/>
            </w:pPr>
            <w:r w:rsidRPr="005379F7">
              <w:t>2</w:t>
            </w:r>
            <w:r w:rsidRPr="000F25FF">
              <w:t>020-08-31</w:t>
            </w:r>
          </w:p>
        </w:tc>
        <w:tc>
          <w:tcPr>
            <w:tcW w:w="1376" w:type="dxa"/>
            <w:vAlign w:val="center"/>
          </w:tcPr>
          <w:p w14:paraId="7D999061" w14:textId="25D4245A" w:rsidR="000F25FF" w:rsidRPr="000F25FF" w:rsidRDefault="000F25FF" w:rsidP="000F25FF">
            <w:pPr>
              <w:pStyle w:val="TableText"/>
            </w:pPr>
            <w:r>
              <w:t>SWIFT</w:t>
            </w:r>
          </w:p>
        </w:tc>
      </w:tr>
    </w:tbl>
    <w:p w14:paraId="784DCAAC" w14:textId="77777777" w:rsidR="00B5372E" w:rsidRDefault="00B5372E" w:rsidP="00A8050C">
      <w:pPr>
        <w:pStyle w:val="Heading1"/>
      </w:pPr>
      <w:bookmarkStart w:id="10" w:name="_Toc63764894"/>
      <w:r>
        <w:lastRenderedPageBreak/>
        <w:t>Scope and Functionality</w:t>
      </w:r>
      <w:bookmarkEnd w:id="10"/>
    </w:p>
    <w:p w14:paraId="5B652610" w14:textId="77777777" w:rsidR="00B5372E" w:rsidRDefault="00B5372E" w:rsidP="004D01EB">
      <w:pPr>
        <w:pStyle w:val="Heading2"/>
      </w:pPr>
      <w:bookmarkStart w:id="11" w:name="_Toc63764895"/>
      <w:r>
        <w:t>Background</w:t>
      </w:r>
      <w:bookmarkEnd w:id="11"/>
    </w:p>
    <w:p w14:paraId="52721E23" w14:textId="0EA36E9C" w:rsidR="00936F11" w:rsidRPr="00F84EE5" w:rsidRDefault="00C912AF" w:rsidP="00FD4D04">
      <w:r>
        <w:t xml:space="preserve">This Message Definition Report covers a set of </w:t>
      </w:r>
      <w:r w:rsidR="00702C2E">
        <w:t xml:space="preserve">one single </w:t>
      </w:r>
      <w:r w:rsidR="000F25FF">
        <w:t xml:space="preserve">candidate </w:t>
      </w:r>
      <w:r w:rsidR="00702C2E">
        <w:t xml:space="preserve">ISO 20022 </w:t>
      </w:r>
      <w:proofErr w:type="spellStart"/>
      <w:r w:rsidR="00702C2E">
        <w:t>MessageDefinition</w:t>
      </w:r>
      <w:proofErr w:type="spellEnd"/>
      <w:r w:rsidRPr="009C3408">
        <w:t xml:space="preserve"> developed </w:t>
      </w:r>
      <w:r w:rsidR="00702C2E">
        <w:t xml:space="preserve">jointly </w:t>
      </w:r>
      <w:r w:rsidRPr="009C3408">
        <w:t xml:space="preserve">by </w:t>
      </w:r>
      <w:r w:rsidR="00702C2E">
        <w:t xml:space="preserve">TWIST and </w:t>
      </w:r>
      <w:r w:rsidRPr="009C3408">
        <w:t>SWIFT</w:t>
      </w:r>
      <w:r w:rsidR="000F25FF" w:rsidRPr="000F25FF">
        <w:t xml:space="preserve"> </w:t>
      </w:r>
      <w:r w:rsidR="000F25FF" w:rsidRPr="00F9594D">
        <w:t xml:space="preserve">and </w:t>
      </w:r>
      <w:r w:rsidR="000F25FF">
        <w:t xml:space="preserve">submitted for approval to the </w:t>
      </w:r>
      <w:r w:rsidR="000F25FF" w:rsidRPr="00F9594D">
        <w:t>Payments Standards Evaluation Group (SEG)</w:t>
      </w:r>
      <w:r w:rsidR="00FD4D04">
        <w:t>.</w:t>
      </w:r>
    </w:p>
    <w:p w14:paraId="7EFAF4E2" w14:textId="77777777" w:rsidR="00B5372E" w:rsidRDefault="00B5372E" w:rsidP="004D01EB">
      <w:pPr>
        <w:pStyle w:val="Heading2"/>
      </w:pPr>
      <w:bookmarkStart w:id="12" w:name="_Toc63764896"/>
      <w:r>
        <w:t>Scope</w:t>
      </w:r>
      <w:bookmarkEnd w:id="12"/>
    </w:p>
    <w:p w14:paraId="7C918FF0" w14:textId="77777777" w:rsidR="00665D80" w:rsidRDefault="00C912AF" w:rsidP="00C912AF">
      <w:r>
        <w:t>As described in the ISO 20022 Business Justification, the scope covers the following communication flows:</w:t>
      </w:r>
    </w:p>
    <w:p w14:paraId="774BE48B" w14:textId="77777777" w:rsidR="00702C2E" w:rsidRDefault="00702C2E" w:rsidP="00702C2E">
      <w:r w:rsidRPr="00702C2E">
        <w:t>This Bank Services Billing (BSB) is the result of the reverse engineering of an existing TWIST message standard into</w:t>
      </w:r>
      <w:r>
        <w:t xml:space="preserve"> </w:t>
      </w:r>
      <w:r w:rsidRPr="00702C2E">
        <w:t>ISO 20022. The TWIST standard was published in 2006 using the proprietary TWIST XML syntax. A number of</w:t>
      </w:r>
      <w:r>
        <w:t xml:space="preserve"> </w:t>
      </w:r>
      <w:r w:rsidRPr="00702C2E">
        <w:t>banks and others have implemented the standard. TWIST has continued to maintain this standard since its initial</w:t>
      </w:r>
      <w:r>
        <w:t xml:space="preserve"> </w:t>
      </w:r>
      <w:r w:rsidRPr="00702C2E">
        <w:t>release. The Bank Services Billing provides a standard means for banks to periodically advise their wholesale clients of</w:t>
      </w:r>
      <w:r>
        <w:t xml:space="preserve"> </w:t>
      </w:r>
      <w:r w:rsidRPr="00702C2E">
        <w:t>their use of bank services, and related fees and balances. Electronic in form and generally delivered monthly, the Bank</w:t>
      </w:r>
      <w:r>
        <w:t xml:space="preserve"> </w:t>
      </w:r>
      <w:r w:rsidRPr="00702C2E">
        <w:t>Services Billing provides a standard representation of bank rendered services: transaction types, volumes and related</w:t>
      </w:r>
      <w:r>
        <w:t xml:space="preserve"> </w:t>
      </w:r>
      <w:r w:rsidRPr="00702C2E">
        <w:t>services and the fees associated with that activity. The Bank Services Billing is intended to be equally relevant for use</w:t>
      </w:r>
      <w:r>
        <w:t xml:space="preserve"> </w:t>
      </w:r>
      <w:r w:rsidRPr="00702C2E">
        <w:t>regardless of where bank accounts reside. By design, the Bank Service Billing is intended to cover the EU,</w:t>
      </w:r>
      <w:r>
        <w:t xml:space="preserve"> </w:t>
      </w:r>
      <w:r w:rsidRPr="00702C2E">
        <w:t>Singapore, USA, and other countries. It needs to be recognized however that bank billing and related market practice is</w:t>
      </w:r>
      <w:r>
        <w:t xml:space="preserve"> </w:t>
      </w:r>
      <w:r w:rsidRPr="00702C2E">
        <w:t>complex and diverse across multiple geographies.</w:t>
      </w:r>
    </w:p>
    <w:p w14:paraId="358B9A2A" w14:textId="77777777" w:rsidR="000851E4" w:rsidRDefault="000851E4" w:rsidP="00702C2E">
      <w:pPr>
        <w:pStyle w:val="Heading2"/>
      </w:pPr>
      <w:bookmarkStart w:id="13" w:name="_Toc63764897"/>
      <w:r>
        <w:t xml:space="preserve">Groups of </w:t>
      </w:r>
      <w:proofErr w:type="spellStart"/>
      <w:r w:rsidRPr="00A72CAE">
        <w:t>MessageDefinitions</w:t>
      </w:r>
      <w:proofErr w:type="spellEnd"/>
      <w:r>
        <w:t xml:space="preserve"> and Functionality</w:t>
      </w:r>
      <w:bookmarkEnd w:id="13"/>
    </w:p>
    <w:p w14:paraId="47A605DD" w14:textId="77777777" w:rsidR="00CA5563" w:rsidRPr="000A528A" w:rsidRDefault="007E7DD9" w:rsidP="00CA5563">
      <w:pPr>
        <w:pStyle w:val="Note"/>
      </w:pPr>
      <w:r>
        <w:t>The</w:t>
      </w:r>
      <w:r w:rsidR="00CA5563" w:rsidRPr="00F84EE5">
        <w:t xml:space="preserve"> </w:t>
      </w:r>
      <w:r w:rsidR="00813BE4">
        <w:t>message</w:t>
      </w:r>
      <w:r w:rsidR="00CA5563" w:rsidRPr="00F84EE5">
        <w:t xml:space="preserve"> </w:t>
      </w:r>
      <w:r>
        <w:t>is</w:t>
      </w:r>
      <w:r w:rsidR="00CA5563" w:rsidRPr="00F84EE5">
        <w:t xml:space="preserve"> </w:t>
      </w:r>
      <w:r w:rsidR="00DA741C">
        <w:t xml:space="preserve">intended for use </w:t>
      </w:r>
      <w:r w:rsidR="00CA5563" w:rsidRPr="00F84EE5">
        <w:t>with the ISO 20022 Business App</w:t>
      </w:r>
      <w:r w:rsidR="00361851">
        <w:t>lication Header (head.001</w:t>
      </w:r>
      <w:r w:rsidR="00CA5563" w:rsidRPr="00F84EE5">
        <w:t>). The schema and more information about the Business Application Header (BAH) can be found on</w:t>
      </w:r>
      <w:r w:rsidR="00CA5563">
        <w:t xml:space="preserve"> the www.iso20022.org web site</w:t>
      </w:r>
    </w:p>
    <w:p w14:paraId="473BC980" w14:textId="77777777" w:rsidR="00715699" w:rsidRDefault="00715699" w:rsidP="00F2179B">
      <w:pPr>
        <w:pStyle w:val="Heading3"/>
      </w:pPr>
      <w:r>
        <w:t>Groups</w:t>
      </w:r>
    </w:p>
    <w:p w14:paraId="5BAE01A6" w14:textId="77777777" w:rsidR="0012315C" w:rsidRPr="0012315C" w:rsidRDefault="0012315C" w:rsidP="0012315C">
      <w:r w:rsidRPr="0012315C">
        <w:t>This Bank Service Billing set includes one single message definition:</w:t>
      </w:r>
    </w:p>
    <w:p w14:paraId="3D822874" w14:textId="77777777" w:rsidR="0012315C" w:rsidRDefault="0012315C" w:rsidP="0012315C"/>
    <w:tbl>
      <w:tblPr>
        <w:tblStyle w:val="TableShaded1stRow"/>
        <w:tblW w:w="8364" w:type="dxa"/>
        <w:tblLook w:val="04A0" w:firstRow="1" w:lastRow="0" w:firstColumn="1" w:lastColumn="0" w:noHBand="0" w:noVBand="1"/>
      </w:tblPr>
      <w:tblGrid>
        <w:gridCol w:w="4182"/>
        <w:gridCol w:w="4182"/>
      </w:tblGrid>
      <w:tr w:rsidR="0052733C" w14:paraId="7527F629" w14:textId="77777777" w:rsidTr="0052733C">
        <w:trPr>
          <w:cnfStyle w:val="100000000000" w:firstRow="1" w:lastRow="0" w:firstColumn="0" w:lastColumn="0" w:oddVBand="0" w:evenVBand="0" w:oddHBand="0" w:evenHBand="0" w:firstRowFirstColumn="0" w:firstRowLastColumn="0" w:lastRowFirstColumn="0" w:lastRowLastColumn="0"/>
        </w:trPr>
        <w:tc>
          <w:tcPr>
            <w:tcW w:w="4182" w:type="dxa"/>
          </w:tcPr>
          <w:p w14:paraId="4556BA3D" w14:textId="77777777" w:rsidR="0052733C" w:rsidRPr="0052733C" w:rsidRDefault="00813BE4" w:rsidP="0052733C">
            <w:pPr>
              <w:pStyle w:val="TableHeading"/>
            </w:pPr>
            <w:proofErr w:type="spellStart"/>
            <w:r>
              <w:t>Message</w:t>
            </w:r>
            <w:r w:rsidR="00364E93">
              <w:t>Definition</w:t>
            </w:r>
            <w:proofErr w:type="spellEnd"/>
          </w:p>
        </w:tc>
        <w:tc>
          <w:tcPr>
            <w:tcW w:w="4182" w:type="dxa"/>
          </w:tcPr>
          <w:p w14:paraId="2B3396AB" w14:textId="77777777" w:rsidR="0052733C" w:rsidRPr="0052733C" w:rsidRDefault="00364E93" w:rsidP="0052733C">
            <w:pPr>
              <w:pStyle w:val="TableHeading"/>
            </w:pPr>
            <w:r>
              <w:t>Message Identifier</w:t>
            </w:r>
          </w:p>
        </w:tc>
      </w:tr>
      <w:tr w:rsidR="0052733C" w14:paraId="724D7E47" w14:textId="77777777" w:rsidTr="0052733C">
        <w:tc>
          <w:tcPr>
            <w:tcW w:w="4182" w:type="dxa"/>
          </w:tcPr>
          <w:p w14:paraId="191B6D25" w14:textId="77777777" w:rsidR="0052733C" w:rsidRDefault="007E7DD9" w:rsidP="00DD3851">
            <w:pPr>
              <w:pStyle w:val="TableText"/>
            </w:pPr>
            <w:proofErr w:type="spellStart"/>
            <w:r>
              <w:t>BankServicesBillingStatement</w:t>
            </w:r>
            <w:proofErr w:type="spellEnd"/>
          </w:p>
        </w:tc>
        <w:tc>
          <w:tcPr>
            <w:tcW w:w="4182" w:type="dxa"/>
          </w:tcPr>
          <w:p w14:paraId="4C36EDCC" w14:textId="77777777" w:rsidR="0052733C" w:rsidRDefault="007E7DD9" w:rsidP="00DD3851">
            <w:pPr>
              <w:pStyle w:val="TableText"/>
            </w:pPr>
            <w:r>
              <w:t>camt.086</w:t>
            </w:r>
          </w:p>
        </w:tc>
      </w:tr>
    </w:tbl>
    <w:p w14:paraId="21F25B76" w14:textId="77777777" w:rsidR="00715699" w:rsidRDefault="00715699" w:rsidP="00715699">
      <w:pPr>
        <w:pStyle w:val="Heading3"/>
      </w:pPr>
      <w:r>
        <w:t>Functionality</w:t>
      </w:r>
    </w:p>
    <w:p w14:paraId="69AB8678" w14:textId="77777777" w:rsidR="00665B53" w:rsidRDefault="00715699" w:rsidP="00715699">
      <w:r>
        <w:t>See Message Definition Report Part 2</w:t>
      </w:r>
      <w:r w:rsidR="00364E93">
        <w:t xml:space="preserve"> for the message </w:t>
      </w:r>
      <w:r w:rsidR="007E7DD9">
        <w:t xml:space="preserve">scope </w:t>
      </w:r>
      <w:r w:rsidR="00364E93">
        <w:t>an</w:t>
      </w:r>
      <w:r w:rsidR="007E7DD9">
        <w:t>d format</w:t>
      </w:r>
      <w:r>
        <w:t>.</w:t>
      </w:r>
    </w:p>
    <w:p w14:paraId="7452AA2B" w14:textId="77777777" w:rsidR="00B4382C" w:rsidRDefault="00B4382C" w:rsidP="00715699"/>
    <w:p w14:paraId="22572823" w14:textId="77777777" w:rsidR="00B5372E" w:rsidRDefault="00B5372E" w:rsidP="00765D5B">
      <w:pPr>
        <w:pStyle w:val="Heading1"/>
      </w:pPr>
      <w:bookmarkStart w:id="14" w:name="_Toc63764898"/>
      <w:proofErr w:type="spellStart"/>
      <w:r w:rsidRPr="00863CED">
        <w:lastRenderedPageBreak/>
        <w:t>BusinessRoles</w:t>
      </w:r>
      <w:proofErr w:type="spellEnd"/>
      <w:r>
        <w:t xml:space="preserve"> and </w:t>
      </w:r>
      <w:r w:rsidRPr="00863CED">
        <w:t>Participants</w:t>
      </w:r>
      <w:bookmarkEnd w:id="14"/>
    </w:p>
    <w:p w14:paraId="04AB8B94" w14:textId="77777777" w:rsidR="00665B53" w:rsidRPr="00BB6A32" w:rsidRDefault="00665B53" w:rsidP="00BB6A32">
      <w:r>
        <w:t xml:space="preserve">A </w:t>
      </w:r>
      <w:proofErr w:type="spellStart"/>
      <w:r w:rsidRPr="00BB6A32">
        <w:t>BusinessRole</w:t>
      </w:r>
      <w:proofErr w:type="spellEnd"/>
      <w:r w:rsidRPr="00BB6A32">
        <w:t xml:space="preserve"> </w:t>
      </w:r>
      <w:r>
        <w:t xml:space="preserve">represents an </w:t>
      </w:r>
      <w:r w:rsidRPr="00BB6A32">
        <w:t xml:space="preserve">entity (or a class of entities) of the real world, physical or legal, a person, a group of persons, a corporation. Examples of </w:t>
      </w:r>
      <w:proofErr w:type="spellStart"/>
      <w:r w:rsidRPr="00BB6A32">
        <w:t>BusinessRoles</w:t>
      </w:r>
      <w:proofErr w:type="spellEnd"/>
      <w:r w:rsidRPr="00BB6A32">
        <w:t>: “Financial Institution”, “Automated Clearing House”, “Central Securities Depository”.</w:t>
      </w:r>
    </w:p>
    <w:p w14:paraId="44165D78" w14:textId="77777777" w:rsidR="00665B53" w:rsidRPr="00BB6A32" w:rsidRDefault="00665B53" w:rsidP="00BB6A32">
      <w:r w:rsidRPr="00BB6A32">
        <w:t xml:space="preserve">A Participant is a functional role performed by a </w:t>
      </w:r>
      <w:proofErr w:type="spellStart"/>
      <w:r w:rsidRPr="00BB6A32">
        <w:t>BusinessRole</w:t>
      </w:r>
      <w:proofErr w:type="spellEnd"/>
      <w:r w:rsidRPr="00BB6A32">
        <w:t xml:space="preserve"> in a particular </w:t>
      </w:r>
      <w:proofErr w:type="spellStart"/>
      <w:r w:rsidRPr="00BB6A32">
        <w:t>BusinessProcess</w:t>
      </w:r>
      <w:proofErr w:type="spellEnd"/>
      <w:r w:rsidRPr="00BB6A32">
        <w:t xml:space="preserve"> or </w:t>
      </w:r>
      <w:proofErr w:type="spellStart"/>
      <w:r w:rsidRPr="00BB6A32">
        <w:t>BusinessTransaction</w:t>
      </w:r>
      <w:proofErr w:type="spellEnd"/>
      <w:r w:rsidR="0094587D">
        <w:t xml:space="preserve">. Examples of Participants: </w:t>
      </w:r>
      <w:r w:rsidRPr="00BB6A32">
        <w:t>the “user” of a system, “deb</w:t>
      </w:r>
      <w:r w:rsidR="0094587D">
        <w:t>tor”, “creditor”, “investor”</w:t>
      </w:r>
      <w:r w:rsidRPr="00BB6A32">
        <w:t xml:space="preserve">. </w:t>
      </w:r>
    </w:p>
    <w:p w14:paraId="290CA0FB" w14:textId="77777777" w:rsidR="00665B53" w:rsidRPr="00BB6A32" w:rsidRDefault="00665B53" w:rsidP="00BB6A32">
      <w:r w:rsidRPr="00BB6A32">
        <w:t xml:space="preserve">The relationship between </w:t>
      </w:r>
      <w:proofErr w:type="spellStart"/>
      <w:r w:rsidRPr="00BB6A32">
        <w:t>BusinessRoles</w:t>
      </w:r>
      <w:proofErr w:type="spellEnd"/>
      <w:r w:rsidRPr="00BB6A32">
        <w:t xml:space="preserve"> and Participants is many-to-many. One </w:t>
      </w:r>
      <w:proofErr w:type="spellStart"/>
      <w:r w:rsidRPr="00BB6A32">
        <w:t>BusinessRole</w:t>
      </w:r>
      <w:proofErr w:type="spellEnd"/>
      <w:r w:rsidRPr="00BB6A32">
        <w:t xml:space="preserve">  can be involved as different Participants at different mome</w:t>
      </w:r>
      <w:r w:rsidR="0094587D">
        <w:t>nts in time or at the same time. Exampl</w:t>
      </w:r>
      <w:r w:rsidR="000612B5">
        <w:t>e</w:t>
      </w:r>
      <w:r w:rsidR="0094587D">
        <w:t xml:space="preserve">s of </w:t>
      </w:r>
      <w:proofErr w:type="spellStart"/>
      <w:r w:rsidR="0094587D">
        <w:t>BusinessRoles</w:t>
      </w:r>
      <w:proofErr w:type="spellEnd"/>
      <w:r w:rsidR="0094587D">
        <w:t xml:space="preserve">: </w:t>
      </w:r>
      <w:r w:rsidRPr="00BB6A32">
        <w:t xml:space="preserve"> "user", "debt</w:t>
      </w:r>
      <w:r w:rsidR="0094587D">
        <w:t>or”, "creditor", "investor"</w:t>
      </w:r>
      <w:r w:rsidRPr="00BB6A32">
        <w:t xml:space="preserve">. Different </w:t>
      </w:r>
      <w:proofErr w:type="spellStart"/>
      <w:r w:rsidRPr="00BB6A32">
        <w:t>BusinessRoles</w:t>
      </w:r>
      <w:proofErr w:type="spellEnd"/>
      <w:r w:rsidRPr="00BB6A32">
        <w:t xml:space="preserve"> can be involved as the same Participant.</w:t>
      </w:r>
    </w:p>
    <w:p w14:paraId="64889599" w14:textId="77777777" w:rsidR="00665B53" w:rsidRPr="00E654A9" w:rsidRDefault="00665B53" w:rsidP="00EF6DAD">
      <w:r w:rsidRPr="00BB6A32">
        <w:t xml:space="preserve">In </w:t>
      </w:r>
      <w:r w:rsidRPr="00E654A9">
        <w:t xml:space="preserve">the context of </w:t>
      </w:r>
      <w:r w:rsidR="0012315C">
        <w:t>bank services billing</w:t>
      </w:r>
      <w:r w:rsidR="00EF6DAD">
        <w:t xml:space="preserve"> </w:t>
      </w:r>
      <w:r w:rsidRPr="00E654A9">
        <w:t xml:space="preserve">the high-level </w:t>
      </w:r>
      <w:proofErr w:type="spellStart"/>
      <w:r w:rsidRPr="00E654A9">
        <w:t>BusinessRoles</w:t>
      </w:r>
      <w:proofErr w:type="spellEnd"/>
      <w:r w:rsidRPr="00E654A9">
        <w:t xml:space="preserve"> and typical Participants</w:t>
      </w:r>
      <w:r w:rsidR="00B5567F" w:rsidRPr="00E654A9">
        <w:t xml:space="preserve"> can be represented as follows:</w:t>
      </w:r>
    </w:p>
    <w:p w14:paraId="66DFF54F" w14:textId="77777777" w:rsidR="00714DA9" w:rsidRPr="00714DA9" w:rsidRDefault="00714DA9" w:rsidP="00F80208">
      <w:pPr>
        <w:pStyle w:val="Heading2"/>
      </w:pPr>
      <w:bookmarkStart w:id="15" w:name="_Toc63764899"/>
      <w:r>
        <w:t xml:space="preserve">Participants and </w:t>
      </w:r>
      <w:proofErr w:type="spellStart"/>
      <w:r w:rsidRPr="00F80208">
        <w:t>BusinessRoles</w:t>
      </w:r>
      <w:proofErr w:type="spellEnd"/>
      <w:r>
        <w:t xml:space="preserve"> Definitions</w:t>
      </w:r>
      <w:bookmarkEnd w:id="15"/>
    </w:p>
    <w:p w14:paraId="38D2B2AA" w14:textId="77777777" w:rsidR="00714DA9" w:rsidRDefault="00714DA9" w:rsidP="00E654A9">
      <w:pPr>
        <w:pStyle w:val="BlockLabelBeforeTable"/>
      </w:pPr>
      <w:r>
        <w:t>Participants</w:t>
      </w:r>
    </w:p>
    <w:tbl>
      <w:tblPr>
        <w:tblStyle w:val="TableShaded1stRow"/>
        <w:tblW w:w="0" w:type="auto"/>
        <w:tblLook w:val="04A0" w:firstRow="1" w:lastRow="0" w:firstColumn="1" w:lastColumn="0" w:noHBand="0" w:noVBand="1"/>
      </w:tblPr>
      <w:tblGrid>
        <w:gridCol w:w="2421"/>
        <w:gridCol w:w="5718"/>
      </w:tblGrid>
      <w:tr w:rsidR="0052733C" w14:paraId="0B353657" w14:textId="77777777" w:rsidTr="0052733C">
        <w:trPr>
          <w:cnfStyle w:val="100000000000" w:firstRow="1" w:lastRow="0" w:firstColumn="0" w:lastColumn="0" w:oddVBand="0" w:evenVBand="0" w:oddHBand="0" w:evenHBand="0" w:firstRowFirstColumn="0" w:firstRowLastColumn="0" w:lastRowFirstColumn="0" w:lastRowLastColumn="0"/>
        </w:trPr>
        <w:tc>
          <w:tcPr>
            <w:tcW w:w="2466" w:type="dxa"/>
          </w:tcPr>
          <w:p w14:paraId="061CEADE" w14:textId="77777777" w:rsidR="0052733C" w:rsidRDefault="0052733C" w:rsidP="00DD3851">
            <w:pPr>
              <w:pStyle w:val="TableHeading"/>
            </w:pPr>
            <w:r>
              <w:t>Description</w:t>
            </w:r>
          </w:p>
        </w:tc>
        <w:tc>
          <w:tcPr>
            <w:tcW w:w="5899" w:type="dxa"/>
          </w:tcPr>
          <w:p w14:paraId="1E6B0896" w14:textId="77777777" w:rsidR="0052733C" w:rsidRDefault="0052733C" w:rsidP="00DD3851">
            <w:pPr>
              <w:pStyle w:val="TableHeading"/>
            </w:pPr>
            <w:r>
              <w:t>Definition</w:t>
            </w:r>
          </w:p>
        </w:tc>
      </w:tr>
      <w:tr w:rsidR="0052733C" w14:paraId="538FC10A" w14:textId="77777777" w:rsidTr="0052733C">
        <w:tc>
          <w:tcPr>
            <w:tcW w:w="2466" w:type="dxa"/>
          </w:tcPr>
          <w:p w14:paraId="137264E6" w14:textId="77777777" w:rsidR="0052733C" w:rsidRDefault="0052733C" w:rsidP="00DD3851">
            <w:pPr>
              <w:pStyle w:val="TableText"/>
            </w:pPr>
            <w:r>
              <w:t>Account Servicer</w:t>
            </w:r>
          </w:p>
        </w:tc>
        <w:tc>
          <w:tcPr>
            <w:tcW w:w="5899" w:type="dxa"/>
          </w:tcPr>
          <w:p w14:paraId="2695955C" w14:textId="77777777" w:rsidR="0052733C" w:rsidRDefault="0052733C" w:rsidP="0012315C">
            <w:pPr>
              <w:pStyle w:val="TableText"/>
            </w:pPr>
            <w:r>
              <w:t xml:space="preserve">Party that </w:t>
            </w:r>
            <w:r w:rsidR="0012315C">
              <w:t>services the account.</w:t>
            </w:r>
          </w:p>
        </w:tc>
      </w:tr>
      <w:tr w:rsidR="0052733C" w14:paraId="22B7F031" w14:textId="77777777" w:rsidTr="0052733C">
        <w:tc>
          <w:tcPr>
            <w:tcW w:w="2466" w:type="dxa"/>
          </w:tcPr>
          <w:p w14:paraId="4CED7592" w14:textId="77777777" w:rsidR="0052733C" w:rsidRDefault="0052733C" w:rsidP="00DD3851">
            <w:pPr>
              <w:pStyle w:val="TableText"/>
            </w:pPr>
            <w:r>
              <w:t>Account Owner</w:t>
            </w:r>
          </w:p>
        </w:tc>
        <w:tc>
          <w:tcPr>
            <w:tcW w:w="5899" w:type="dxa"/>
          </w:tcPr>
          <w:p w14:paraId="4CC4532E" w14:textId="77777777" w:rsidR="0052733C" w:rsidRDefault="0052733C" w:rsidP="0012315C">
            <w:pPr>
              <w:pStyle w:val="TableText"/>
            </w:pPr>
            <w:r>
              <w:t xml:space="preserve">Party that </w:t>
            </w:r>
            <w:r w:rsidR="0012315C">
              <w:t>hold an account at the financial institution</w:t>
            </w:r>
          </w:p>
        </w:tc>
      </w:tr>
      <w:tr w:rsidR="0052733C" w14:paraId="52A65C25" w14:textId="77777777" w:rsidTr="0052733C">
        <w:tc>
          <w:tcPr>
            <w:tcW w:w="2466" w:type="dxa"/>
          </w:tcPr>
          <w:p w14:paraId="05865189" w14:textId="77777777" w:rsidR="0052733C" w:rsidRDefault="0052733C" w:rsidP="00DD3851">
            <w:pPr>
              <w:pStyle w:val="TableText"/>
            </w:pPr>
          </w:p>
        </w:tc>
        <w:tc>
          <w:tcPr>
            <w:tcW w:w="5899" w:type="dxa"/>
          </w:tcPr>
          <w:p w14:paraId="0CF29E0F" w14:textId="77777777" w:rsidR="0052733C" w:rsidRDefault="0052733C" w:rsidP="00DD3851">
            <w:pPr>
              <w:pStyle w:val="TableText"/>
            </w:pPr>
          </w:p>
        </w:tc>
      </w:tr>
    </w:tbl>
    <w:p w14:paraId="5329E835" w14:textId="77777777" w:rsidR="00714DA9" w:rsidRDefault="00FF3CEA" w:rsidP="00E654A9">
      <w:pPr>
        <w:pStyle w:val="BlockLabelBeforeTable"/>
      </w:pPr>
      <w:proofErr w:type="spellStart"/>
      <w:r>
        <w:t>BusinessRoles</w:t>
      </w:r>
      <w:proofErr w:type="spellEnd"/>
    </w:p>
    <w:tbl>
      <w:tblPr>
        <w:tblStyle w:val="TableShaded1stRow"/>
        <w:tblW w:w="0" w:type="auto"/>
        <w:tblLook w:val="04A0" w:firstRow="1" w:lastRow="0" w:firstColumn="1" w:lastColumn="0" w:noHBand="0" w:noVBand="1"/>
      </w:tblPr>
      <w:tblGrid>
        <w:gridCol w:w="2405"/>
        <w:gridCol w:w="5734"/>
      </w:tblGrid>
      <w:tr w:rsidR="0052733C" w14:paraId="710E700D" w14:textId="77777777" w:rsidTr="0052733C">
        <w:trPr>
          <w:cnfStyle w:val="100000000000" w:firstRow="1" w:lastRow="0" w:firstColumn="0" w:lastColumn="0" w:oddVBand="0" w:evenVBand="0" w:oddHBand="0" w:evenHBand="0" w:firstRowFirstColumn="0" w:firstRowLastColumn="0" w:lastRowFirstColumn="0" w:lastRowLastColumn="0"/>
        </w:trPr>
        <w:tc>
          <w:tcPr>
            <w:tcW w:w="2466" w:type="dxa"/>
          </w:tcPr>
          <w:p w14:paraId="09BE2142" w14:textId="77777777" w:rsidR="0052733C" w:rsidRDefault="0052733C" w:rsidP="00DD3851">
            <w:pPr>
              <w:pStyle w:val="TableHeading"/>
            </w:pPr>
            <w:r>
              <w:t>Description</w:t>
            </w:r>
          </w:p>
        </w:tc>
        <w:tc>
          <w:tcPr>
            <w:tcW w:w="5899" w:type="dxa"/>
          </w:tcPr>
          <w:p w14:paraId="5E0E98F2" w14:textId="77777777" w:rsidR="0052733C" w:rsidRDefault="0052733C" w:rsidP="00DD3851">
            <w:pPr>
              <w:pStyle w:val="TableHeading"/>
            </w:pPr>
            <w:r>
              <w:t>Definition</w:t>
            </w:r>
          </w:p>
        </w:tc>
      </w:tr>
      <w:tr w:rsidR="0052733C" w14:paraId="7E2B8768" w14:textId="77777777" w:rsidTr="0052733C">
        <w:tc>
          <w:tcPr>
            <w:tcW w:w="2466" w:type="dxa"/>
          </w:tcPr>
          <w:p w14:paraId="51ED9164" w14:textId="77777777" w:rsidR="0052733C" w:rsidRDefault="0012315C" w:rsidP="00DD3851">
            <w:pPr>
              <w:pStyle w:val="TableText"/>
            </w:pPr>
            <w:r>
              <w:t>Financial Institution (FI)</w:t>
            </w:r>
          </w:p>
        </w:tc>
        <w:tc>
          <w:tcPr>
            <w:tcW w:w="5899" w:type="dxa"/>
          </w:tcPr>
          <w:p w14:paraId="21EF8E1C" w14:textId="77777777" w:rsidR="0052733C" w:rsidRDefault="0012315C" w:rsidP="0012315C">
            <w:pPr>
              <w:pStyle w:val="TableText"/>
            </w:pPr>
            <w:r w:rsidRPr="0012315C">
              <w:t>Bank or institution that initiates the statements contained within the electronic</w:t>
            </w:r>
            <w:r>
              <w:t xml:space="preserve"> </w:t>
            </w:r>
            <w:r w:rsidRPr="0012315C">
              <w:t>message. The recipient of the message, the customer, holds accounts at the FI. Note that the institution that</w:t>
            </w:r>
            <w:r>
              <w:t xml:space="preserve"> </w:t>
            </w:r>
            <w:r w:rsidRPr="0012315C">
              <w:t>physically sends the XML message need not be the institution in which the statement accounts reside, although in</w:t>
            </w:r>
            <w:r>
              <w:t xml:space="preserve"> </w:t>
            </w:r>
            <w:r w:rsidRPr="0012315C">
              <w:t>most cases they are the same. The institution that is responsible for physically sending the message is referred to</w:t>
            </w:r>
            <w:r>
              <w:t xml:space="preserve"> </w:t>
            </w:r>
            <w:r w:rsidRPr="0012315C">
              <w:t>as the “Sender” and is identified in the Statement Header. The FI in which the accounts reside is termed the</w:t>
            </w:r>
            <w:r>
              <w:t xml:space="preserve"> </w:t>
            </w:r>
            <w:r w:rsidRPr="0012315C">
              <w:t xml:space="preserve">“originating” or “domicile” FI and is identified in the </w:t>
            </w:r>
            <w:proofErr w:type="spellStart"/>
            <w:r w:rsidRPr="0012315C">
              <w:t>BankServiceBillingStatement</w:t>
            </w:r>
            <w:proofErr w:type="spellEnd"/>
            <w:r w:rsidRPr="0012315C">
              <w:t xml:space="preserve"> message.</w:t>
            </w:r>
          </w:p>
        </w:tc>
      </w:tr>
      <w:tr w:rsidR="0052733C" w14:paraId="7D42658B" w14:textId="77777777" w:rsidTr="0052733C">
        <w:tc>
          <w:tcPr>
            <w:tcW w:w="2466" w:type="dxa"/>
          </w:tcPr>
          <w:p w14:paraId="66F6ACAC" w14:textId="77777777" w:rsidR="0052733C" w:rsidRDefault="0012315C" w:rsidP="00DD3851">
            <w:pPr>
              <w:pStyle w:val="TableText"/>
            </w:pPr>
            <w:r>
              <w:t>Customer</w:t>
            </w:r>
          </w:p>
        </w:tc>
        <w:tc>
          <w:tcPr>
            <w:tcW w:w="5899" w:type="dxa"/>
          </w:tcPr>
          <w:p w14:paraId="204B211F" w14:textId="77777777" w:rsidR="0052733C" w:rsidRDefault="0012315C" w:rsidP="0012315C">
            <w:pPr>
              <w:pStyle w:val="TableText"/>
            </w:pPr>
            <w:r w:rsidRPr="0012315C">
              <w:t>Corporate, business or other entity that holds accounts at the FI. The statements in the electronic</w:t>
            </w:r>
            <w:r>
              <w:t xml:space="preserve"> </w:t>
            </w:r>
            <w:r w:rsidRPr="0012315C">
              <w:t>message are based on the accounts that the Customer maintains at the originating FI.</w:t>
            </w:r>
          </w:p>
        </w:tc>
      </w:tr>
    </w:tbl>
    <w:p w14:paraId="773E8A0B" w14:textId="77777777" w:rsidR="00FF3CEA" w:rsidRDefault="008447BA" w:rsidP="00A72CAE">
      <w:pPr>
        <w:pStyle w:val="Heading2"/>
      </w:pPr>
      <w:bookmarkStart w:id="16" w:name="_Toc63764900"/>
      <w:proofErr w:type="spellStart"/>
      <w:r w:rsidRPr="00A72CAE">
        <w:t>Business</w:t>
      </w:r>
      <w:r w:rsidR="00FF3CEA" w:rsidRPr="00A72CAE">
        <w:t>Roles</w:t>
      </w:r>
      <w:proofErr w:type="spellEnd"/>
      <w:r w:rsidR="00F45CD3">
        <w:t xml:space="preserve"> and</w:t>
      </w:r>
      <w:r w:rsidR="00FF3CEA">
        <w:t xml:space="preserve"> Participants </w:t>
      </w:r>
      <w:r w:rsidR="00FF3CEA" w:rsidRPr="00F80208">
        <w:t>Table</w:t>
      </w:r>
      <w:bookmarkEnd w:id="16"/>
    </w:p>
    <w:tbl>
      <w:tblPr>
        <w:tblStyle w:val="TableShaded1stRow"/>
        <w:tblW w:w="0" w:type="auto"/>
        <w:tblLook w:val="04A0" w:firstRow="1" w:lastRow="0" w:firstColumn="1" w:lastColumn="0" w:noHBand="0" w:noVBand="1"/>
      </w:tblPr>
      <w:tblGrid>
        <w:gridCol w:w="2722"/>
        <w:gridCol w:w="2708"/>
        <w:gridCol w:w="2709"/>
      </w:tblGrid>
      <w:tr w:rsidR="0052733C" w14:paraId="69492A1C" w14:textId="77777777" w:rsidTr="0052733C">
        <w:trPr>
          <w:cnfStyle w:val="100000000000" w:firstRow="1" w:lastRow="0" w:firstColumn="0" w:lastColumn="0" w:oddVBand="0" w:evenVBand="0" w:oddHBand="0" w:evenHBand="0" w:firstRowFirstColumn="0" w:firstRowLastColumn="0" w:lastRowFirstColumn="0" w:lastRowLastColumn="0"/>
        </w:trPr>
        <w:tc>
          <w:tcPr>
            <w:tcW w:w="2788" w:type="dxa"/>
          </w:tcPr>
          <w:p w14:paraId="3542AE46" w14:textId="77777777" w:rsidR="0052733C" w:rsidRPr="009F1A9D" w:rsidRDefault="0052733C" w:rsidP="009F1A9D">
            <w:pPr>
              <w:pStyle w:val="TableHeading"/>
            </w:pPr>
            <w:proofErr w:type="spellStart"/>
            <w:r w:rsidRPr="009F1A9D">
              <w:t>BusinessRole</w:t>
            </w:r>
            <w:proofErr w:type="spellEnd"/>
          </w:p>
        </w:tc>
        <w:tc>
          <w:tcPr>
            <w:tcW w:w="2788" w:type="dxa"/>
          </w:tcPr>
          <w:p w14:paraId="5A248B05" w14:textId="77777777" w:rsidR="0052733C" w:rsidRPr="009F1A9D" w:rsidRDefault="00214D55" w:rsidP="009F1A9D">
            <w:pPr>
              <w:pStyle w:val="TableHeadingCentre"/>
            </w:pPr>
            <w:r>
              <w:t>Participant</w:t>
            </w:r>
          </w:p>
          <w:p w14:paraId="46F6259E" w14:textId="77777777" w:rsidR="0052733C" w:rsidRPr="009F1A9D" w:rsidRDefault="0052733C" w:rsidP="009F1A9D">
            <w:pPr>
              <w:pStyle w:val="TableHeading"/>
              <w:jc w:val="center"/>
            </w:pPr>
            <w:r w:rsidRPr="009F1A9D">
              <w:t>Account Servicer</w:t>
            </w:r>
          </w:p>
        </w:tc>
        <w:tc>
          <w:tcPr>
            <w:tcW w:w="2789" w:type="dxa"/>
          </w:tcPr>
          <w:p w14:paraId="6C0E0054" w14:textId="77777777" w:rsidR="0052733C" w:rsidRPr="009F1A9D" w:rsidRDefault="00214D55" w:rsidP="009F1A9D">
            <w:pPr>
              <w:pStyle w:val="TableHeading"/>
              <w:jc w:val="center"/>
            </w:pPr>
            <w:r>
              <w:t>Participant</w:t>
            </w:r>
          </w:p>
          <w:p w14:paraId="702F7FDD" w14:textId="77777777" w:rsidR="0052733C" w:rsidRPr="009F1A9D" w:rsidRDefault="0052733C" w:rsidP="009F1A9D">
            <w:pPr>
              <w:pStyle w:val="TableHeading"/>
              <w:jc w:val="center"/>
            </w:pPr>
            <w:r w:rsidRPr="009F1A9D">
              <w:t>Account Owner</w:t>
            </w:r>
          </w:p>
        </w:tc>
      </w:tr>
      <w:tr w:rsidR="0012315C" w14:paraId="23E1E5E7" w14:textId="77777777" w:rsidTr="0052733C">
        <w:tc>
          <w:tcPr>
            <w:tcW w:w="2788" w:type="dxa"/>
          </w:tcPr>
          <w:p w14:paraId="36E15282" w14:textId="77777777" w:rsidR="0012315C" w:rsidRPr="0012315C" w:rsidRDefault="0012315C" w:rsidP="0012315C">
            <w:pPr>
              <w:pStyle w:val="TableText"/>
            </w:pPr>
            <w:r>
              <w:t>Financial Institution</w:t>
            </w:r>
            <w:r w:rsidRPr="0012315C">
              <w:t xml:space="preserve"> (FI)</w:t>
            </w:r>
          </w:p>
        </w:tc>
        <w:tc>
          <w:tcPr>
            <w:tcW w:w="2788" w:type="dxa"/>
          </w:tcPr>
          <w:p w14:paraId="7D271300" w14:textId="77777777" w:rsidR="0012315C" w:rsidRPr="0012315C" w:rsidRDefault="0012315C" w:rsidP="0012315C">
            <w:pPr>
              <w:pStyle w:val="TableTextCentre"/>
            </w:pPr>
            <w:r>
              <w:t>X</w:t>
            </w:r>
          </w:p>
        </w:tc>
        <w:tc>
          <w:tcPr>
            <w:tcW w:w="2789" w:type="dxa"/>
          </w:tcPr>
          <w:p w14:paraId="5F10D5AB" w14:textId="77777777" w:rsidR="0012315C" w:rsidRPr="0012315C" w:rsidRDefault="0012315C" w:rsidP="0012315C">
            <w:pPr>
              <w:pStyle w:val="TableTextCentre"/>
            </w:pPr>
            <w:r>
              <w:t>X</w:t>
            </w:r>
          </w:p>
        </w:tc>
      </w:tr>
      <w:tr w:rsidR="0012315C" w14:paraId="7C4BDF67" w14:textId="77777777" w:rsidTr="0052733C">
        <w:tc>
          <w:tcPr>
            <w:tcW w:w="2788" w:type="dxa"/>
          </w:tcPr>
          <w:p w14:paraId="2C3D8E29" w14:textId="77777777" w:rsidR="0012315C" w:rsidRPr="0012315C" w:rsidRDefault="0012315C" w:rsidP="0012315C">
            <w:pPr>
              <w:pStyle w:val="TableText"/>
            </w:pPr>
            <w:r>
              <w:t>Customer</w:t>
            </w:r>
          </w:p>
        </w:tc>
        <w:tc>
          <w:tcPr>
            <w:tcW w:w="2788" w:type="dxa"/>
          </w:tcPr>
          <w:p w14:paraId="50837A0F" w14:textId="77777777" w:rsidR="0012315C" w:rsidRPr="0012315C" w:rsidRDefault="0012315C" w:rsidP="0012315C">
            <w:pPr>
              <w:pStyle w:val="TableTextCentre"/>
            </w:pPr>
          </w:p>
        </w:tc>
        <w:tc>
          <w:tcPr>
            <w:tcW w:w="2789" w:type="dxa"/>
          </w:tcPr>
          <w:p w14:paraId="5EEE7002" w14:textId="77777777" w:rsidR="0012315C" w:rsidRPr="0012315C" w:rsidRDefault="0012315C" w:rsidP="0012315C">
            <w:pPr>
              <w:pStyle w:val="TableTextCentre"/>
            </w:pPr>
            <w:r>
              <w:t>X</w:t>
            </w:r>
          </w:p>
        </w:tc>
      </w:tr>
    </w:tbl>
    <w:p w14:paraId="05C67B17" w14:textId="77777777" w:rsidR="00B5372E" w:rsidRDefault="00B5372E" w:rsidP="00A8050C">
      <w:pPr>
        <w:pStyle w:val="Heading1"/>
      </w:pPr>
      <w:bookmarkStart w:id="17" w:name="_Toc63764901"/>
      <w:proofErr w:type="spellStart"/>
      <w:r w:rsidRPr="00863CED">
        <w:lastRenderedPageBreak/>
        <w:t>BusinessProcess</w:t>
      </w:r>
      <w:proofErr w:type="spellEnd"/>
      <w:r>
        <w:t xml:space="preserve"> Description</w:t>
      </w:r>
      <w:bookmarkEnd w:id="17"/>
    </w:p>
    <w:p w14:paraId="2A6CE0D2" w14:textId="77777777" w:rsidR="004D01EB" w:rsidRDefault="00F116CC" w:rsidP="00F26E21">
      <w:r w:rsidRPr="00F116CC">
        <w:t xml:space="preserve">This diagram </w:t>
      </w:r>
      <w:r>
        <w:t>represents</w:t>
      </w:r>
      <w:r w:rsidRPr="00F116CC">
        <w:t xml:space="preserve"> the high level </w:t>
      </w:r>
      <w:proofErr w:type="spellStart"/>
      <w:r w:rsidRPr="004741C3">
        <w:t>BusinessProcesses</w:t>
      </w:r>
      <w:proofErr w:type="spellEnd"/>
      <w:r w:rsidRPr="004741C3">
        <w:t>.</w:t>
      </w:r>
      <w:r w:rsidRPr="00F116CC">
        <w:t xml:space="preserve"> </w:t>
      </w:r>
    </w:p>
    <w:p w14:paraId="2DF9AC5C" w14:textId="77777777" w:rsidR="003C6E4E" w:rsidRDefault="003C6E4E" w:rsidP="003C6E4E">
      <w:pPr>
        <w:pStyle w:val="Normalbeforetable"/>
      </w:pPr>
      <w:r>
        <w:object w:dxaOrig="8110" w:dyaOrig="3295" w14:anchorId="5BD771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164.5pt" o:ole="">
            <v:imagedata r:id="rId23" o:title=""/>
          </v:shape>
          <o:OLEObject Type="Embed" ProgID="Visio.Drawing.11" ShapeID="_x0000_i1025" DrawAspect="Content" ObjectID="_1675612330" r:id="rId24"/>
        </w:object>
      </w:r>
    </w:p>
    <w:p w14:paraId="1EE784BF" w14:textId="77777777" w:rsidR="004D01EB" w:rsidRDefault="0012315C" w:rsidP="004741C3">
      <w:pPr>
        <w:pStyle w:val="BlockLabelBeforeTable"/>
      </w:pPr>
      <w:r>
        <w:t>Bank Services Billing</w:t>
      </w:r>
    </w:p>
    <w:tbl>
      <w:tblPr>
        <w:tblStyle w:val="TableShaded1stRow"/>
        <w:tblW w:w="0" w:type="auto"/>
        <w:tblLook w:val="04A0" w:firstRow="1" w:lastRow="0" w:firstColumn="1" w:lastColumn="0" w:noHBand="0" w:noVBand="1"/>
      </w:tblPr>
      <w:tblGrid>
        <w:gridCol w:w="1543"/>
        <w:gridCol w:w="6596"/>
      </w:tblGrid>
      <w:tr w:rsidR="00803705" w14:paraId="0082137A" w14:textId="77777777" w:rsidTr="0015736F">
        <w:trPr>
          <w:cnfStyle w:val="100000000000" w:firstRow="1" w:lastRow="0" w:firstColumn="0" w:lastColumn="0" w:oddVBand="0" w:evenVBand="0" w:oddHBand="0" w:evenHBand="0" w:firstRowFirstColumn="0" w:firstRowLastColumn="0" w:lastRowFirstColumn="0" w:lastRowLastColumn="0"/>
        </w:trPr>
        <w:tc>
          <w:tcPr>
            <w:tcW w:w="1543" w:type="dxa"/>
          </w:tcPr>
          <w:p w14:paraId="32DC6655" w14:textId="77777777" w:rsidR="00803705" w:rsidRDefault="00803705" w:rsidP="00DD3851">
            <w:pPr>
              <w:pStyle w:val="TableHeading"/>
            </w:pPr>
            <w:r>
              <w:t>Item</w:t>
            </w:r>
          </w:p>
        </w:tc>
        <w:tc>
          <w:tcPr>
            <w:tcW w:w="6596" w:type="dxa"/>
          </w:tcPr>
          <w:p w14:paraId="4C4EA7A4" w14:textId="77777777" w:rsidR="00803705" w:rsidRDefault="00803705" w:rsidP="00DD3851">
            <w:pPr>
              <w:pStyle w:val="TableHeading"/>
            </w:pPr>
            <w:r>
              <w:t>Description</w:t>
            </w:r>
          </w:p>
        </w:tc>
      </w:tr>
      <w:tr w:rsidR="00803705" w14:paraId="797F00D8" w14:textId="77777777" w:rsidTr="0015736F">
        <w:tc>
          <w:tcPr>
            <w:tcW w:w="1543" w:type="dxa"/>
          </w:tcPr>
          <w:p w14:paraId="1931DB15" w14:textId="77777777" w:rsidR="00803705" w:rsidRDefault="00803705" w:rsidP="00DD3851">
            <w:pPr>
              <w:pStyle w:val="TableText"/>
            </w:pPr>
            <w:r>
              <w:t>Definition</w:t>
            </w:r>
          </w:p>
        </w:tc>
        <w:tc>
          <w:tcPr>
            <w:tcW w:w="6596" w:type="dxa"/>
          </w:tcPr>
          <w:p w14:paraId="28AE6B1B" w14:textId="77777777" w:rsidR="00803705" w:rsidRDefault="00803705" w:rsidP="00187F1D">
            <w:pPr>
              <w:pStyle w:val="TableText"/>
            </w:pPr>
            <w:r>
              <w:t>T</w:t>
            </w:r>
            <w:r w:rsidRPr="004741C3">
              <w:t xml:space="preserve">he account servicer </w:t>
            </w:r>
            <w:r w:rsidR="0012315C" w:rsidRPr="0012315C">
              <w:t>provides a standard representation</w:t>
            </w:r>
            <w:r w:rsidR="00187F1D">
              <w:t xml:space="preserve"> </w:t>
            </w:r>
            <w:r w:rsidR="0012315C" w:rsidRPr="0012315C">
              <w:t>of bank rendered services: transaction types, volumes and related</w:t>
            </w:r>
            <w:r w:rsidR="0012315C">
              <w:t xml:space="preserve"> </w:t>
            </w:r>
            <w:r w:rsidR="0012315C" w:rsidRPr="0012315C">
              <w:t>services and the fees associated with that activity</w:t>
            </w:r>
            <w:r w:rsidR="00187F1D">
              <w:t>.</w:t>
            </w:r>
          </w:p>
          <w:p w14:paraId="464FABCF" w14:textId="33FE2783" w:rsidR="003C6E4E" w:rsidRDefault="003C6E4E" w:rsidP="000454E6">
            <w:pPr>
              <w:pStyle w:val="TableText"/>
            </w:pPr>
            <w:r>
              <w:t xml:space="preserve">Bank </w:t>
            </w:r>
            <w:r w:rsidR="000454E6">
              <w:t>services b</w:t>
            </w:r>
            <w:r>
              <w:t xml:space="preserve">illing is part of the overall </w:t>
            </w:r>
            <w:r w:rsidR="000454E6">
              <w:t>a</w:t>
            </w:r>
            <w:r>
              <w:t xml:space="preserve">ccount </w:t>
            </w:r>
            <w:r w:rsidR="000454E6">
              <w:t>m</w:t>
            </w:r>
            <w:r>
              <w:t>anagement processes, which are described in the Account Management message set.</w:t>
            </w:r>
          </w:p>
        </w:tc>
      </w:tr>
      <w:tr w:rsidR="00803705" w14:paraId="3934B616" w14:textId="77777777" w:rsidTr="0015736F">
        <w:tc>
          <w:tcPr>
            <w:tcW w:w="1543" w:type="dxa"/>
          </w:tcPr>
          <w:p w14:paraId="1850627F" w14:textId="77777777" w:rsidR="00803705" w:rsidRDefault="00803705" w:rsidP="00DD3851">
            <w:pPr>
              <w:pStyle w:val="TableText"/>
            </w:pPr>
            <w:r>
              <w:t>Trigger</w:t>
            </w:r>
          </w:p>
        </w:tc>
        <w:tc>
          <w:tcPr>
            <w:tcW w:w="6596" w:type="dxa"/>
          </w:tcPr>
          <w:p w14:paraId="5EDF57B5" w14:textId="255373C0" w:rsidR="00803705" w:rsidRDefault="0012315C" w:rsidP="00DD3851">
            <w:pPr>
              <w:pStyle w:val="TableText"/>
            </w:pPr>
            <w:r>
              <w:t>End of billing period has been reached</w:t>
            </w:r>
            <w:r w:rsidR="000454E6">
              <w:t>.</w:t>
            </w:r>
          </w:p>
        </w:tc>
      </w:tr>
      <w:tr w:rsidR="00803705" w14:paraId="63D2ED34" w14:textId="77777777" w:rsidTr="0015736F">
        <w:tc>
          <w:tcPr>
            <w:tcW w:w="1543" w:type="dxa"/>
          </w:tcPr>
          <w:p w14:paraId="363A4315" w14:textId="77777777" w:rsidR="00803705" w:rsidRDefault="00803705" w:rsidP="00DD3851">
            <w:pPr>
              <w:pStyle w:val="TableText"/>
            </w:pPr>
            <w:r>
              <w:t>Pre-conditions</w:t>
            </w:r>
          </w:p>
        </w:tc>
        <w:tc>
          <w:tcPr>
            <w:tcW w:w="6596" w:type="dxa"/>
          </w:tcPr>
          <w:p w14:paraId="742C5557" w14:textId="77777777" w:rsidR="00803705" w:rsidRDefault="0012315C" w:rsidP="00DD3851">
            <w:pPr>
              <w:pStyle w:val="TableText"/>
            </w:pPr>
            <w:r>
              <w:t>Account servicer has provided a number of services during the billing period, which need to be provided to the account owner</w:t>
            </w:r>
            <w:r w:rsidR="00803705">
              <w:t>.</w:t>
            </w:r>
          </w:p>
        </w:tc>
      </w:tr>
      <w:tr w:rsidR="00803705" w14:paraId="252AFA06" w14:textId="77777777" w:rsidTr="0015736F">
        <w:tc>
          <w:tcPr>
            <w:tcW w:w="1543" w:type="dxa"/>
          </w:tcPr>
          <w:p w14:paraId="2DE2D4CF" w14:textId="77777777" w:rsidR="00803705" w:rsidRDefault="00803705" w:rsidP="00DD3851">
            <w:pPr>
              <w:pStyle w:val="TableText"/>
            </w:pPr>
            <w:r>
              <w:t>Post-conditions</w:t>
            </w:r>
          </w:p>
        </w:tc>
        <w:tc>
          <w:tcPr>
            <w:tcW w:w="6596" w:type="dxa"/>
          </w:tcPr>
          <w:p w14:paraId="720AD8C5" w14:textId="77777777" w:rsidR="00803705" w:rsidRDefault="0012315C" w:rsidP="00DD3851">
            <w:pPr>
              <w:pStyle w:val="TableText"/>
            </w:pPr>
            <w:r>
              <w:t xml:space="preserve">Bank services detailed billing is provided to </w:t>
            </w:r>
            <w:r w:rsidR="00187F1D">
              <w:t>the account owner.</w:t>
            </w:r>
          </w:p>
        </w:tc>
      </w:tr>
      <w:tr w:rsidR="00803705" w14:paraId="5503D833" w14:textId="77777777" w:rsidTr="0015736F">
        <w:tc>
          <w:tcPr>
            <w:tcW w:w="1543" w:type="dxa"/>
          </w:tcPr>
          <w:p w14:paraId="7CC686C7" w14:textId="77777777" w:rsidR="00803705" w:rsidRDefault="00803705" w:rsidP="00DD3851">
            <w:pPr>
              <w:pStyle w:val="TableText"/>
            </w:pPr>
            <w:r>
              <w:t>Role</w:t>
            </w:r>
          </w:p>
        </w:tc>
        <w:tc>
          <w:tcPr>
            <w:tcW w:w="6596" w:type="dxa"/>
          </w:tcPr>
          <w:p w14:paraId="672D6EE3" w14:textId="0CEFFA5E" w:rsidR="00803705" w:rsidRDefault="000454E6" w:rsidP="00DD3851">
            <w:pPr>
              <w:pStyle w:val="TableText"/>
            </w:pPr>
            <w:r>
              <w:t>Account servicer</w:t>
            </w:r>
          </w:p>
        </w:tc>
      </w:tr>
    </w:tbl>
    <w:p w14:paraId="0F89FF49" w14:textId="77777777" w:rsidR="00B5372E" w:rsidRDefault="00B5372E" w:rsidP="008937F9">
      <w:pPr>
        <w:pStyle w:val="Heading1"/>
      </w:pPr>
      <w:bookmarkStart w:id="18" w:name="_Toc63764902"/>
      <w:r>
        <w:lastRenderedPageBreak/>
        <w:t xml:space="preserve">Description of </w:t>
      </w:r>
      <w:r w:rsidRPr="00AD74B9">
        <w:t>BusinessActivities</w:t>
      </w:r>
      <w:bookmarkEnd w:id="18"/>
    </w:p>
    <w:p w14:paraId="3C13566E" w14:textId="77777777" w:rsidR="00E03189" w:rsidRPr="00A72CAE" w:rsidRDefault="00A35A86" w:rsidP="00A35A86">
      <w:r>
        <w:t xml:space="preserve">This section presents the different </w:t>
      </w:r>
      <w:r w:rsidRPr="00A72CAE">
        <w:t xml:space="preserve">BusinessActivities within each BusinessProcess. </w:t>
      </w:r>
      <w:r w:rsidR="00AD74B9" w:rsidRPr="00A72CAE">
        <w:t xml:space="preserve">The </w:t>
      </w:r>
      <w:r w:rsidRPr="00A72CAE">
        <w:t xml:space="preserve">BusinessActivities of a process are described </w:t>
      </w:r>
      <w:r w:rsidR="00AD74B9" w:rsidRPr="00A72CAE">
        <w:t xml:space="preserve">with </w:t>
      </w:r>
      <w:r w:rsidRPr="00A72CAE">
        <w:t>activity diagrams.</w:t>
      </w:r>
    </w:p>
    <w:p w14:paraId="4CE79BAB" w14:textId="77777777" w:rsidR="00A35A86" w:rsidRDefault="00A35A86" w:rsidP="00B001DE">
      <w:pPr>
        <w:pStyle w:val="BlockLabelBeforeTable"/>
      </w:pPr>
      <w:r>
        <w:t>Legend</w:t>
      </w:r>
    </w:p>
    <w:tbl>
      <w:tblPr>
        <w:tblStyle w:val="TableShaded1stRow"/>
        <w:tblW w:w="8364" w:type="dxa"/>
        <w:tblLook w:val="04A0" w:firstRow="1" w:lastRow="0" w:firstColumn="1" w:lastColumn="0" w:noHBand="0" w:noVBand="1"/>
      </w:tblPr>
      <w:tblGrid>
        <w:gridCol w:w="1296"/>
        <w:gridCol w:w="2250"/>
        <w:gridCol w:w="4818"/>
      </w:tblGrid>
      <w:tr w:rsidR="00803705" w14:paraId="65F9898C" w14:textId="77777777" w:rsidTr="00803705">
        <w:trPr>
          <w:cnfStyle w:val="100000000000" w:firstRow="1" w:lastRow="0" w:firstColumn="0" w:lastColumn="0" w:oddVBand="0" w:evenVBand="0" w:oddHBand="0" w:evenHBand="0" w:firstRowFirstColumn="0" w:firstRowLastColumn="0" w:lastRowFirstColumn="0" w:lastRowLastColumn="0"/>
        </w:trPr>
        <w:tc>
          <w:tcPr>
            <w:tcW w:w="1296" w:type="dxa"/>
          </w:tcPr>
          <w:p w14:paraId="6C4BC390" w14:textId="77777777" w:rsidR="00803705" w:rsidRDefault="00803705" w:rsidP="00DD3851">
            <w:pPr>
              <w:pStyle w:val="TableHeading"/>
            </w:pPr>
            <w:r>
              <w:t>Symbol</w:t>
            </w:r>
          </w:p>
        </w:tc>
        <w:tc>
          <w:tcPr>
            <w:tcW w:w="2250" w:type="dxa"/>
          </w:tcPr>
          <w:p w14:paraId="319A605A" w14:textId="77777777" w:rsidR="00803705" w:rsidRDefault="00803705" w:rsidP="00DD3851">
            <w:pPr>
              <w:pStyle w:val="TableHeading"/>
            </w:pPr>
            <w:r>
              <w:t>Name</w:t>
            </w:r>
          </w:p>
        </w:tc>
        <w:tc>
          <w:tcPr>
            <w:tcW w:w="4818" w:type="dxa"/>
          </w:tcPr>
          <w:p w14:paraId="0A6F2C0C" w14:textId="77777777" w:rsidR="00803705" w:rsidRDefault="00803705" w:rsidP="00DD3851">
            <w:pPr>
              <w:pStyle w:val="TableHeading"/>
            </w:pPr>
            <w:r>
              <w:t>Definition</w:t>
            </w:r>
          </w:p>
        </w:tc>
      </w:tr>
      <w:tr w:rsidR="00803705" w14:paraId="11250CD6" w14:textId="77777777" w:rsidTr="00803705">
        <w:tc>
          <w:tcPr>
            <w:tcW w:w="1296" w:type="dxa"/>
          </w:tcPr>
          <w:p w14:paraId="311E9AC0" w14:textId="77777777" w:rsidR="00803705" w:rsidRDefault="00803705" w:rsidP="00DD3851">
            <w:r>
              <w:object w:dxaOrig="135" w:dyaOrig="180" w14:anchorId="03FE1815">
                <v:shape id="_x0000_i1026" type="#_x0000_t75" style="width:6.65pt;height:9.95pt" o:ole="">
                  <v:imagedata r:id="rId25" o:title=""/>
                </v:shape>
                <o:OLEObject Type="Embed" ProgID="PBrush" ShapeID="_x0000_i1026" DrawAspect="Content" ObjectID="_1675612331" r:id="rId26"/>
              </w:object>
            </w:r>
          </w:p>
        </w:tc>
        <w:tc>
          <w:tcPr>
            <w:tcW w:w="2250" w:type="dxa"/>
          </w:tcPr>
          <w:p w14:paraId="3ED575DF" w14:textId="77777777" w:rsidR="00803705" w:rsidRDefault="00803705" w:rsidP="00DD3851">
            <w:pPr>
              <w:pStyle w:val="TableText"/>
            </w:pPr>
            <w:r>
              <w:t>Start Point</w:t>
            </w:r>
          </w:p>
        </w:tc>
        <w:tc>
          <w:tcPr>
            <w:tcW w:w="4818" w:type="dxa"/>
          </w:tcPr>
          <w:p w14:paraId="1E17C674" w14:textId="77777777" w:rsidR="00803705" w:rsidRDefault="00803705" w:rsidP="00DD3851">
            <w:pPr>
              <w:pStyle w:val="TableText"/>
            </w:pPr>
            <w:r>
              <w:t>Shows where the lifecycle of the business process commences.</w:t>
            </w:r>
          </w:p>
        </w:tc>
      </w:tr>
      <w:tr w:rsidR="00803705" w14:paraId="5B9F50E8" w14:textId="77777777" w:rsidTr="00803705">
        <w:tc>
          <w:tcPr>
            <w:tcW w:w="1296" w:type="dxa"/>
          </w:tcPr>
          <w:p w14:paraId="556A262A" w14:textId="77777777" w:rsidR="00803705" w:rsidRDefault="00803705" w:rsidP="00DD3851">
            <w:r>
              <w:object w:dxaOrig="330" w:dyaOrig="315" w14:anchorId="319AE189">
                <v:shape id="_x0000_i1027" type="#_x0000_t75" style="width:18.3pt;height:15.5pt" o:ole="">
                  <v:imagedata r:id="rId27" o:title=""/>
                </v:shape>
                <o:OLEObject Type="Embed" ProgID="PBrush" ShapeID="_x0000_i1027" DrawAspect="Content" ObjectID="_1675612332" r:id="rId28"/>
              </w:object>
            </w:r>
          </w:p>
        </w:tc>
        <w:tc>
          <w:tcPr>
            <w:tcW w:w="2250" w:type="dxa"/>
          </w:tcPr>
          <w:p w14:paraId="47CE7BC5" w14:textId="77777777" w:rsidR="00803705" w:rsidRDefault="00803705" w:rsidP="00DD3851">
            <w:pPr>
              <w:pStyle w:val="TableText"/>
            </w:pPr>
            <w:r>
              <w:t>End Point</w:t>
            </w:r>
          </w:p>
        </w:tc>
        <w:tc>
          <w:tcPr>
            <w:tcW w:w="4818" w:type="dxa"/>
          </w:tcPr>
          <w:p w14:paraId="576F15AC" w14:textId="77777777" w:rsidR="00803705" w:rsidRDefault="00803705" w:rsidP="00DD3851">
            <w:pPr>
              <w:pStyle w:val="TableText"/>
            </w:pPr>
            <w:r>
              <w:t>Shows  where the lifecycle of the business process may ends.</w:t>
            </w:r>
          </w:p>
        </w:tc>
      </w:tr>
      <w:tr w:rsidR="00803705" w14:paraId="62AEF00E" w14:textId="77777777" w:rsidTr="00803705">
        <w:tc>
          <w:tcPr>
            <w:tcW w:w="1296" w:type="dxa"/>
          </w:tcPr>
          <w:p w14:paraId="09EFC3EE" w14:textId="77777777" w:rsidR="00803705" w:rsidRDefault="00803705" w:rsidP="00DD3851">
            <w:r>
              <w:object w:dxaOrig="255" w:dyaOrig="315" w14:anchorId="61F70188">
                <v:shape id="_x0000_i1028" type="#_x0000_t75" style="width:12.2pt;height:15.5pt" o:ole="">
                  <v:imagedata r:id="rId29" o:title=""/>
                </v:shape>
                <o:OLEObject Type="Embed" ProgID="PBrush" ShapeID="_x0000_i1028" DrawAspect="Content" ObjectID="_1675612333" r:id="rId30"/>
              </w:object>
            </w:r>
          </w:p>
        </w:tc>
        <w:tc>
          <w:tcPr>
            <w:tcW w:w="2250" w:type="dxa"/>
          </w:tcPr>
          <w:p w14:paraId="7044BF75" w14:textId="77777777" w:rsidR="00803705" w:rsidRDefault="00803705" w:rsidP="00DD3851">
            <w:pPr>
              <w:pStyle w:val="TableText"/>
            </w:pPr>
            <w:r>
              <w:t>Lozenge (or diamond)</w:t>
            </w:r>
          </w:p>
        </w:tc>
        <w:tc>
          <w:tcPr>
            <w:tcW w:w="4818" w:type="dxa"/>
          </w:tcPr>
          <w:p w14:paraId="1871D96D" w14:textId="77777777" w:rsidR="00803705" w:rsidRDefault="00803705" w:rsidP="00DD3851">
            <w:pPr>
              <w:pStyle w:val="TableText"/>
            </w:pPr>
            <w:r>
              <w:t>Indicates that a choice between several actions can be made.</w:t>
            </w:r>
          </w:p>
        </w:tc>
      </w:tr>
      <w:tr w:rsidR="00803705" w14:paraId="62A336E0" w14:textId="77777777" w:rsidTr="00803705">
        <w:tc>
          <w:tcPr>
            <w:tcW w:w="1296" w:type="dxa"/>
          </w:tcPr>
          <w:p w14:paraId="6C3C3189" w14:textId="77777777" w:rsidR="00803705" w:rsidRDefault="00803705" w:rsidP="00DD3851">
            <w:r>
              <w:object w:dxaOrig="780" w:dyaOrig="225" w14:anchorId="3A138EDC">
                <v:shape id="_x0000_i1029" type="#_x0000_t75" style="width:39.9pt;height:11.65pt" o:ole="">
                  <v:imagedata r:id="rId31" o:title=""/>
                </v:shape>
                <o:OLEObject Type="Embed" ProgID="PBrush" ShapeID="_x0000_i1029" DrawAspect="Content" ObjectID="_1675612334" r:id="rId32"/>
              </w:object>
            </w:r>
          </w:p>
        </w:tc>
        <w:tc>
          <w:tcPr>
            <w:tcW w:w="2250" w:type="dxa"/>
          </w:tcPr>
          <w:p w14:paraId="3664A408" w14:textId="77777777" w:rsidR="00803705" w:rsidRDefault="00803705" w:rsidP="00DD3851">
            <w:pPr>
              <w:pStyle w:val="TableText"/>
            </w:pPr>
            <w:r>
              <w:t>Bar</w:t>
            </w:r>
          </w:p>
        </w:tc>
        <w:tc>
          <w:tcPr>
            <w:tcW w:w="4818" w:type="dxa"/>
          </w:tcPr>
          <w:p w14:paraId="4DF59D5F" w14:textId="77777777" w:rsidR="00803705" w:rsidRDefault="00803705" w:rsidP="00DD3851">
            <w:pPr>
              <w:pStyle w:val="TableText"/>
            </w:pPr>
            <w:r>
              <w:t>Indicates that several actions are initiated in parallel.</w:t>
            </w:r>
          </w:p>
        </w:tc>
      </w:tr>
    </w:tbl>
    <w:p w14:paraId="2A7D28C3" w14:textId="77777777" w:rsidR="00A35A86" w:rsidRDefault="003C6E4E" w:rsidP="00AD74B9">
      <w:pPr>
        <w:pStyle w:val="Heading2"/>
      </w:pPr>
      <w:bookmarkStart w:id="19" w:name="_Toc63764903"/>
      <w:r>
        <w:t>Bank Services Billing Statement</w:t>
      </w:r>
      <w:bookmarkEnd w:id="19"/>
    </w:p>
    <w:p w14:paraId="1E917E35" w14:textId="77777777" w:rsidR="003C6E4E" w:rsidRDefault="003C6E4E" w:rsidP="006367CC">
      <w:pPr>
        <w:pStyle w:val="Heading3"/>
      </w:pPr>
      <w:r w:rsidRPr="003C6E4E">
        <w:t>Definitions</w:t>
      </w:r>
    </w:p>
    <w:p w14:paraId="4EA38807" w14:textId="77777777" w:rsidR="0057361C" w:rsidRDefault="0057361C" w:rsidP="003C6E4E">
      <w:r>
        <w:t>In order to introduce the business activities, a number of definition should be first laid out:</w:t>
      </w:r>
    </w:p>
    <w:p w14:paraId="72A64709" w14:textId="77777777" w:rsidR="003C6E4E" w:rsidRPr="003C6E4E" w:rsidRDefault="003C6E4E" w:rsidP="003C6E4E">
      <w:pPr>
        <w:pStyle w:val="ListBullet"/>
      </w:pPr>
      <w:r w:rsidRPr="007B7340">
        <w:rPr>
          <w:rStyle w:val="Bold"/>
        </w:rPr>
        <w:t xml:space="preserve">Relationship: </w:t>
      </w:r>
      <w:r w:rsidRPr="003C6E4E">
        <w:t>collection of accounts held by the Customer in a hierarchical arrangement at the FI. For purposes</w:t>
      </w:r>
      <w:r w:rsidR="0057361C">
        <w:t xml:space="preserve"> </w:t>
      </w:r>
      <w:r w:rsidRPr="003C6E4E">
        <w:t>of this document the lowest level accounts in a relationship are termed “Detail” accounts. They are real deposit/current accounts for which services are performed and which maintain deposit balances. The highest level</w:t>
      </w:r>
      <w:r w:rsidR="0057361C">
        <w:t xml:space="preserve"> </w:t>
      </w:r>
      <w:r w:rsidRPr="003C6E4E">
        <w:t>account in a relationship is termed the “Summary” account. Summary accounts may be real accounts or fictitious</w:t>
      </w:r>
      <w:r w:rsidR="0057361C">
        <w:t xml:space="preserve"> </w:t>
      </w:r>
      <w:r w:rsidRPr="003C6E4E">
        <w:t>entities used solely for summary reporting. By definition there can be only one Summary account in a</w:t>
      </w:r>
      <w:r w:rsidR="0057361C">
        <w:t xml:space="preserve"> </w:t>
      </w:r>
      <w:r w:rsidRPr="003C6E4E">
        <w:t>relationship. Accounts that reside above the Detail level and below the Summary level are termed “Intermediate”</w:t>
      </w:r>
      <w:r w:rsidR="0057361C">
        <w:t xml:space="preserve"> </w:t>
      </w:r>
      <w:r w:rsidRPr="003C6E4E">
        <w:t>accounts. Intermediate accounts may be real accounts or fictitious entities used solely for summary reporting.</w:t>
      </w:r>
      <w:r w:rsidR="0057361C">
        <w:t xml:space="preserve"> </w:t>
      </w:r>
      <w:r w:rsidRPr="003C6E4E">
        <w:t>The term “parent account” refers to any account above the detail level that has accounts “rolling up” to it. By</w:t>
      </w:r>
      <w:r w:rsidR="0057361C">
        <w:t xml:space="preserve"> </w:t>
      </w:r>
      <w:r w:rsidRPr="003C6E4E">
        <w:t>definition, Intermediate accounts and Summary accounts are both Parent accounts.</w:t>
      </w:r>
    </w:p>
    <w:p w14:paraId="700023F2" w14:textId="77777777" w:rsidR="003C6E4E" w:rsidRPr="003C6E4E" w:rsidRDefault="003C6E4E" w:rsidP="003C6E4E">
      <w:pPr>
        <w:pStyle w:val="ListBullet"/>
      </w:pPr>
      <w:r w:rsidRPr="007B7340">
        <w:rPr>
          <w:rStyle w:val="Bold"/>
        </w:rPr>
        <w:t>Billing Relationship:</w:t>
      </w:r>
      <w:r w:rsidRPr="003C6E4E">
        <w:t xml:space="preserve"> Relationship consisting of accounts which all have the same Settlement Currency. This</w:t>
      </w:r>
      <w:r w:rsidR="0057361C">
        <w:t xml:space="preserve"> </w:t>
      </w:r>
      <w:r w:rsidRPr="003C6E4E">
        <w:t>type of relationship hierarchy typically consists of a number of detail deposit/current accounts which roll up to a</w:t>
      </w:r>
      <w:r w:rsidR="0057361C">
        <w:t xml:space="preserve"> </w:t>
      </w:r>
      <w:r w:rsidRPr="003C6E4E">
        <w:t>billing relationship parent account. Charging typically occurs at the billing relationship parent account. Note that</w:t>
      </w:r>
      <w:r w:rsidR="0057361C">
        <w:t xml:space="preserve"> </w:t>
      </w:r>
      <w:r w:rsidRPr="003C6E4E">
        <w:t>multiple Billing Relationships could roll up and be summarized at a higher relationship level. In this structure</w:t>
      </w:r>
      <w:r w:rsidR="0057361C">
        <w:t xml:space="preserve"> </w:t>
      </w:r>
      <w:r w:rsidRPr="003C6E4E">
        <w:t>each of the Billing Relationships could use a different Settlement Currency and reside in a different Tax Region.</w:t>
      </w:r>
    </w:p>
    <w:p w14:paraId="506FE889" w14:textId="77777777" w:rsidR="003C6E4E" w:rsidRPr="003C6E4E" w:rsidRDefault="003C6E4E" w:rsidP="003C6E4E">
      <w:pPr>
        <w:pStyle w:val="ListBullet"/>
      </w:pPr>
      <w:r w:rsidRPr="007B7340">
        <w:rPr>
          <w:rStyle w:val="Bold"/>
        </w:rPr>
        <w:t>Account Balance Currency:</w:t>
      </w:r>
      <w:r w:rsidRPr="003C6E4E">
        <w:t xml:space="preserve"> Currency of the account held in the Deposit, source or feeder application. The</w:t>
      </w:r>
      <w:r w:rsidR="0057361C">
        <w:t xml:space="preserve"> </w:t>
      </w:r>
      <w:r w:rsidRPr="003C6E4E">
        <w:t>Account Balance currency code is carried in the Account Section.</w:t>
      </w:r>
    </w:p>
    <w:p w14:paraId="70389FB7" w14:textId="77777777" w:rsidR="003C6E4E" w:rsidRPr="003C6E4E" w:rsidRDefault="0057361C" w:rsidP="003C6E4E">
      <w:pPr>
        <w:pStyle w:val="ListBullet"/>
      </w:pPr>
      <w:r w:rsidRPr="007B7340">
        <w:rPr>
          <w:rStyle w:val="Bold"/>
        </w:rPr>
        <w:t>S</w:t>
      </w:r>
      <w:r w:rsidR="003C6E4E" w:rsidRPr="007B7340">
        <w:rPr>
          <w:rStyle w:val="Bold"/>
        </w:rPr>
        <w:t>ettlement (Charge) Currency:</w:t>
      </w:r>
      <w:r w:rsidR="003C6E4E" w:rsidRPr="003C6E4E">
        <w:t xml:space="preserve"> Currency in which the billing relationship will be charged or settled. It is</w:t>
      </w:r>
      <w:r>
        <w:t xml:space="preserve"> </w:t>
      </w:r>
      <w:r w:rsidR="003C6E4E" w:rsidRPr="003C6E4E">
        <w:t>viewed that all accounts within a billing relationship must have the same Settlement (charging) Currency. For</w:t>
      </w:r>
      <w:r>
        <w:t xml:space="preserve"> </w:t>
      </w:r>
      <w:r w:rsidR="003C6E4E" w:rsidRPr="003C6E4E">
        <w:t>example, a direct-debit will be created by the system in this currency to collect services charges from the</w:t>
      </w:r>
      <w:r>
        <w:t xml:space="preserve"> </w:t>
      </w:r>
      <w:r w:rsidR="003C6E4E" w:rsidRPr="003C6E4E">
        <w:t>specified customer account. The Settlement Currency code is carried in the Account Section of the message.</w:t>
      </w:r>
    </w:p>
    <w:p w14:paraId="4754286A" w14:textId="77777777" w:rsidR="003C6E4E" w:rsidRPr="003C6E4E" w:rsidRDefault="003C6E4E" w:rsidP="003C6E4E">
      <w:pPr>
        <w:pStyle w:val="ListBullet"/>
      </w:pPr>
      <w:r w:rsidRPr="007B7340">
        <w:rPr>
          <w:rStyle w:val="Bold"/>
        </w:rPr>
        <w:t xml:space="preserve">Service Pricing Currency: </w:t>
      </w:r>
      <w:r w:rsidRPr="003C6E4E">
        <w:t>Currency used to price the service and in which services are accumulated as part of</w:t>
      </w:r>
      <w:r w:rsidR="0057361C">
        <w:t xml:space="preserve"> </w:t>
      </w:r>
      <w:r w:rsidRPr="003C6E4E">
        <w:t>the original transaction. The Service Pricing currency code is carried in the Service Section of the message.</w:t>
      </w:r>
    </w:p>
    <w:p w14:paraId="029F4AF2" w14:textId="77777777" w:rsidR="003C6E4E" w:rsidRPr="003C6E4E" w:rsidRDefault="003C6E4E" w:rsidP="003C6E4E">
      <w:pPr>
        <w:pStyle w:val="ListBullet"/>
      </w:pPr>
      <w:r w:rsidRPr="007B7340">
        <w:rPr>
          <w:rStyle w:val="Bold"/>
        </w:rPr>
        <w:t>Host Currency:</w:t>
      </w:r>
      <w:r w:rsidRPr="003C6E4E">
        <w:t xml:space="preserve"> Currency of the taxing authority to which the institution must pay taxes. Taxes are converted</w:t>
      </w:r>
      <w:r w:rsidR="0057361C">
        <w:t xml:space="preserve"> </w:t>
      </w:r>
      <w:r w:rsidRPr="003C6E4E">
        <w:t>from Service Pricing Currencies directly to this currency for calculating tax payments. Tax payments are settled</w:t>
      </w:r>
      <w:r w:rsidR="0057361C">
        <w:t xml:space="preserve"> </w:t>
      </w:r>
      <w:r w:rsidRPr="003C6E4E">
        <w:t xml:space="preserve">between the Financial Institution and the taxing authority in this </w:t>
      </w:r>
      <w:r w:rsidRPr="003C6E4E">
        <w:lastRenderedPageBreak/>
        <w:t>currency. The Total Tax Amount is then</w:t>
      </w:r>
      <w:r w:rsidR="0057361C">
        <w:t xml:space="preserve"> </w:t>
      </w:r>
      <w:r w:rsidRPr="003C6E4E">
        <w:t>converted to the account’s Settlement (Charge) Currency for collection from the customer. The Host currency</w:t>
      </w:r>
      <w:r w:rsidR="0057361C">
        <w:t xml:space="preserve"> </w:t>
      </w:r>
      <w:r w:rsidRPr="003C6E4E">
        <w:t>code may be carried in the Account Section. Additionally, the Host Currency code must be carried in the Tax</w:t>
      </w:r>
      <w:r w:rsidR="0057361C">
        <w:t xml:space="preserve"> </w:t>
      </w:r>
      <w:r w:rsidRPr="003C6E4E">
        <w:t>Section for each Tax Region contained in the Tax Section. A Summary account may settle taxes with multiple</w:t>
      </w:r>
      <w:r w:rsidR="0057361C">
        <w:t xml:space="preserve"> </w:t>
      </w:r>
      <w:r w:rsidRPr="003C6E4E">
        <w:t>taxing authorities (Tax Regions) if the total relationship contains multiple Billing Relationships.</w:t>
      </w:r>
    </w:p>
    <w:p w14:paraId="340AD0A0" w14:textId="77777777" w:rsidR="003C6E4E" w:rsidRPr="003C6E4E" w:rsidRDefault="003C6E4E" w:rsidP="003C6E4E">
      <w:pPr>
        <w:pStyle w:val="ListBullet"/>
      </w:pPr>
      <w:r w:rsidRPr="007B7340">
        <w:rPr>
          <w:rStyle w:val="Bold"/>
        </w:rPr>
        <w:t>Tax Region:</w:t>
      </w:r>
      <w:r w:rsidRPr="003C6E4E">
        <w:t xml:space="preserve"> Designates a specific tax zone. Accounts are resident/domiciled in a tax region. Not all services are</w:t>
      </w:r>
      <w:r w:rsidR="0057361C">
        <w:t xml:space="preserve"> </w:t>
      </w:r>
      <w:r w:rsidRPr="003C6E4E">
        <w:t>taxable in every tax region. A service may have multiple tax rates in effect in a tax region (e.g. National VAT,</w:t>
      </w:r>
      <w:r w:rsidR="0057361C">
        <w:t xml:space="preserve"> </w:t>
      </w:r>
      <w:r w:rsidRPr="003C6E4E">
        <w:t>Local VAT, per transaction fee). The Tax Region code in which the account is resident is carried in the Account</w:t>
      </w:r>
      <w:r w:rsidR="0057361C">
        <w:t xml:space="preserve"> </w:t>
      </w:r>
      <w:r w:rsidRPr="003C6E4E">
        <w:t>Section. Tax Regions should also be reported in the Service Section since a relationship summary account may</w:t>
      </w:r>
      <w:r w:rsidR="0057361C">
        <w:t xml:space="preserve"> </w:t>
      </w:r>
      <w:r w:rsidRPr="003C6E4E">
        <w:t>contain services from many accounts that reside in different Tax Regions. Tax Region must be reported in the</w:t>
      </w:r>
      <w:r w:rsidR="0057361C">
        <w:t xml:space="preserve"> </w:t>
      </w:r>
      <w:r w:rsidRPr="003C6E4E">
        <w:t>Tax Section.</w:t>
      </w:r>
    </w:p>
    <w:p w14:paraId="1DF25223" w14:textId="77777777" w:rsidR="003C6E4E" w:rsidRPr="003C6E4E" w:rsidRDefault="003C6E4E" w:rsidP="003C6E4E">
      <w:pPr>
        <w:pStyle w:val="ListBullet"/>
      </w:pPr>
      <w:r w:rsidRPr="007B7340">
        <w:rPr>
          <w:rStyle w:val="Bold"/>
        </w:rPr>
        <w:t>Exclusive Tax:</w:t>
      </w:r>
      <w:r w:rsidRPr="003C6E4E">
        <w:t xml:space="preserve"> Represents the method of determining a tax by multiplying the tax rate against the original cost</w:t>
      </w:r>
      <w:r w:rsidR="0057361C">
        <w:t xml:space="preserve"> </w:t>
      </w:r>
      <w:r w:rsidRPr="003C6E4E">
        <w:t>of a good or service. For example, if a service is subject to VAT of 19.5% and costs €10. The tax owed for the</w:t>
      </w:r>
      <w:r w:rsidR="0057361C">
        <w:t xml:space="preserve"> </w:t>
      </w:r>
      <w:r w:rsidRPr="003C6E4E">
        <w:t>service is €1.95. The cost of a good or service is quoted exclusive of tax. The BankServicesBillingStatement</w:t>
      </w:r>
      <w:r w:rsidR="0057361C">
        <w:t xml:space="preserve"> </w:t>
      </w:r>
      <w:r w:rsidRPr="003C6E4E">
        <w:t>message has been designed with the assumption that all bank service fees are quoted exclusive of tax.</w:t>
      </w:r>
    </w:p>
    <w:p w14:paraId="7445C22F" w14:textId="77777777" w:rsidR="003C6E4E" w:rsidRPr="003C6E4E" w:rsidRDefault="003C6E4E" w:rsidP="003C6E4E">
      <w:pPr>
        <w:pStyle w:val="ListBullet"/>
      </w:pPr>
      <w:r w:rsidRPr="007B7340">
        <w:rPr>
          <w:rStyle w:val="Bold"/>
        </w:rPr>
        <w:t xml:space="preserve">Inclusive Tax: </w:t>
      </w:r>
      <w:r w:rsidRPr="003C6E4E">
        <w:t>Represents the method of stating the price of a good or service with the tax already included in</w:t>
      </w:r>
      <w:r w:rsidR="0057361C">
        <w:t xml:space="preserve"> </w:t>
      </w:r>
      <w:r w:rsidRPr="003C6E4E">
        <w:t>the stated price. The cost of a good or service is quoted inclusive of tax. This often provides transparency for the</w:t>
      </w:r>
      <w:r w:rsidR="0057361C">
        <w:t xml:space="preserve"> </w:t>
      </w:r>
      <w:r w:rsidRPr="003C6E4E">
        <w:t>user in terms of “total cost” of a good or service with the tax included. (e.g. $1.30 inclusive of tax). If the cost of</w:t>
      </w:r>
      <w:r w:rsidR="0057361C">
        <w:t xml:space="preserve"> </w:t>
      </w:r>
      <w:r w:rsidRPr="003C6E4E">
        <w:t>the good is $1, the tax component of the service = $.30. The inclusive tax rate is 23% ((($1/$1.30) – 1) x100).</w:t>
      </w:r>
    </w:p>
    <w:p w14:paraId="33376B21" w14:textId="77777777" w:rsidR="003C6E4E" w:rsidRDefault="003C6E4E" w:rsidP="003C6E4E">
      <w:r w:rsidRPr="003C6E4E">
        <w:t>As previously mentioned, the BankServicesBillingStatement message has been designed with the assumption that</w:t>
      </w:r>
      <w:r w:rsidR="0057361C">
        <w:t xml:space="preserve"> </w:t>
      </w:r>
      <w:r w:rsidRPr="003C6E4E">
        <w:t>all bank service fees are quoted exclusive of tax.</w:t>
      </w:r>
    </w:p>
    <w:p w14:paraId="06D20086" w14:textId="77777777" w:rsidR="006367CC" w:rsidRPr="006367CC" w:rsidRDefault="003C6E4E" w:rsidP="006367CC">
      <w:pPr>
        <w:pStyle w:val="Heading3"/>
      </w:pPr>
      <w:r w:rsidRPr="003C6E4E">
        <w:t>Tax Calculations</w:t>
      </w:r>
      <w:r>
        <w:t xml:space="preserve"> and Presentation Options</w:t>
      </w:r>
    </w:p>
    <w:p w14:paraId="416ACB27" w14:textId="77777777" w:rsidR="003C6E4E" w:rsidRPr="003C6E4E" w:rsidRDefault="003C6E4E" w:rsidP="003C6E4E">
      <w:r w:rsidRPr="003C6E4E">
        <w:t>Depending upon which Tax Calculation method a financial institution has implemented various tax related elements</w:t>
      </w:r>
      <w:r w:rsidR="0057361C">
        <w:t xml:space="preserve"> </w:t>
      </w:r>
      <w:r w:rsidRPr="003C6E4E">
        <w:t>within a Service Section and Tax Section may or may not be represented in a statement. The majority of billing</w:t>
      </w:r>
      <w:r w:rsidR="0057361C">
        <w:t xml:space="preserve"> </w:t>
      </w:r>
      <w:r w:rsidRPr="003C6E4E">
        <w:t>applications calculate taxes based on one of four methods. These methods are summarised below. Note that the</w:t>
      </w:r>
      <w:r w:rsidR="0057361C">
        <w:t xml:space="preserve"> </w:t>
      </w:r>
      <w:r w:rsidRPr="003C6E4E">
        <w:t>particular method used in a statement should be identified in the Account Section element Tax Calculation Method.</w:t>
      </w:r>
    </w:p>
    <w:p w14:paraId="39007308" w14:textId="77777777" w:rsidR="003C6E4E" w:rsidRPr="003C6E4E" w:rsidRDefault="003C6E4E" w:rsidP="008B3B15">
      <w:pPr>
        <w:pStyle w:val="ListBullet"/>
      </w:pPr>
      <w:r w:rsidRPr="007B7340">
        <w:rPr>
          <w:rStyle w:val="Bold"/>
        </w:rPr>
        <w:t>Method A:</w:t>
      </w:r>
      <w:r w:rsidRPr="003C6E4E">
        <w:t xml:space="preserve"> Line-by-line per service tax calculation and settlement currency translation. The Tax Section is used</w:t>
      </w:r>
      <w:r w:rsidR="0057361C">
        <w:t xml:space="preserve"> </w:t>
      </w:r>
      <w:r w:rsidRPr="003C6E4E">
        <w:t>for Tax Region general information, registration and invoice numbers. Tax totals should be transmitted in the</w:t>
      </w:r>
      <w:r w:rsidR="0057361C">
        <w:t xml:space="preserve"> </w:t>
      </w:r>
      <w:r w:rsidRPr="003C6E4E">
        <w:t>Tax Section.</w:t>
      </w:r>
    </w:p>
    <w:p w14:paraId="6149C7E8" w14:textId="77777777" w:rsidR="003C6E4E" w:rsidRPr="003C6E4E" w:rsidRDefault="003C6E4E" w:rsidP="008B3B15">
      <w:pPr>
        <w:pStyle w:val="ListBullet"/>
      </w:pPr>
      <w:r w:rsidRPr="007B7340">
        <w:rPr>
          <w:rStyle w:val="Bold"/>
        </w:rPr>
        <w:t>Method B:</w:t>
      </w:r>
      <w:r w:rsidRPr="003C6E4E">
        <w:t xml:space="preserve"> Line-by-line per service tax calculation. The Tax Section is used for Tax Region general information,</w:t>
      </w:r>
      <w:r w:rsidR="0057361C">
        <w:t xml:space="preserve"> </w:t>
      </w:r>
      <w:r w:rsidRPr="003C6E4E">
        <w:t>registration and invoice numbers. Tax totals and settlement currency translation are transmitted in the Tax</w:t>
      </w:r>
      <w:r w:rsidR="0057361C">
        <w:t xml:space="preserve"> </w:t>
      </w:r>
      <w:r w:rsidRPr="003C6E4E">
        <w:t>Section.</w:t>
      </w:r>
    </w:p>
    <w:p w14:paraId="6686EC7D" w14:textId="77777777" w:rsidR="003C6E4E" w:rsidRPr="003C6E4E" w:rsidRDefault="003C6E4E" w:rsidP="008B3B15">
      <w:pPr>
        <w:pStyle w:val="ListBullet"/>
      </w:pPr>
      <w:r w:rsidRPr="007B7340">
        <w:rPr>
          <w:rStyle w:val="Bold"/>
        </w:rPr>
        <w:t>Method C:</w:t>
      </w:r>
      <w:r w:rsidRPr="003C6E4E">
        <w:t xml:space="preserve"> Group Tax Calculation, Group Settlement Translation. The complete Tax Section is required.</w:t>
      </w:r>
    </w:p>
    <w:p w14:paraId="612B761D" w14:textId="77777777" w:rsidR="0057361C" w:rsidRDefault="003C6E4E" w:rsidP="008B3B15">
      <w:pPr>
        <w:pStyle w:val="ListBullet"/>
      </w:pPr>
      <w:r w:rsidRPr="007B7340">
        <w:rPr>
          <w:rStyle w:val="Bold"/>
        </w:rPr>
        <w:t>Method D:</w:t>
      </w:r>
      <w:r w:rsidRPr="003C6E4E">
        <w:t xml:space="preserve"> This simple method of calculation and display requires that all services use the same Pricing</w:t>
      </w:r>
      <w:r w:rsidR="0057361C">
        <w:t xml:space="preserve"> </w:t>
      </w:r>
      <w:r w:rsidRPr="003C6E4E">
        <w:t xml:space="preserve">currency so that the total tax is the simple sum of individual service taxes – all in the same Pricing </w:t>
      </w:r>
      <w:r w:rsidR="0057361C">
        <w:t>C</w:t>
      </w:r>
      <w:r w:rsidRPr="003C6E4E">
        <w:t>urrency. It is</w:t>
      </w:r>
      <w:r w:rsidR="0057361C">
        <w:t xml:space="preserve"> </w:t>
      </w:r>
      <w:r w:rsidRPr="003C6E4E">
        <w:t>similar to methods A and B in that the individual service tax is calculated at the individual line item service level.</w:t>
      </w:r>
      <w:r w:rsidR="0057361C">
        <w:t xml:space="preserve"> </w:t>
      </w:r>
    </w:p>
    <w:p w14:paraId="69E71A54" w14:textId="5F8938E4" w:rsidR="0057361C" w:rsidRPr="003C6E4E" w:rsidRDefault="003C6E4E" w:rsidP="003C6E4E">
      <w:r w:rsidRPr="003C6E4E">
        <w:t>The Tax Section is used for Tax Region general information, registration and invoice numbers. Tax totals should</w:t>
      </w:r>
      <w:r w:rsidR="0057361C">
        <w:t xml:space="preserve"> </w:t>
      </w:r>
      <w:r w:rsidRPr="003C6E4E">
        <w:t>be transmitted in the Tax Section.</w:t>
      </w:r>
    </w:p>
    <w:p w14:paraId="61E9F59C" w14:textId="77777777" w:rsidR="003C6E4E" w:rsidRDefault="0057361C" w:rsidP="007B7340">
      <w:pPr>
        <w:pStyle w:val="Heading3newpage"/>
      </w:pPr>
      <w:r>
        <w:lastRenderedPageBreak/>
        <w:t>Bank Service Billing activities</w:t>
      </w:r>
    </w:p>
    <w:p w14:paraId="4029C339" w14:textId="77777777" w:rsidR="00AD74B9" w:rsidRDefault="0011049B" w:rsidP="0011049B">
      <w:pPr>
        <w:pStyle w:val="Graphic"/>
        <w:jc w:val="left"/>
      </w:pPr>
      <w:r w:rsidRPr="0011049B">
        <w:object w:dxaOrig="9235" w:dyaOrig="9955" w14:anchorId="2A366D1C">
          <v:shape id="_x0000_i1030" type="#_x0000_t75" style="width:461.9pt;height:499pt" o:ole="">
            <v:imagedata r:id="rId33" o:title=""/>
          </v:shape>
          <o:OLEObject Type="Embed" ProgID="Visio.Drawing.11" ShapeID="_x0000_i1030" DrawAspect="Content" ObjectID="_1675612335" r:id="rId34"/>
        </w:object>
      </w:r>
      <w:r w:rsidR="009635AF">
        <w:t xml:space="preserve"> </w:t>
      </w:r>
    </w:p>
    <w:tbl>
      <w:tblPr>
        <w:tblStyle w:val="TableShaded1stRow"/>
        <w:tblW w:w="0" w:type="auto"/>
        <w:tblLook w:val="04A0" w:firstRow="1" w:lastRow="0" w:firstColumn="1" w:lastColumn="0" w:noHBand="0" w:noVBand="1"/>
      </w:tblPr>
      <w:tblGrid>
        <w:gridCol w:w="2704"/>
        <w:gridCol w:w="3800"/>
        <w:gridCol w:w="1635"/>
      </w:tblGrid>
      <w:tr w:rsidR="00CA6696" w14:paraId="1F2509CD" w14:textId="77777777" w:rsidTr="00CA6696">
        <w:trPr>
          <w:cnfStyle w:val="100000000000" w:firstRow="1" w:lastRow="0" w:firstColumn="0" w:lastColumn="0" w:oddVBand="0" w:evenVBand="0" w:oddHBand="0" w:evenHBand="0" w:firstRowFirstColumn="0" w:firstRowLastColumn="0" w:lastRowFirstColumn="0" w:lastRowLastColumn="0"/>
        </w:trPr>
        <w:tc>
          <w:tcPr>
            <w:tcW w:w="2778" w:type="dxa"/>
          </w:tcPr>
          <w:p w14:paraId="1C8C092A" w14:textId="77777777" w:rsidR="00CA6696" w:rsidRDefault="00CA6696" w:rsidP="00CA6696">
            <w:pPr>
              <w:pStyle w:val="TableHeading"/>
            </w:pPr>
            <w:r>
              <w:t>Step</w:t>
            </w:r>
          </w:p>
        </w:tc>
        <w:tc>
          <w:tcPr>
            <w:tcW w:w="3918" w:type="dxa"/>
          </w:tcPr>
          <w:p w14:paraId="434847A1" w14:textId="77777777" w:rsidR="00CA6696" w:rsidRDefault="00CA6696" w:rsidP="00CA6696">
            <w:pPr>
              <w:pStyle w:val="TableHeading"/>
            </w:pPr>
            <w:r>
              <w:t>Description</w:t>
            </w:r>
          </w:p>
        </w:tc>
        <w:tc>
          <w:tcPr>
            <w:tcW w:w="1669" w:type="dxa"/>
          </w:tcPr>
          <w:p w14:paraId="46F0CE3E" w14:textId="77777777" w:rsidR="00CA6696" w:rsidRDefault="00CA6696" w:rsidP="00CA6696">
            <w:pPr>
              <w:pStyle w:val="TableHeading"/>
            </w:pPr>
            <w:r>
              <w:t>Initiator</w:t>
            </w:r>
          </w:p>
        </w:tc>
      </w:tr>
      <w:tr w:rsidR="00CA6696" w14:paraId="75D04D94" w14:textId="77777777" w:rsidTr="00CA6696">
        <w:tc>
          <w:tcPr>
            <w:tcW w:w="2778" w:type="dxa"/>
          </w:tcPr>
          <w:p w14:paraId="6AF5B8D0" w14:textId="77777777" w:rsidR="00CA6696" w:rsidRDefault="0057361C" w:rsidP="0011049B">
            <w:pPr>
              <w:pStyle w:val="TableText"/>
            </w:pPr>
            <w:r>
              <w:t xml:space="preserve">Collect services </w:t>
            </w:r>
            <w:r w:rsidR="0011049B">
              <w:t>data</w:t>
            </w:r>
            <w:r>
              <w:t xml:space="preserve"> for billing</w:t>
            </w:r>
          </w:p>
        </w:tc>
        <w:tc>
          <w:tcPr>
            <w:tcW w:w="3918" w:type="dxa"/>
          </w:tcPr>
          <w:p w14:paraId="6FBFFE5E" w14:textId="77777777" w:rsidR="00CA6696" w:rsidRDefault="00CA6696" w:rsidP="0057361C">
            <w:pPr>
              <w:pStyle w:val="TableText"/>
            </w:pPr>
            <w:r>
              <w:t xml:space="preserve">The account </w:t>
            </w:r>
            <w:r w:rsidR="0057361C">
              <w:t>servicer collects all information to the consolidated for the billing for the period to prepare the billing statement for the specific account.</w:t>
            </w:r>
          </w:p>
        </w:tc>
        <w:tc>
          <w:tcPr>
            <w:tcW w:w="1669" w:type="dxa"/>
          </w:tcPr>
          <w:p w14:paraId="338E5143" w14:textId="77777777" w:rsidR="00CA6696" w:rsidRDefault="0057361C" w:rsidP="00CA6696">
            <w:pPr>
              <w:pStyle w:val="TableText"/>
            </w:pPr>
            <w:r>
              <w:t>Account Servicer</w:t>
            </w:r>
          </w:p>
        </w:tc>
      </w:tr>
      <w:tr w:rsidR="00CA6696" w14:paraId="4B348979" w14:textId="77777777" w:rsidTr="00CA6696">
        <w:tc>
          <w:tcPr>
            <w:tcW w:w="2778" w:type="dxa"/>
          </w:tcPr>
          <w:p w14:paraId="533D2997" w14:textId="77777777" w:rsidR="00CA6696" w:rsidRDefault="0057361C" w:rsidP="00CA6696">
            <w:pPr>
              <w:pStyle w:val="TableText"/>
            </w:pPr>
            <w:r>
              <w:lastRenderedPageBreak/>
              <w:t>Apply tax calculation method</w:t>
            </w:r>
          </w:p>
        </w:tc>
        <w:tc>
          <w:tcPr>
            <w:tcW w:w="3918" w:type="dxa"/>
          </w:tcPr>
          <w:p w14:paraId="6C716563" w14:textId="77777777" w:rsidR="00CA6696" w:rsidRDefault="0057361C" w:rsidP="0057361C">
            <w:pPr>
              <w:pStyle w:val="TableText"/>
            </w:pPr>
            <w:r>
              <w:t xml:space="preserve">Based on the specific tax method required for each specific </w:t>
            </w:r>
            <w:r w:rsidR="009C5C4A">
              <w:t>service</w:t>
            </w:r>
            <w:r>
              <w:t>, the tax calculation is performed</w:t>
            </w:r>
            <w:r w:rsidR="00CA6696">
              <w:t>.</w:t>
            </w:r>
          </w:p>
        </w:tc>
        <w:tc>
          <w:tcPr>
            <w:tcW w:w="1669" w:type="dxa"/>
          </w:tcPr>
          <w:p w14:paraId="554B7782" w14:textId="77777777" w:rsidR="00CA6696" w:rsidRDefault="0057361C" w:rsidP="00CA6696">
            <w:pPr>
              <w:pStyle w:val="TableText"/>
            </w:pPr>
            <w:r>
              <w:t>Account Servicer</w:t>
            </w:r>
          </w:p>
        </w:tc>
      </w:tr>
      <w:tr w:rsidR="0057361C" w14:paraId="078ABB1C" w14:textId="77777777" w:rsidTr="00CA6696">
        <w:tc>
          <w:tcPr>
            <w:tcW w:w="2778" w:type="dxa"/>
          </w:tcPr>
          <w:p w14:paraId="398AB93B" w14:textId="77777777" w:rsidR="0057361C" w:rsidRDefault="009C5C4A" w:rsidP="00CA6696">
            <w:pPr>
              <w:pStyle w:val="TableText"/>
            </w:pPr>
            <w:r>
              <w:t>Prepare</w:t>
            </w:r>
            <w:r w:rsidR="0057361C">
              <w:t xml:space="preserve"> billing statement</w:t>
            </w:r>
          </w:p>
        </w:tc>
        <w:tc>
          <w:tcPr>
            <w:tcW w:w="3918" w:type="dxa"/>
          </w:tcPr>
          <w:p w14:paraId="19F0D0D9" w14:textId="77777777" w:rsidR="0057361C" w:rsidRDefault="009C5C4A" w:rsidP="009C5C4A">
            <w:pPr>
              <w:pStyle w:val="TableText"/>
            </w:pPr>
            <w:r>
              <w:t>The account owner prepares the billing statement, based on the information collected per service, with the adequate tax calculation applied to the service</w:t>
            </w:r>
          </w:p>
        </w:tc>
        <w:tc>
          <w:tcPr>
            <w:tcW w:w="1669" w:type="dxa"/>
          </w:tcPr>
          <w:p w14:paraId="4688C217" w14:textId="77777777" w:rsidR="0057361C" w:rsidRDefault="009C5C4A" w:rsidP="00CA6696">
            <w:pPr>
              <w:pStyle w:val="TableText"/>
            </w:pPr>
            <w:r>
              <w:t>Account Servicer</w:t>
            </w:r>
          </w:p>
        </w:tc>
      </w:tr>
      <w:tr w:rsidR="009C5C4A" w14:paraId="58A498C7" w14:textId="77777777" w:rsidTr="00CA6696">
        <w:tc>
          <w:tcPr>
            <w:tcW w:w="2778" w:type="dxa"/>
          </w:tcPr>
          <w:p w14:paraId="7038D0F9" w14:textId="77777777" w:rsidR="009C5C4A" w:rsidRDefault="009C5C4A" w:rsidP="00CA6696">
            <w:pPr>
              <w:pStyle w:val="TableText"/>
            </w:pPr>
            <w:r>
              <w:t>Send billing statement</w:t>
            </w:r>
          </w:p>
        </w:tc>
        <w:tc>
          <w:tcPr>
            <w:tcW w:w="3918" w:type="dxa"/>
          </w:tcPr>
          <w:p w14:paraId="4EB5DC50" w14:textId="77777777" w:rsidR="009C5C4A" w:rsidRDefault="009C5C4A" w:rsidP="009C5C4A">
            <w:pPr>
              <w:pStyle w:val="TableText"/>
            </w:pPr>
            <w:r>
              <w:t>Once ready, the account servicer forwards the bank services billing statement to the account owner</w:t>
            </w:r>
          </w:p>
        </w:tc>
        <w:tc>
          <w:tcPr>
            <w:tcW w:w="1669" w:type="dxa"/>
          </w:tcPr>
          <w:p w14:paraId="31D1CCA5" w14:textId="77777777" w:rsidR="009C5C4A" w:rsidRDefault="009C5C4A" w:rsidP="00CA6696">
            <w:pPr>
              <w:pStyle w:val="TableText"/>
            </w:pPr>
            <w:r>
              <w:t>Account Servicer</w:t>
            </w:r>
          </w:p>
        </w:tc>
      </w:tr>
      <w:tr w:rsidR="009C5C4A" w14:paraId="6B9F02B2" w14:textId="77777777" w:rsidTr="00CA6696">
        <w:tc>
          <w:tcPr>
            <w:tcW w:w="2778" w:type="dxa"/>
          </w:tcPr>
          <w:p w14:paraId="3D85E508" w14:textId="77777777" w:rsidR="009C5C4A" w:rsidRDefault="009C5C4A" w:rsidP="00CA6696">
            <w:pPr>
              <w:pStyle w:val="TableText"/>
            </w:pPr>
            <w:r>
              <w:t>Reconcile statement</w:t>
            </w:r>
          </w:p>
        </w:tc>
        <w:tc>
          <w:tcPr>
            <w:tcW w:w="3918" w:type="dxa"/>
          </w:tcPr>
          <w:p w14:paraId="54B03C78" w14:textId="77777777" w:rsidR="009C5C4A" w:rsidRDefault="009C5C4A" w:rsidP="009C5C4A">
            <w:pPr>
              <w:pStyle w:val="TableText"/>
            </w:pPr>
            <w:r>
              <w:t>The account owner reconciles the billing statement with the services rendered by the account servicer</w:t>
            </w:r>
          </w:p>
        </w:tc>
        <w:tc>
          <w:tcPr>
            <w:tcW w:w="1669" w:type="dxa"/>
          </w:tcPr>
          <w:p w14:paraId="080CBC43" w14:textId="77777777" w:rsidR="009C5C4A" w:rsidRDefault="009C5C4A" w:rsidP="00CA6696">
            <w:pPr>
              <w:pStyle w:val="TableText"/>
            </w:pPr>
            <w:r>
              <w:t>Account Owner</w:t>
            </w:r>
          </w:p>
        </w:tc>
      </w:tr>
    </w:tbl>
    <w:p w14:paraId="4E3754E2" w14:textId="77777777" w:rsidR="00CA6696" w:rsidRPr="00A35A86" w:rsidRDefault="00CA6696" w:rsidP="00A35A86"/>
    <w:p w14:paraId="3BC0436F" w14:textId="77777777" w:rsidR="00B5372E" w:rsidRDefault="00B5372E" w:rsidP="00A8050C">
      <w:pPr>
        <w:pStyle w:val="Heading1"/>
      </w:pPr>
      <w:bookmarkStart w:id="20" w:name="_Toc63764904"/>
      <w:r w:rsidRPr="00863CED">
        <w:lastRenderedPageBreak/>
        <w:t>BusinessTransactions</w:t>
      </w:r>
      <w:bookmarkEnd w:id="20"/>
    </w:p>
    <w:p w14:paraId="59E7D14A" w14:textId="77777777" w:rsidR="00A72CAE" w:rsidRDefault="00A72CAE" w:rsidP="00A72CAE">
      <w:r w:rsidRPr="00A72CAE">
        <w:t>This section describes the message flows based on the activity diagrams documented above. It shows the typical exchanges of information in the context of a BusinessTransaction.</w:t>
      </w:r>
    </w:p>
    <w:p w14:paraId="2D54E72A" w14:textId="77777777" w:rsidR="003C6E4E" w:rsidRDefault="003C6E4E" w:rsidP="002E1CB1">
      <w:pPr>
        <w:pStyle w:val="Heading2"/>
      </w:pPr>
      <w:bookmarkStart w:id="21" w:name="_Toc63764905"/>
      <w:r>
        <w:t>Bank Services Billing Statement</w:t>
      </w:r>
      <w:bookmarkEnd w:id="21"/>
    </w:p>
    <w:p w14:paraId="2D350396" w14:textId="77777777" w:rsidR="00D66655" w:rsidRDefault="003C6E4E" w:rsidP="003C6E4E">
      <w:pPr>
        <w:pStyle w:val="Normalbeforetable"/>
      </w:pPr>
      <w:r w:rsidRPr="003C6E4E">
        <w:t>The BankServicesBillingStatement message involves a simple workflow, with the financial institution initiating a push</w:t>
      </w:r>
      <w:r>
        <w:t xml:space="preserve"> </w:t>
      </w:r>
      <w:r w:rsidRPr="003C6E4E">
        <w:t>transmission to the recipient. No supplemental messaging related to status, resend, acknowledgement, etc. was</w:t>
      </w:r>
      <w:r>
        <w:t xml:space="preserve"> </w:t>
      </w:r>
      <w:r w:rsidRPr="003C6E4E">
        <w:t>provided for this version of the specification.</w:t>
      </w:r>
      <w:r>
        <w:t xml:space="preserve"> </w:t>
      </w:r>
      <w:r w:rsidRPr="003C6E4E">
        <w:t>Message delivery</w:t>
      </w:r>
      <w:r>
        <w:t xml:space="preserve"> </w:t>
      </w:r>
      <w:r w:rsidRPr="003C6E4E">
        <w:t>(communications protocols, security, handshaking, etc.) will occur by bilateral agreement between</w:t>
      </w:r>
      <w:r>
        <w:t xml:space="preserve"> </w:t>
      </w:r>
      <w:r w:rsidRPr="003C6E4E">
        <w:t>the two parties.</w:t>
      </w:r>
    </w:p>
    <w:p w14:paraId="65D75659" w14:textId="3499EA8D" w:rsidR="00C70DB1" w:rsidRPr="00C70DB1" w:rsidRDefault="007B7340" w:rsidP="007B7340">
      <w:pPr>
        <w:pStyle w:val="Graphic"/>
      </w:pPr>
      <w:r w:rsidRPr="007B7340">
        <w:rPr>
          <w:noProof/>
          <w:lang w:eastAsia="en-GB"/>
        </w:rPr>
        <w:drawing>
          <wp:inline distT="0" distB="0" distL="0" distR="0" wp14:anchorId="0FC80070" wp14:editId="06C57AAB">
            <wp:extent cx="3379470" cy="1598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79470" cy="1598295"/>
                    </a:xfrm>
                    <a:prstGeom prst="rect">
                      <a:avLst/>
                    </a:prstGeom>
                    <a:noFill/>
                    <a:ln>
                      <a:noFill/>
                    </a:ln>
                  </pic:spPr>
                </pic:pic>
              </a:graphicData>
            </a:graphic>
          </wp:inline>
        </w:drawing>
      </w:r>
    </w:p>
    <w:p w14:paraId="111891C4" w14:textId="77777777" w:rsidR="000E53BB" w:rsidRDefault="00B5372E" w:rsidP="00A8050C">
      <w:pPr>
        <w:pStyle w:val="Heading1"/>
      </w:pPr>
      <w:bookmarkStart w:id="22" w:name="_Toc63764906"/>
      <w:r>
        <w:lastRenderedPageBreak/>
        <w:t>Business Examples</w:t>
      </w:r>
      <w:bookmarkEnd w:id="22"/>
    </w:p>
    <w:p w14:paraId="769CC239" w14:textId="77777777" w:rsidR="002E1CB1" w:rsidRPr="002E1CB1" w:rsidRDefault="002E1CB1" w:rsidP="002E1CB1">
      <w:r w:rsidRPr="002E1CB1">
        <w:t>This section describes business examples of the use of the various MessageDefinitions.</w:t>
      </w:r>
    </w:p>
    <w:p w14:paraId="76D4037C" w14:textId="2EBA8D36" w:rsidR="00FC66CD" w:rsidRDefault="00187F1D" w:rsidP="009D674F">
      <w:pPr>
        <w:pStyle w:val="Heading2"/>
      </w:pPr>
      <w:bookmarkStart w:id="23" w:name="_Toc63764907"/>
      <w:bookmarkEnd w:id="6"/>
      <w:r>
        <w:t>Bank Services Billing Statement</w:t>
      </w:r>
      <w:r w:rsidR="00C0461C">
        <w:t xml:space="preserve"> </w:t>
      </w:r>
      <w:r w:rsidR="00C0461C" w:rsidRPr="00C0461C">
        <w:t>camt.086.001.04</w:t>
      </w:r>
      <w:bookmarkEnd w:id="23"/>
    </w:p>
    <w:p w14:paraId="3E9692C6" w14:textId="77777777" w:rsidR="00931B59" w:rsidRDefault="00931B59" w:rsidP="00931B59">
      <w:pPr>
        <w:pStyle w:val="BlockLabel"/>
      </w:pPr>
      <w:r>
        <w:t>Description</w:t>
      </w:r>
    </w:p>
    <w:p w14:paraId="318990F8" w14:textId="77777777" w:rsidR="00187F1D" w:rsidRDefault="00187F1D" w:rsidP="00187F1D">
      <w:r>
        <w:t xml:space="preserve">This </w:t>
      </w:r>
      <w:r w:rsidR="007521D8">
        <w:t xml:space="preserve">example of the </w:t>
      </w:r>
      <w:r>
        <w:t>B</w:t>
      </w:r>
      <w:r w:rsidR="007521D8">
        <w:t xml:space="preserve">ank </w:t>
      </w:r>
      <w:r>
        <w:t>S</w:t>
      </w:r>
      <w:r w:rsidR="007521D8">
        <w:t xml:space="preserve">ervices </w:t>
      </w:r>
      <w:r>
        <w:t>B</w:t>
      </w:r>
      <w:r w:rsidR="007521D8">
        <w:t>illing Statement</w:t>
      </w:r>
      <w:r>
        <w:t xml:space="preserve"> message for account number 666777 is designed to illustrate the basic handling of balances, compensation values, services, taxes and currencies</w:t>
      </w:r>
      <w:r w:rsidR="007521D8">
        <w:t>.</w:t>
      </w:r>
      <w:r>
        <w:t xml:space="preserve"> It also includes demographic and contact information. It is well formed and should be accepted by any receiving system with no validation errors. </w:t>
      </w:r>
    </w:p>
    <w:p w14:paraId="058B482C" w14:textId="77777777" w:rsidR="00187F1D" w:rsidRDefault="00187F1D" w:rsidP="00187F1D">
      <w:r>
        <w:t>The application header contains only the minimum required elements. The statement section contains a variety of data, both required and optional, for a single statement.</w:t>
      </w:r>
    </w:p>
    <w:p w14:paraId="4B5C7DCD" w14:textId="77777777" w:rsidR="00187F1D" w:rsidRDefault="00187F1D" w:rsidP="00187F1D">
      <w:pPr>
        <w:pStyle w:val="ListBullet"/>
      </w:pPr>
      <w:r>
        <w:t>The domicile bank is “Twist Bank” with BIC “TWIST409978”.</w:t>
      </w:r>
    </w:p>
    <w:p w14:paraId="3652F5B1" w14:textId="77777777" w:rsidR="00187F1D" w:rsidRDefault="00187F1D" w:rsidP="00187F1D">
      <w:pPr>
        <w:pStyle w:val="ListBullet"/>
      </w:pPr>
      <w:r>
        <w:t xml:space="preserve">The receiver is “ABC Corporation” with BIC “USINFRP”. </w:t>
      </w:r>
    </w:p>
    <w:p w14:paraId="27A86770" w14:textId="77777777" w:rsidR="00187F1D" w:rsidRDefault="00187F1D" w:rsidP="00187F1D">
      <w:pPr>
        <w:pStyle w:val="ListBullet"/>
      </w:pPr>
      <w:r>
        <w:t>The statement is for “Demonstration Account Method C” with bank account number “666777”</w:t>
      </w:r>
    </w:p>
    <w:p w14:paraId="0294E8E4" w14:textId="77777777" w:rsidR="00187F1D" w:rsidRDefault="00187F1D" w:rsidP="00187F1D">
      <w:pPr>
        <w:pStyle w:val="ListBullet"/>
      </w:pPr>
      <w:r>
        <w:t>The period ending date is May 31, 2003.</w:t>
      </w:r>
    </w:p>
    <w:p w14:paraId="25B724F5" w14:textId="77777777" w:rsidR="00187F1D" w:rsidRDefault="00187F1D" w:rsidP="00187F1D">
      <w:pPr>
        <w:pStyle w:val="ListBullet"/>
      </w:pPr>
      <w:r>
        <w:t xml:space="preserve">The account does not use balances to pay fees. Therefore there is no earnings credit amount. </w:t>
      </w:r>
    </w:p>
    <w:p w14:paraId="0327DB17" w14:textId="77777777" w:rsidR="00187F1D" w:rsidRDefault="00187F1D" w:rsidP="00187F1D">
      <w:r>
        <w:t>The demonstration account:</w:t>
      </w:r>
    </w:p>
    <w:p w14:paraId="2B0CBFEC" w14:textId="77777777" w:rsidR="00187F1D" w:rsidRDefault="00187F1D" w:rsidP="00187F1D">
      <w:pPr>
        <w:pStyle w:val="ListBullet"/>
      </w:pPr>
      <w:r>
        <w:t>Is designed to demonstrate Tax Calculation Method C where taxes are calculated on the sum of the taxable service charges.</w:t>
      </w:r>
    </w:p>
    <w:p w14:paraId="232B8DEA" w14:textId="77777777" w:rsidR="00187F1D" w:rsidRPr="00187F1D" w:rsidRDefault="00187F1D" w:rsidP="00187F1D">
      <w:pPr>
        <w:pStyle w:val="ListBullet"/>
      </w:pPr>
      <w:r>
        <w:t xml:space="preserve">The account uses two tax regions and Host currencies: </w:t>
      </w:r>
      <w:r w:rsidRPr="00187F1D">
        <w:t>GB2121234 Great Britain - GBP &amp; DKK123456  Denmark - DKK</w:t>
      </w:r>
    </w:p>
    <w:p w14:paraId="58F017EF" w14:textId="77777777" w:rsidR="00187F1D" w:rsidRPr="00187F1D" w:rsidRDefault="00187F1D" w:rsidP="00187F1D">
      <w:pPr>
        <w:pStyle w:val="ListBullet"/>
      </w:pPr>
      <w:r>
        <w:t xml:space="preserve">Four pricing currencies are used: </w:t>
      </w:r>
      <w:r w:rsidRPr="00187F1D">
        <w:t>GBP, DKK, EUR and USD.</w:t>
      </w:r>
    </w:p>
    <w:p w14:paraId="0DD30212" w14:textId="77777777" w:rsidR="00187F1D" w:rsidRDefault="00187F1D" w:rsidP="00187F1D">
      <w:pPr>
        <w:pStyle w:val="ListBullet"/>
      </w:pPr>
      <w:r>
        <w:t xml:space="preserve">There are two taxes levied on the services taxed in Great Britain– a VAT tax and a City tax </w:t>
      </w:r>
    </w:p>
    <w:p w14:paraId="730322A2" w14:textId="77777777" w:rsidR="00187F1D" w:rsidRDefault="00187F1D" w:rsidP="00187F1D">
      <w:pPr>
        <w:pStyle w:val="ListBullet"/>
      </w:pPr>
      <w:r>
        <w:t xml:space="preserve">Taxable services are displayed in  TaxRegion, ServiceDetail  for each of the two tax regions. </w:t>
      </w:r>
    </w:p>
    <w:p w14:paraId="7C881E42" w14:textId="77777777" w:rsidR="003B17E8" w:rsidRDefault="00FB2BBC" w:rsidP="003B17E8">
      <w:pPr>
        <w:pStyle w:val="BlockLabelBeforeTable"/>
      </w:pPr>
      <w:r>
        <w:t>Business Data</w:t>
      </w:r>
    </w:p>
    <w:tbl>
      <w:tblPr>
        <w:tblStyle w:val="TableShaded1stRow"/>
        <w:tblW w:w="0" w:type="auto"/>
        <w:tblLook w:val="04A0" w:firstRow="1" w:lastRow="0" w:firstColumn="1" w:lastColumn="0" w:noHBand="0" w:noVBand="1"/>
      </w:tblPr>
      <w:tblGrid>
        <w:gridCol w:w="2966"/>
        <w:gridCol w:w="1880"/>
        <w:gridCol w:w="3293"/>
      </w:tblGrid>
      <w:tr w:rsidR="0095001B" w14:paraId="1DAF856A" w14:textId="77777777" w:rsidTr="0095001B">
        <w:trPr>
          <w:cnfStyle w:val="100000000000" w:firstRow="1" w:lastRow="0" w:firstColumn="0" w:lastColumn="0" w:oddVBand="0" w:evenVBand="0" w:oddHBand="0" w:evenHBand="0" w:firstRowFirstColumn="0" w:firstRowLastColumn="0" w:lastRowFirstColumn="0" w:lastRowLastColumn="0"/>
        </w:trPr>
        <w:tc>
          <w:tcPr>
            <w:tcW w:w="3065" w:type="dxa"/>
          </w:tcPr>
          <w:p w14:paraId="0CFDD2A6" w14:textId="77777777" w:rsidR="0095001B" w:rsidRDefault="0095001B" w:rsidP="0095001B">
            <w:pPr>
              <w:pStyle w:val="TableHeading"/>
            </w:pPr>
            <w:r>
              <w:t>Element</w:t>
            </w:r>
          </w:p>
        </w:tc>
        <w:tc>
          <w:tcPr>
            <w:tcW w:w="1887" w:type="dxa"/>
          </w:tcPr>
          <w:p w14:paraId="0086E9C6" w14:textId="77777777" w:rsidR="0095001B" w:rsidRDefault="0095001B" w:rsidP="0095001B">
            <w:pPr>
              <w:pStyle w:val="TableHeading"/>
            </w:pPr>
            <w:r>
              <w:t>XML Tag</w:t>
            </w:r>
          </w:p>
        </w:tc>
        <w:tc>
          <w:tcPr>
            <w:tcW w:w="3413" w:type="dxa"/>
          </w:tcPr>
          <w:p w14:paraId="52C2FEA3" w14:textId="77777777" w:rsidR="0095001B" w:rsidRDefault="0095001B" w:rsidP="0095001B">
            <w:pPr>
              <w:pStyle w:val="TableHeading"/>
            </w:pPr>
            <w:r>
              <w:t>Content</w:t>
            </w:r>
          </w:p>
        </w:tc>
      </w:tr>
      <w:tr w:rsidR="0095001B" w14:paraId="4BAD3883" w14:textId="77777777" w:rsidTr="0095001B">
        <w:tc>
          <w:tcPr>
            <w:tcW w:w="0" w:type="auto"/>
          </w:tcPr>
          <w:p w14:paraId="719DFC69" w14:textId="77777777" w:rsidR="0095001B" w:rsidRDefault="0095001B" w:rsidP="0095001B">
            <w:pPr>
              <w:pStyle w:val="TableText"/>
            </w:pPr>
            <w:r>
              <w:t>Sending Bank</w:t>
            </w:r>
          </w:p>
        </w:tc>
        <w:tc>
          <w:tcPr>
            <w:tcW w:w="0" w:type="auto"/>
          </w:tcPr>
          <w:p w14:paraId="54E93E3B" w14:textId="77777777" w:rsidR="0095001B" w:rsidRDefault="0095001B" w:rsidP="0095001B">
            <w:pPr>
              <w:pStyle w:val="TableText"/>
            </w:pPr>
            <w:r>
              <w:t>&lt;Sndr&gt;&lt;Nm&gt;</w:t>
            </w:r>
          </w:p>
        </w:tc>
        <w:tc>
          <w:tcPr>
            <w:tcW w:w="0" w:type="auto"/>
          </w:tcPr>
          <w:p w14:paraId="13054177" w14:textId="77777777" w:rsidR="0095001B" w:rsidRDefault="0095001B" w:rsidP="0095001B">
            <w:pPr>
              <w:pStyle w:val="TableText"/>
            </w:pPr>
            <w:r>
              <w:t>Twist Bank</w:t>
            </w:r>
          </w:p>
        </w:tc>
      </w:tr>
      <w:tr w:rsidR="0095001B" w14:paraId="1BAF1416" w14:textId="77777777" w:rsidTr="0095001B">
        <w:tc>
          <w:tcPr>
            <w:tcW w:w="0" w:type="auto"/>
          </w:tcPr>
          <w:p w14:paraId="4F5DE1F7" w14:textId="77777777" w:rsidR="0095001B" w:rsidRDefault="0095001B" w:rsidP="0095001B">
            <w:pPr>
              <w:pStyle w:val="TableText"/>
            </w:pPr>
            <w:r>
              <w:t>Sending Bank ID</w:t>
            </w:r>
          </w:p>
        </w:tc>
        <w:tc>
          <w:tcPr>
            <w:tcW w:w="0" w:type="auto"/>
          </w:tcPr>
          <w:p w14:paraId="5FB29B8B" w14:textId="77777777" w:rsidR="0095001B" w:rsidRDefault="0095001B" w:rsidP="0095001B">
            <w:pPr>
              <w:pStyle w:val="TableText"/>
            </w:pPr>
            <w:r>
              <w:t>&lt;OrgId&gt;&lt;AnyBic&gt;</w:t>
            </w:r>
          </w:p>
        </w:tc>
        <w:tc>
          <w:tcPr>
            <w:tcW w:w="0" w:type="auto"/>
          </w:tcPr>
          <w:p w14:paraId="62060307" w14:textId="77777777" w:rsidR="0095001B" w:rsidRDefault="0095001B" w:rsidP="0095001B">
            <w:pPr>
              <w:pStyle w:val="TableText"/>
            </w:pPr>
            <w:r>
              <w:t>TWIST409978</w:t>
            </w:r>
          </w:p>
        </w:tc>
      </w:tr>
      <w:tr w:rsidR="0095001B" w14:paraId="07C28284" w14:textId="77777777" w:rsidTr="0095001B">
        <w:tc>
          <w:tcPr>
            <w:tcW w:w="0" w:type="auto"/>
          </w:tcPr>
          <w:p w14:paraId="26A26317" w14:textId="77777777" w:rsidR="0095001B" w:rsidRDefault="0095001B" w:rsidP="0095001B">
            <w:pPr>
              <w:pStyle w:val="TableText"/>
            </w:pPr>
            <w:r>
              <w:t>Receiver</w:t>
            </w:r>
          </w:p>
        </w:tc>
        <w:tc>
          <w:tcPr>
            <w:tcW w:w="0" w:type="auto"/>
          </w:tcPr>
          <w:p w14:paraId="3EC02DB1" w14:textId="77777777" w:rsidR="0095001B" w:rsidRDefault="0095001B" w:rsidP="0095001B">
            <w:pPr>
              <w:pStyle w:val="TableText"/>
            </w:pPr>
            <w:r>
              <w:t>&lt;Rcvr&gt;&lt;Nm&gt;</w:t>
            </w:r>
          </w:p>
        </w:tc>
        <w:tc>
          <w:tcPr>
            <w:tcW w:w="0" w:type="auto"/>
          </w:tcPr>
          <w:p w14:paraId="6DA5ABF3" w14:textId="77777777" w:rsidR="0095001B" w:rsidRDefault="0095001B" w:rsidP="0095001B">
            <w:pPr>
              <w:pStyle w:val="TableText"/>
            </w:pPr>
            <w:r>
              <w:t>ABC Corporation</w:t>
            </w:r>
          </w:p>
        </w:tc>
      </w:tr>
      <w:tr w:rsidR="0095001B" w14:paraId="4E816C47" w14:textId="77777777" w:rsidTr="0095001B">
        <w:tc>
          <w:tcPr>
            <w:tcW w:w="0" w:type="auto"/>
          </w:tcPr>
          <w:p w14:paraId="4C15B188" w14:textId="77777777" w:rsidR="0095001B" w:rsidRDefault="0095001B" w:rsidP="0095001B">
            <w:pPr>
              <w:pStyle w:val="TableText"/>
            </w:pPr>
            <w:r>
              <w:t>Receiver ID</w:t>
            </w:r>
          </w:p>
        </w:tc>
        <w:tc>
          <w:tcPr>
            <w:tcW w:w="0" w:type="auto"/>
          </w:tcPr>
          <w:p w14:paraId="7748955B" w14:textId="77777777" w:rsidR="0095001B" w:rsidRDefault="0095001B" w:rsidP="0095001B">
            <w:pPr>
              <w:pStyle w:val="TableText"/>
            </w:pPr>
            <w:r>
              <w:t>&lt;OrgId&gt;&lt;AnyBic&gt;</w:t>
            </w:r>
          </w:p>
        </w:tc>
        <w:tc>
          <w:tcPr>
            <w:tcW w:w="0" w:type="auto"/>
          </w:tcPr>
          <w:p w14:paraId="3696B3ED" w14:textId="77777777" w:rsidR="0095001B" w:rsidRDefault="0095001B" w:rsidP="0095001B">
            <w:pPr>
              <w:pStyle w:val="TableText"/>
            </w:pPr>
            <w:r>
              <w:t>USINFRP</w:t>
            </w:r>
          </w:p>
        </w:tc>
      </w:tr>
      <w:tr w:rsidR="0095001B" w14:paraId="6726B8CB" w14:textId="77777777" w:rsidTr="0095001B">
        <w:tc>
          <w:tcPr>
            <w:tcW w:w="0" w:type="auto"/>
          </w:tcPr>
          <w:p w14:paraId="5623D02F" w14:textId="77777777" w:rsidR="0095001B" w:rsidRDefault="0095001B" w:rsidP="0095001B">
            <w:pPr>
              <w:pStyle w:val="TableText"/>
            </w:pPr>
            <w:r>
              <w:t>Statement Ending Date</w:t>
            </w:r>
          </w:p>
        </w:tc>
        <w:tc>
          <w:tcPr>
            <w:tcW w:w="0" w:type="auto"/>
          </w:tcPr>
          <w:p w14:paraId="36F68699" w14:textId="77777777" w:rsidR="0095001B" w:rsidRDefault="0095001B" w:rsidP="0095001B">
            <w:pPr>
              <w:pStyle w:val="TableText"/>
            </w:pPr>
            <w:r>
              <w:t>&lt;FrDt&gt;&lt;ToDt&gt;</w:t>
            </w:r>
          </w:p>
        </w:tc>
        <w:tc>
          <w:tcPr>
            <w:tcW w:w="0" w:type="auto"/>
          </w:tcPr>
          <w:p w14:paraId="2A966829" w14:textId="77777777" w:rsidR="0095001B" w:rsidRDefault="0095001B" w:rsidP="0095001B">
            <w:pPr>
              <w:pStyle w:val="TableText"/>
            </w:pPr>
            <w:r>
              <w:t>2003-05-31</w:t>
            </w:r>
          </w:p>
        </w:tc>
      </w:tr>
      <w:tr w:rsidR="0095001B" w14:paraId="7595B78C" w14:textId="77777777" w:rsidTr="0095001B">
        <w:tc>
          <w:tcPr>
            <w:tcW w:w="0" w:type="auto"/>
          </w:tcPr>
          <w:p w14:paraId="538C4406" w14:textId="77777777" w:rsidR="0095001B" w:rsidRDefault="0095001B" w:rsidP="0095001B">
            <w:pPr>
              <w:pStyle w:val="TableText"/>
            </w:pPr>
            <w:r>
              <w:t>Account Number</w:t>
            </w:r>
          </w:p>
        </w:tc>
        <w:tc>
          <w:tcPr>
            <w:tcW w:w="0" w:type="auto"/>
          </w:tcPr>
          <w:p w14:paraId="471A72D2" w14:textId="77777777" w:rsidR="0095001B" w:rsidRDefault="0095001B" w:rsidP="0095001B">
            <w:pPr>
              <w:pStyle w:val="TableText"/>
            </w:pPr>
            <w:r>
              <w:t>&lt;Othr&gt;&lt;Id&gt;</w:t>
            </w:r>
          </w:p>
        </w:tc>
        <w:tc>
          <w:tcPr>
            <w:tcW w:w="0" w:type="auto"/>
          </w:tcPr>
          <w:p w14:paraId="5CB3B78E" w14:textId="77777777" w:rsidR="0095001B" w:rsidRDefault="0095001B" w:rsidP="0095001B">
            <w:pPr>
              <w:pStyle w:val="TableText"/>
            </w:pPr>
            <w:r>
              <w:t>666777</w:t>
            </w:r>
          </w:p>
        </w:tc>
      </w:tr>
      <w:tr w:rsidR="0095001B" w14:paraId="2CF96A44" w14:textId="77777777" w:rsidTr="0095001B">
        <w:tc>
          <w:tcPr>
            <w:tcW w:w="0" w:type="auto"/>
          </w:tcPr>
          <w:p w14:paraId="0BAF6475" w14:textId="77777777" w:rsidR="0095001B" w:rsidRDefault="0095001B" w:rsidP="0095001B">
            <w:pPr>
              <w:pStyle w:val="TableText"/>
            </w:pPr>
            <w:r>
              <w:t>Account Name</w:t>
            </w:r>
          </w:p>
        </w:tc>
        <w:tc>
          <w:tcPr>
            <w:tcW w:w="0" w:type="auto"/>
          </w:tcPr>
          <w:p w14:paraId="62AD93E0" w14:textId="77777777" w:rsidR="0095001B" w:rsidRPr="0095001B" w:rsidRDefault="0095001B" w:rsidP="0095001B">
            <w:pPr>
              <w:pStyle w:val="TableText"/>
            </w:pPr>
            <w:r>
              <w:t>&lt;Name&gt;</w:t>
            </w:r>
          </w:p>
        </w:tc>
        <w:tc>
          <w:tcPr>
            <w:tcW w:w="0" w:type="auto"/>
          </w:tcPr>
          <w:p w14:paraId="380EDB22" w14:textId="77777777" w:rsidR="0095001B" w:rsidRPr="00653066" w:rsidRDefault="0095001B" w:rsidP="0095001B">
            <w:pPr>
              <w:pStyle w:val="TableText"/>
            </w:pPr>
            <w:r w:rsidRPr="00653066">
              <w:t>Demonstration Account Method C</w:t>
            </w:r>
          </w:p>
        </w:tc>
      </w:tr>
      <w:tr w:rsidR="0095001B" w14:paraId="2562EFA9" w14:textId="77777777" w:rsidTr="0095001B">
        <w:tc>
          <w:tcPr>
            <w:tcW w:w="0" w:type="auto"/>
          </w:tcPr>
          <w:p w14:paraId="776E6E0B" w14:textId="77777777" w:rsidR="0095001B" w:rsidRDefault="0095001B" w:rsidP="0095001B">
            <w:pPr>
              <w:pStyle w:val="TableText"/>
            </w:pPr>
            <w:r>
              <w:t>Tax Method</w:t>
            </w:r>
          </w:p>
        </w:tc>
        <w:tc>
          <w:tcPr>
            <w:tcW w:w="0" w:type="auto"/>
          </w:tcPr>
          <w:p w14:paraId="628096CD" w14:textId="77777777" w:rsidR="0095001B" w:rsidRDefault="0095001B" w:rsidP="0095001B">
            <w:pPr>
              <w:pStyle w:val="TableText"/>
            </w:pPr>
            <w:r>
              <w:t>&lt;Tax&gt;&lt;ClctnMtd&gt;</w:t>
            </w:r>
          </w:p>
        </w:tc>
        <w:tc>
          <w:tcPr>
            <w:tcW w:w="0" w:type="auto"/>
          </w:tcPr>
          <w:p w14:paraId="7A262B95" w14:textId="77777777" w:rsidR="0095001B" w:rsidRDefault="0095001B" w:rsidP="0095001B">
            <w:pPr>
              <w:pStyle w:val="TableText"/>
            </w:pPr>
            <w:r>
              <w:t>Method C</w:t>
            </w:r>
          </w:p>
        </w:tc>
      </w:tr>
      <w:tr w:rsidR="0095001B" w14:paraId="44F3916B" w14:textId="77777777" w:rsidTr="0095001B">
        <w:tc>
          <w:tcPr>
            <w:tcW w:w="0" w:type="auto"/>
          </w:tcPr>
          <w:p w14:paraId="5F90FC09" w14:textId="77777777" w:rsidR="0095001B" w:rsidRDefault="0095001B" w:rsidP="0095001B">
            <w:pPr>
              <w:pStyle w:val="TableText"/>
            </w:pPr>
            <w:r>
              <w:t>Comp Method</w:t>
            </w:r>
          </w:p>
        </w:tc>
        <w:tc>
          <w:tcPr>
            <w:tcW w:w="0" w:type="auto"/>
          </w:tcPr>
          <w:p w14:paraId="5821D6B6" w14:textId="77777777" w:rsidR="0095001B" w:rsidRDefault="0095001B" w:rsidP="0095001B">
            <w:pPr>
              <w:pStyle w:val="TableText"/>
            </w:pPr>
            <w:r>
              <w:t>&lt;CompstnMtd&gt;</w:t>
            </w:r>
          </w:p>
        </w:tc>
        <w:tc>
          <w:tcPr>
            <w:tcW w:w="0" w:type="auto"/>
          </w:tcPr>
          <w:p w14:paraId="2536DE1C" w14:textId="77777777" w:rsidR="0095001B" w:rsidRDefault="0095001B" w:rsidP="0095001B">
            <w:pPr>
              <w:pStyle w:val="TableText"/>
            </w:pPr>
            <w:r>
              <w:t>Delayed Debit</w:t>
            </w:r>
          </w:p>
        </w:tc>
      </w:tr>
      <w:tr w:rsidR="0095001B" w14:paraId="3E79E2A2" w14:textId="77777777" w:rsidTr="0095001B">
        <w:tc>
          <w:tcPr>
            <w:tcW w:w="0" w:type="auto"/>
          </w:tcPr>
          <w:p w14:paraId="4F1E8705" w14:textId="77777777" w:rsidR="0095001B" w:rsidRDefault="0095001B" w:rsidP="0095001B">
            <w:pPr>
              <w:pStyle w:val="TableText"/>
            </w:pPr>
            <w:r>
              <w:t>Account Currency</w:t>
            </w:r>
          </w:p>
        </w:tc>
        <w:tc>
          <w:tcPr>
            <w:tcW w:w="0" w:type="auto"/>
          </w:tcPr>
          <w:p w14:paraId="612E99CA" w14:textId="77777777" w:rsidR="0095001B" w:rsidRDefault="0095001B" w:rsidP="0095001B">
            <w:pPr>
              <w:pStyle w:val="TableText"/>
            </w:pPr>
            <w:r>
              <w:t>&lt;AcctBalCcyCd&gt;</w:t>
            </w:r>
          </w:p>
        </w:tc>
        <w:tc>
          <w:tcPr>
            <w:tcW w:w="0" w:type="auto"/>
          </w:tcPr>
          <w:p w14:paraId="53CEC574" w14:textId="77777777" w:rsidR="0095001B" w:rsidRDefault="0095001B" w:rsidP="0095001B">
            <w:pPr>
              <w:pStyle w:val="TableText"/>
            </w:pPr>
            <w:r>
              <w:t>USD</w:t>
            </w:r>
          </w:p>
        </w:tc>
      </w:tr>
      <w:tr w:rsidR="0095001B" w14:paraId="43B0C641" w14:textId="77777777" w:rsidTr="0095001B">
        <w:tc>
          <w:tcPr>
            <w:tcW w:w="0" w:type="auto"/>
          </w:tcPr>
          <w:p w14:paraId="64F8457A" w14:textId="77777777" w:rsidR="0095001B" w:rsidRDefault="0095001B" w:rsidP="0095001B">
            <w:pPr>
              <w:pStyle w:val="TableText"/>
            </w:pPr>
            <w:r>
              <w:t>Settlement Currency</w:t>
            </w:r>
          </w:p>
        </w:tc>
        <w:tc>
          <w:tcPr>
            <w:tcW w:w="0" w:type="auto"/>
          </w:tcPr>
          <w:p w14:paraId="238E575A" w14:textId="77777777" w:rsidR="0095001B" w:rsidRDefault="0095001B" w:rsidP="0095001B">
            <w:pPr>
              <w:pStyle w:val="TableText"/>
            </w:pPr>
            <w:r>
              <w:t>&lt;SttlmCcyCd&gt;</w:t>
            </w:r>
          </w:p>
        </w:tc>
        <w:tc>
          <w:tcPr>
            <w:tcW w:w="0" w:type="auto"/>
          </w:tcPr>
          <w:p w14:paraId="26B9DF1B" w14:textId="77777777" w:rsidR="0095001B" w:rsidRDefault="0095001B" w:rsidP="0095001B">
            <w:pPr>
              <w:pStyle w:val="TableText"/>
            </w:pPr>
            <w:r>
              <w:t>GBP</w:t>
            </w:r>
          </w:p>
        </w:tc>
      </w:tr>
      <w:tr w:rsidR="0095001B" w14:paraId="26C0A198" w14:textId="77777777" w:rsidTr="0095001B">
        <w:tc>
          <w:tcPr>
            <w:tcW w:w="0" w:type="auto"/>
          </w:tcPr>
          <w:p w14:paraId="6FB29556" w14:textId="77777777" w:rsidR="0095001B" w:rsidRDefault="0095001B" w:rsidP="0095001B">
            <w:pPr>
              <w:pStyle w:val="TableText"/>
            </w:pPr>
            <w:r>
              <w:t>Host Currency</w:t>
            </w:r>
          </w:p>
        </w:tc>
        <w:tc>
          <w:tcPr>
            <w:tcW w:w="0" w:type="auto"/>
          </w:tcPr>
          <w:p w14:paraId="3117E966" w14:textId="77777777" w:rsidR="0095001B" w:rsidRDefault="0095001B" w:rsidP="0095001B">
            <w:pPr>
              <w:pStyle w:val="TableText"/>
            </w:pPr>
            <w:r>
              <w:t>&lt;HstCcyCd&gt;</w:t>
            </w:r>
          </w:p>
        </w:tc>
        <w:tc>
          <w:tcPr>
            <w:tcW w:w="0" w:type="auto"/>
          </w:tcPr>
          <w:p w14:paraId="7D61A9EB" w14:textId="77777777" w:rsidR="0095001B" w:rsidRDefault="0095001B" w:rsidP="0095001B">
            <w:pPr>
              <w:pStyle w:val="TableText"/>
            </w:pPr>
            <w:r>
              <w:t>GBP</w:t>
            </w:r>
          </w:p>
        </w:tc>
      </w:tr>
      <w:tr w:rsidR="0095001B" w14:paraId="292445D7" w14:textId="77777777" w:rsidTr="0095001B">
        <w:tc>
          <w:tcPr>
            <w:tcW w:w="0" w:type="auto"/>
          </w:tcPr>
          <w:p w14:paraId="47041C8F" w14:textId="77777777" w:rsidR="0095001B" w:rsidRDefault="0095001B" w:rsidP="0095001B">
            <w:pPr>
              <w:pStyle w:val="TableText"/>
            </w:pPr>
            <w:r>
              <w:t>Currency Exchange</w:t>
            </w:r>
          </w:p>
        </w:tc>
        <w:tc>
          <w:tcPr>
            <w:tcW w:w="0" w:type="auto"/>
          </w:tcPr>
          <w:p w14:paraId="03C879B6" w14:textId="77777777" w:rsidR="0095001B" w:rsidRDefault="0095001B" w:rsidP="0095001B">
            <w:pPr>
              <w:pStyle w:val="TableText"/>
            </w:pPr>
            <w:r>
              <w:t>&lt;CcyXchng&gt;</w:t>
            </w:r>
          </w:p>
        </w:tc>
        <w:tc>
          <w:tcPr>
            <w:tcW w:w="0" w:type="auto"/>
          </w:tcPr>
          <w:p w14:paraId="3CF1F3D7" w14:textId="77777777" w:rsidR="0095001B" w:rsidRDefault="0095001B" w:rsidP="0095001B">
            <w:pPr>
              <w:pStyle w:val="TableText"/>
            </w:pPr>
            <w:r>
              <w:t>GBP to USD at 1.8</w:t>
            </w:r>
          </w:p>
        </w:tc>
      </w:tr>
      <w:tr w:rsidR="0095001B" w14:paraId="03D982EB" w14:textId="77777777" w:rsidTr="0095001B">
        <w:tc>
          <w:tcPr>
            <w:tcW w:w="0" w:type="auto"/>
          </w:tcPr>
          <w:p w14:paraId="6F980E90" w14:textId="77777777" w:rsidR="0095001B" w:rsidRDefault="0095001B" w:rsidP="0095001B">
            <w:pPr>
              <w:pStyle w:val="TableText"/>
            </w:pPr>
            <w:r>
              <w:t>Currency Exchange</w:t>
            </w:r>
          </w:p>
        </w:tc>
        <w:tc>
          <w:tcPr>
            <w:tcW w:w="0" w:type="auto"/>
          </w:tcPr>
          <w:p w14:paraId="377392C3" w14:textId="77777777" w:rsidR="0095001B" w:rsidRDefault="0095001B" w:rsidP="0095001B">
            <w:pPr>
              <w:pStyle w:val="TableText"/>
            </w:pPr>
            <w:r>
              <w:t>&lt;CcyXchng&gt;</w:t>
            </w:r>
          </w:p>
        </w:tc>
        <w:tc>
          <w:tcPr>
            <w:tcW w:w="0" w:type="auto"/>
          </w:tcPr>
          <w:p w14:paraId="67D224C5" w14:textId="77777777" w:rsidR="0095001B" w:rsidRDefault="0095001B" w:rsidP="0095001B">
            <w:pPr>
              <w:pStyle w:val="TableText"/>
            </w:pPr>
            <w:r>
              <w:t>DKK to USD at 0.288</w:t>
            </w:r>
          </w:p>
        </w:tc>
      </w:tr>
      <w:tr w:rsidR="0095001B" w14:paraId="7F5883FC" w14:textId="77777777" w:rsidTr="0095001B">
        <w:tc>
          <w:tcPr>
            <w:tcW w:w="0" w:type="auto"/>
          </w:tcPr>
          <w:p w14:paraId="4A8033AF" w14:textId="77777777" w:rsidR="0095001B" w:rsidRDefault="0095001B" w:rsidP="0095001B">
            <w:pPr>
              <w:pStyle w:val="TableText"/>
            </w:pPr>
            <w:r>
              <w:lastRenderedPageBreak/>
              <w:t>Ledger Balance-Avg Net</w:t>
            </w:r>
          </w:p>
        </w:tc>
        <w:tc>
          <w:tcPr>
            <w:tcW w:w="0" w:type="auto"/>
          </w:tcPr>
          <w:p w14:paraId="334B90E6" w14:textId="77777777" w:rsidR="0095001B" w:rsidRDefault="0095001B" w:rsidP="0095001B">
            <w:pPr>
              <w:pStyle w:val="TableText"/>
            </w:pPr>
            <w:r>
              <w:t>“LBAN”</w:t>
            </w:r>
          </w:p>
        </w:tc>
        <w:tc>
          <w:tcPr>
            <w:tcW w:w="0" w:type="auto"/>
          </w:tcPr>
          <w:p w14:paraId="7502969A" w14:textId="77777777" w:rsidR="0095001B" w:rsidRDefault="0095001B" w:rsidP="0095001B">
            <w:pPr>
              <w:pStyle w:val="TableText"/>
            </w:pPr>
            <w:r>
              <w:t>337,935.48 USD</w:t>
            </w:r>
          </w:p>
        </w:tc>
      </w:tr>
      <w:tr w:rsidR="0095001B" w14:paraId="32510A48" w14:textId="77777777" w:rsidTr="0095001B">
        <w:tc>
          <w:tcPr>
            <w:tcW w:w="0" w:type="auto"/>
          </w:tcPr>
          <w:p w14:paraId="01CC4613" w14:textId="77777777" w:rsidR="0095001B" w:rsidRDefault="0095001B" w:rsidP="0095001B">
            <w:pPr>
              <w:pStyle w:val="TableText"/>
            </w:pPr>
            <w:r>
              <w:t>Collected Balance-Avg Net</w:t>
            </w:r>
          </w:p>
        </w:tc>
        <w:tc>
          <w:tcPr>
            <w:tcW w:w="0" w:type="auto"/>
          </w:tcPr>
          <w:p w14:paraId="14A8ED32" w14:textId="77777777" w:rsidR="0095001B" w:rsidRDefault="0095001B" w:rsidP="0095001B">
            <w:pPr>
              <w:pStyle w:val="TableText"/>
            </w:pPr>
            <w:r>
              <w:t>“CBAN”</w:t>
            </w:r>
          </w:p>
        </w:tc>
        <w:tc>
          <w:tcPr>
            <w:tcW w:w="0" w:type="auto"/>
          </w:tcPr>
          <w:p w14:paraId="2FA043AD" w14:textId="77777777" w:rsidR="0095001B" w:rsidRDefault="0095001B" w:rsidP="0095001B">
            <w:pPr>
              <w:pStyle w:val="TableText"/>
            </w:pPr>
            <w:r>
              <w:t>266,096.77 USD</w:t>
            </w:r>
          </w:p>
        </w:tc>
      </w:tr>
      <w:tr w:rsidR="0095001B" w14:paraId="30C576D1" w14:textId="77777777" w:rsidTr="0095001B">
        <w:tc>
          <w:tcPr>
            <w:tcW w:w="0" w:type="auto"/>
          </w:tcPr>
          <w:p w14:paraId="6A043C1A" w14:textId="77777777" w:rsidR="0095001B" w:rsidRDefault="0095001B" w:rsidP="0095001B">
            <w:pPr>
              <w:pStyle w:val="TableText"/>
            </w:pPr>
            <w:r>
              <w:t>Taxable Service Charges</w:t>
            </w:r>
          </w:p>
        </w:tc>
        <w:tc>
          <w:tcPr>
            <w:tcW w:w="0" w:type="auto"/>
          </w:tcPr>
          <w:p w14:paraId="3F82AA61" w14:textId="77777777" w:rsidR="0095001B" w:rsidRDefault="0095001B" w:rsidP="0095001B">
            <w:pPr>
              <w:pStyle w:val="TableText"/>
            </w:pPr>
            <w:r>
              <w:t>“TXSC”</w:t>
            </w:r>
          </w:p>
        </w:tc>
        <w:tc>
          <w:tcPr>
            <w:tcW w:w="0" w:type="auto"/>
          </w:tcPr>
          <w:p w14:paraId="12CF2B86" w14:textId="77777777" w:rsidR="0095001B" w:rsidRDefault="0095001B" w:rsidP="0095001B">
            <w:pPr>
              <w:pStyle w:val="TableText"/>
            </w:pPr>
            <w:r>
              <w:t>235.60 GBP</w:t>
            </w:r>
          </w:p>
        </w:tc>
      </w:tr>
      <w:tr w:rsidR="0095001B" w14:paraId="004E727A" w14:textId="77777777" w:rsidTr="0095001B">
        <w:tc>
          <w:tcPr>
            <w:tcW w:w="0" w:type="auto"/>
          </w:tcPr>
          <w:p w14:paraId="226C002D" w14:textId="77777777" w:rsidR="0095001B" w:rsidRDefault="0095001B" w:rsidP="0095001B">
            <w:pPr>
              <w:pStyle w:val="TableText"/>
            </w:pPr>
            <w:r>
              <w:t>Settle Charge Ttl-current Period</w:t>
            </w:r>
          </w:p>
        </w:tc>
        <w:tc>
          <w:tcPr>
            <w:tcW w:w="0" w:type="auto"/>
          </w:tcPr>
          <w:p w14:paraId="244F866E" w14:textId="77777777" w:rsidR="0095001B" w:rsidRDefault="0095001B" w:rsidP="0095001B">
            <w:pPr>
              <w:pStyle w:val="TableText"/>
            </w:pPr>
            <w:r>
              <w:t>“SCCP”</w:t>
            </w:r>
          </w:p>
        </w:tc>
        <w:tc>
          <w:tcPr>
            <w:tcW w:w="0" w:type="auto"/>
          </w:tcPr>
          <w:p w14:paraId="19E4F9C3" w14:textId="77777777" w:rsidR="0095001B" w:rsidRDefault="0095001B" w:rsidP="0095001B">
            <w:pPr>
              <w:pStyle w:val="TableText"/>
            </w:pPr>
            <w:r>
              <w:t>325.6 GBP</w:t>
            </w:r>
          </w:p>
        </w:tc>
      </w:tr>
      <w:tr w:rsidR="0095001B" w14:paraId="4421E77F" w14:textId="77777777" w:rsidTr="0095001B">
        <w:tc>
          <w:tcPr>
            <w:tcW w:w="0" w:type="auto"/>
          </w:tcPr>
          <w:p w14:paraId="5C8A747B" w14:textId="77777777" w:rsidR="0095001B" w:rsidRDefault="0095001B" w:rsidP="0095001B">
            <w:pPr>
              <w:pStyle w:val="TableText"/>
            </w:pPr>
            <w:r>
              <w:t>Service Charges Due Before Tax</w:t>
            </w:r>
          </w:p>
        </w:tc>
        <w:tc>
          <w:tcPr>
            <w:tcW w:w="0" w:type="auto"/>
          </w:tcPr>
          <w:p w14:paraId="46A37B6F" w14:textId="77777777" w:rsidR="0095001B" w:rsidRDefault="0095001B" w:rsidP="0095001B">
            <w:pPr>
              <w:pStyle w:val="TableText"/>
            </w:pPr>
            <w:r>
              <w:t>“SCBT”</w:t>
            </w:r>
          </w:p>
        </w:tc>
        <w:tc>
          <w:tcPr>
            <w:tcW w:w="0" w:type="auto"/>
          </w:tcPr>
          <w:p w14:paraId="08C33701" w14:textId="77777777" w:rsidR="0095001B" w:rsidRDefault="0095001B" w:rsidP="0095001B">
            <w:pPr>
              <w:pStyle w:val="TableText"/>
            </w:pPr>
            <w:r>
              <w:t>325.60 GBP</w:t>
            </w:r>
          </w:p>
        </w:tc>
      </w:tr>
      <w:tr w:rsidR="0095001B" w14:paraId="7D670E1A" w14:textId="77777777" w:rsidTr="0095001B">
        <w:tc>
          <w:tcPr>
            <w:tcW w:w="0" w:type="auto"/>
          </w:tcPr>
          <w:p w14:paraId="63BACD93" w14:textId="77777777" w:rsidR="0095001B" w:rsidRDefault="0095001B" w:rsidP="0095001B">
            <w:pPr>
              <w:pStyle w:val="TableText"/>
            </w:pPr>
            <w:r>
              <w:t>Tax Total Sum</w:t>
            </w:r>
          </w:p>
        </w:tc>
        <w:tc>
          <w:tcPr>
            <w:tcW w:w="0" w:type="auto"/>
          </w:tcPr>
          <w:p w14:paraId="106D6376" w14:textId="77777777" w:rsidR="0095001B" w:rsidRDefault="0095001B" w:rsidP="0095001B">
            <w:pPr>
              <w:pStyle w:val="TableText"/>
            </w:pPr>
            <w:r>
              <w:t>“TXTS”</w:t>
            </w:r>
          </w:p>
        </w:tc>
        <w:tc>
          <w:tcPr>
            <w:tcW w:w="0" w:type="auto"/>
          </w:tcPr>
          <w:p w14:paraId="4F8D5E4A" w14:textId="77777777" w:rsidR="0095001B" w:rsidRDefault="0095001B" w:rsidP="0095001B">
            <w:pPr>
              <w:pStyle w:val="TableText"/>
            </w:pPr>
            <w:r>
              <w:t>38.30 GBP</w:t>
            </w:r>
          </w:p>
        </w:tc>
      </w:tr>
      <w:tr w:rsidR="0095001B" w14:paraId="7B4AD522" w14:textId="77777777" w:rsidTr="0095001B">
        <w:tc>
          <w:tcPr>
            <w:tcW w:w="0" w:type="auto"/>
          </w:tcPr>
          <w:p w14:paraId="7594F7C0" w14:textId="77777777" w:rsidR="0095001B" w:rsidRDefault="0095001B" w:rsidP="0095001B">
            <w:pPr>
              <w:pStyle w:val="TableText"/>
            </w:pPr>
            <w:r>
              <w:t>Tax Total Sum</w:t>
            </w:r>
          </w:p>
        </w:tc>
        <w:tc>
          <w:tcPr>
            <w:tcW w:w="0" w:type="auto"/>
          </w:tcPr>
          <w:p w14:paraId="6EF167C6" w14:textId="77777777" w:rsidR="0095001B" w:rsidRDefault="0095001B" w:rsidP="0095001B">
            <w:pPr>
              <w:pStyle w:val="TableText"/>
            </w:pPr>
            <w:r>
              <w:t>“TXTS”</w:t>
            </w:r>
          </w:p>
        </w:tc>
        <w:tc>
          <w:tcPr>
            <w:tcW w:w="0" w:type="auto"/>
          </w:tcPr>
          <w:p w14:paraId="3E270DD7" w14:textId="77777777" w:rsidR="0095001B" w:rsidRDefault="0095001B" w:rsidP="0095001B">
            <w:pPr>
              <w:pStyle w:val="TableText"/>
            </w:pPr>
            <w:r>
              <w:t>68.94 USD</w:t>
            </w:r>
          </w:p>
        </w:tc>
      </w:tr>
      <w:tr w:rsidR="0095001B" w14:paraId="494AA5BC" w14:textId="77777777" w:rsidTr="0095001B">
        <w:tc>
          <w:tcPr>
            <w:tcW w:w="0" w:type="auto"/>
          </w:tcPr>
          <w:p w14:paraId="00DF6600" w14:textId="77777777" w:rsidR="0095001B" w:rsidRDefault="0095001B" w:rsidP="0095001B">
            <w:pPr>
              <w:pStyle w:val="TableText"/>
            </w:pPr>
            <w:r>
              <w:t>Charges &amp; Taxes Due This Stmnt</w:t>
            </w:r>
          </w:p>
        </w:tc>
        <w:tc>
          <w:tcPr>
            <w:tcW w:w="0" w:type="auto"/>
          </w:tcPr>
          <w:p w14:paraId="1558D02A" w14:textId="77777777" w:rsidR="0095001B" w:rsidRDefault="0095001B" w:rsidP="0095001B">
            <w:pPr>
              <w:pStyle w:val="TableText"/>
            </w:pPr>
            <w:r>
              <w:t>“CTND”</w:t>
            </w:r>
          </w:p>
        </w:tc>
        <w:tc>
          <w:tcPr>
            <w:tcW w:w="0" w:type="auto"/>
          </w:tcPr>
          <w:p w14:paraId="0B369DA6" w14:textId="77777777" w:rsidR="0095001B" w:rsidRDefault="0095001B" w:rsidP="0095001B">
            <w:pPr>
              <w:pStyle w:val="TableText"/>
            </w:pPr>
            <w:r>
              <w:t>363.90 GBP</w:t>
            </w:r>
          </w:p>
        </w:tc>
      </w:tr>
      <w:tr w:rsidR="0095001B" w14:paraId="194419A2" w14:textId="77777777" w:rsidTr="0095001B">
        <w:tc>
          <w:tcPr>
            <w:tcW w:w="0" w:type="auto"/>
          </w:tcPr>
          <w:p w14:paraId="4FC4F6DF" w14:textId="77777777" w:rsidR="0095001B" w:rsidRDefault="0095001B" w:rsidP="0095001B">
            <w:pPr>
              <w:pStyle w:val="TableText"/>
            </w:pPr>
            <w:r>
              <w:t>Non Balance Compensable SVCs</w:t>
            </w:r>
          </w:p>
        </w:tc>
        <w:tc>
          <w:tcPr>
            <w:tcW w:w="0" w:type="auto"/>
          </w:tcPr>
          <w:p w14:paraId="523FBBCD" w14:textId="77777777" w:rsidR="0095001B" w:rsidRDefault="0095001B" w:rsidP="0095001B">
            <w:pPr>
              <w:pStyle w:val="TableText"/>
            </w:pPr>
            <w:r>
              <w:t>“NBCS”</w:t>
            </w:r>
          </w:p>
        </w:tc>
        <w:tc>
          <w:tcPr>
            <w:tcW w:w="0" w:type="auto"/>
          </w:tcPr>
          <w:p w14:paraId="72148BCD" w14:textId="77777777" w:rsidR="0095001B" w:rsidRDefault="0095001B" w:rsidP="0095001B">
            <w:pPr>
              <w:pStyle w:val="TableText"/>
            </w:pPr>
            <w:r>
              <w:t>325.6 GBP</w:t>
            </w:r>
          </w:p>
        </w:tc>
      </w:tr>
      <w:tr w:rsidR="0095001B" w14:paraId="5C33A35F" w14:textId="77777777" w:rsidTr="0095001B">
        <w:tc>
          <w:tcPr>
            <w:tcW w:w="0" w:type="auto"/>
          </w:tcPr>
          <w:p w14:paraId="64980D87" w14:textId="77777777" w:rsidR="0095001B" w:rsidRDefault="0095001B" w:rsidP="0095001B">
            <w:pPr>
              <w:pStyle w:val="TableText"/>
            </w:pPr>
            <w:r>
              <w:t>Total Services</w:t>
            </w:r>
          </w:p>
        </w:tc>
        <w:tc>
          <w:tcPr>
            <w:tcW w:w="0" w:type="auto"/>
          </w:tcPr>
          <w:p w14:paraId="384BDE4B" w14:textId="77777777" w:rsidR="0095001B" w:rsidRDefault="0095001B" w:rsidP="0095001B">
            <w:pPr>
              <w:pStyle w:val="TableText"/>
            </w:pPr>
            <w:r>
              <w:t>&lt;Svc&gt;</w:t>
            </w:r>
          </w:p>
        </w:tc>
        <w:tc>
          <w:tcPr>
            <w:tcW w:w="0" w:type="auto"/>
          </w:tcPr>
          <w:p w14:paraId="519BAC73" w14:textId="77777777" w:rsidR="0095001B" w:rsidRDefault="0095001B" w:rsidP="0095001B">
            <w:pPr>
              <w:pStyle w:val="TableText"/>
            </w:pPr>
            <w:r>
              <w:t>7</w:t>
            </w:r>
          </w:p>
        </w:tc>
      </w:tr>
      <w:tr w:rsidR="0095001B" w14:paraId="1BAC2525" w14:textId="77777777" w:rsidTr="0095001B">
        <w:tc>
          <w:tcPr>
            <w:tcW w:w="0" w:type="auto"/>
          </w:tcPr>
          <w:p w14:paraId="440F6D6C" w14:textId="77777777" w:rsidR="0095001B" w:rsidRDefault="0095001B" w:rsidP="0095001B">
            <w:pPr>
              <w:pStyle w:val="TableText"/>
            </w:pPr>
            <w:r>
              <w:t>Exempt Services</w:t>
            </w:r>
          </w:p>
        </w:tc>
        <w:tc>
          <w:tcPr>
            <w:tcW w:w="0" w:type="auto"/>
          </w:tcPr>
          <w:p w14:paraId="1EE59005" w14:textId="77777777" w:rsidR="0095001B" w:rsidRDefault="0095001B" w:rsidP="0095001B">
            <w:pPr>
              <w:pStyle w:val="TableText"/>
            </w:pPr>
            <w:r>
              <w:t>“XMPT”</w:t>
            </w:r>
          </w:p>
        </w:tc>
        <w:tc>
          <w:tcPr>
            <w:tcW w:w="0" w:type="auto"/>
          </w:tcPr>
          <w:p w14:paraId="67D2C3BD" w14:textId="77777777" w:rsidR="0095001B" w:rsidRDefault="0095001B" w:rsidP="0095001B">
            <w:pPr>
              <w:pStyle w:val="TableText"/>
            </w:pPr>
            <w:r>
              <w:t>2</w:t>
            </w:r>
          </w:p>
        </w:tc>
      </w:tr>
      <w:tr w:rsidR="0095001B" w14:paraId="3D4566E1" w14:textId="77777777" w:rsidTr="0095001B">
        <w:tc>
          <w:tcPr>
            <w:tcW w:w="0" w:type="auto"/>
          </w:tcPr>
          <w:p w14:paraId="3619BD1B" w14:textId="77777777" w:rsidR="0095001B" w:rsidRDefault="0095001B" w:rsidP="0095001B">
            <w:pPr>
              <w:pStyle w:val="TableText"/>
            </w:pPr>
            <w:r>
              <w:t>Taxable Services</w:t>
            </w:r>
          </w:p>
        </w:tc>
        <w:tc>
          <w:tcPr>
            <w:tcW w:w="0" w:type="auto"/>
          </w:tcPr>
          <w:p w14:paraId="14788549" w14:textId="77777777" w:rsidR="0095001B" w:rsidRDefault="0095001B" w:rsidP="0095001B">
            <w:pPr>
              <w:pStyle w:val="TableText"/>
            </w:pPr>
            <w:r>
              <w:t>“TAXE”</w:t>
            </w:r>
          </w:p>
        </w:tc>
        <w:tc>
          <w:tcPr>
            <w:tcW w:w="0" w:type="auto"/>
          </w:tcPr>
          <w:p w14:paraId="6E9DF824" w14:textId="77777777" w:rsidR="0095001B" w:rsidRDefault="0095001B" w:rsidP="0095001B">
            <w:pPr>
              <w:pStyle w:val="TableText"/>
            </w:pPr>
            <w:r>
              <w:t>5</w:t>
            </w:r>
          </w:p>
        </w:tc>
      </w:tr>
      <w:tr w:rsidR="0095001B" w14:paraId="6A9C0326" w14:textId="77777777" w:rsidTr="0095001B">
        <w:trPr>
          <w:trHeight w:val="287"/>
        </w:trPr>
        <w:tc>
          <w:tcPr>
            <w:tcW w:w="0" w:type="auto"/>
          </w:tcPr>
          <w:p w14:paraId="2A888B80" w14:textId="77777777" w:rsidR="0095001B" w:rsidRDefault="0095001B" w:rsidP="0095001B">
            <w:pPr>
              <w:pStyle w:val="TableText"/>
            </w:pPr>
            <w:r>
              <w:t>Tax Region Number</w:t>
            </w:r>
          </w:p>
        </w:tc>
        <w:tc>
          <w:tcPr>
            <w:tcW w:w="0" w:type="auto"/>
          </w:tcPr>
          <w:p w14:paraId="535C6519" w14:textId="77777777" w:rsidR="0095001B" w:rsidRDefault="0095001B" w:rsidP="0095001B">
            <w:pPr>
              <w:pStyle w:val="TableText"/>
            </w:pPr>
            <w:r>
              <w:t>&lt;TaxRgn&gt;&lt;Rgnb&gt;</w:t>
            </w:r>
          </w:p>
        </w:tc>
        <w:tc>
          <w:tcPr>
            <w:tcW w:w="0" w:type="auto"/>
          </w:tcPr>
          <w:p w14:paraId="1A9F4162" w14:textId="77777777" w:rsidR="0095001B" w:rsidRDefault="0095001B" w:rsidP="0095001B">
            <w:pPr>
              <w:pStyle w:val="TableText"/>
            </w:pPr>
            <w:r>
              <w:t xml:space="preserve">DKK123456  </w:t>
            </w:r>
          </w:p>
        </w:tc>
      </w:tr>
      <w:tr w:rsidR="0095001B" w14:paraId="6A00A8E5" w14:textId="77777777" w:rsidTr="0095001B">
        <w:tc>
          <w:tcPr>
            <w:tcW w:w="0" w:type="auto"/>
          </w:tcPr>
          <w:p w14:paraId="7E31ABA2" w14:textId="77777777" w:rsidR="0095001B" w:rsidRDefault="0095001B" w:rsidP="0095001B">
            <w:pPr>
              <w:pStyle w:val="TableText"/>
            </w:pPr>
            <w:r>
              <w:t>Tax Region Name</w:t>
            </w:r>
          </w:p>
        </w:tc>
        <w:tc>
          <w:tcPr>
            <w:tcW w:w="0" w:type="auto"/>
          </w:tcPr>
          <w:p w14:paraId="52925618" w14:textId="77777777" w:rsidR="0095001B" w:rsidRDefault="0095001B" w:rsidP="0095001B">
            <w:pPr>
              <w:pStyle w:val="TableText"/>
            </w:pPr>
            <w:r>
              <w:t>&lt;TaxRgn&gt;&lt;Nm&gt;</w:t>
            </w:r>
          </w:p>
        </w:tc>
        <w:tc>
          <w:tcPr>
            <w:tcW w:w="0" w:type="auto"/>
          </w:tcPr>
          <w:p w14:paraId="52FDB474" w14:textId="77777777" w:rsidR="0095001B" w:rsidRDefault="0095001B" w:rsidP="0095001B">
            <w:pPr>
              <w:pStyle w:val="TableText"/>
            </w:pPr>
            <w:r>
              <w:t>Denmark</w:t>
            </w:r>
          </w:p>
        </w:tc>
      </w:tr>
      <w:tr w:rsidR="0095001B" w14:paraId="04D90488" w14:textId="77777777" w:rsidTr="0095001B">
        <w:tc>
          <w:tcPr>
            <w:tcW w:w="0" w:type="auto"/>
          </w:tcPr>
          <w:p w14:paraId="365C4277" w14:textId="77777777" w:rsidR="0095001B" w:rsidRDefault="0095001B" w:rsidP="0095001B">
            <w:pPr>
              <w:pStyle w:val="TableText"/>
            </w:pPr>
            <w:r>
              <w:t>Taxes Per Service</w:t>
            </w:r>
          </w:p>
        </w:tc>
        <w:tc>
          <w:tcPr>
            <w:tcW w:w="0" w:type="auto"/>
          </w:tcPr>
          <w:p w14:paraId="0C6EB0F1" w14:textId="77777777" w:rsidR="0095001B" w:rsidRDefault="0095001B" w:rsidP="0095001B">
            <w:pPr>
              <w:pStyle w:val="TableText"/>
            </w:pPr>
            <w:r>
              <w:t>&lt;TaxId&gt;</w:t>
            </w:r>
          </w:p>
        </w:tc>
        <w:tc>
          <w:tcPr>
            <w:tcW w:w="0" w:type="auto"/>
          </w:tcPr>
          <w:p w14:paraId="0D86BBA3" w14:textId="77777777" w:rsidR="0095001B" w:rsidRDefault="0095001B" w:rsidP="0095001B">
            <w:pPr>
              <w:pStyle w:val="TableText"/>
            </w:pPr>
            <w:r>
              <w:t>One - VAT tax</w:t>
            </w:r>
          </w:p>
        </w:tc>
      </w:tr>
      <w:tr w:rsidR="0095001B" w14:paraId="75DCFB38" w14:textId="77777777" w:rsidTr="0095001B">
        <w:trPr>
          <w:trHeight w:val="242"/>
        </w:trPr>
        <w:tc>
          <w:tcPr>
            <w:tcW w:w="0" w:type="auto"/>
          </w:tcPr>
          <w:p w14:paraId="148F7E3F" w14:textId="77777777" w:rsidR="0095001B" w:rsidRDefault="0095001B" w:rsidP="0095001B">
            <w:pPr>
              <w:pStyle w:val="TableText"/>
            </w:pPr>
            <w:r>
              <w:t>Tax Due to Region</w:t>
            </w:r>
          </w:p>
        </w:tc>
        <w:tc>
          <w:tcPr>
            <w:tcW w:w="0" w:type="auto"/>
          </w:tcPr>
          <w:p w14:paraId="5FEAEA23" w14:textId="77777777" w:rsidR="0095001B" w:rsidRDefault="0095001B" w:rsidP="0095001B">
            <w:pPr>
              <w:pStyle w:val="TableText"/>
            </w:pPr>
            <w:r>
              <w:t>&lt;TaxDueToRgn&gt;</w:t>
            </w:r>
          </w:p>
        </w:tc>
        <w:tc>
          <w:tcPr>
            <w:tcW w:w="0" w:type="auto"/>
          </w:tcPr>
          <w:p w14:paraId="522523D8" w14:textId="77777777" w:rsidR="0095001B" w:rsidRDefault="0095001B" w:rsidP="0095001B">
            <w:pPr>
              <w:pStyle w:val="TableText"/>
            </w:pPr>
            <w:r>
              <w:t>6.20 DKK</w:t>
            </w:r>
          </w:p>
        </w:tc>
      </w:tr>
      <w:tr w:rsidR="0095001B" w14:paraId="4388A4C1" w14:textId="77777777" w:rsidTr="0095001B">
        <w:trPr>
          <w:trHeight w:val="242"/>
        </w:trPr>
        <w:tc>
          <w:tcPr>
            <w:tcW w:w="0" w:type="auto"/>
          </w:tcPr>
          <w:p w14:paraId="399E86CF" w14:textId="77777777" w:rsidR="0095001B" w:rsidRDefault="0095001B" w:rsidP="0095001B">
            <w:pPr>
              <w:pStyle w:val="TableText"/>
            </w:pPr>
            <w:r>
              <w:t>Tax Region Number</w:t>
            </w:r>
          </w:p>
        </w:tc>
        <w:tc>
          <w:tcPr>
            <w:tcW w:w="0" w:type="auto"/>
          </w:tcPr>
          <w:p w14:paraId="11A68998" w14:textId="77777777" w:rsidR="0095001B" w:rsidRDefault="0095001B" w:rsidP="0095001B">
            <w:pPr>
              <w:pStyle w:val="TableText"/>
            </w:pPr>
            <w:r>
              <w:t>&lt;TaxRgn&gt;&lt;Rgnb&gt;</w:t>
            </w:r>
          </w:p>
        </w:tc>
        <w:tc>
          <w:tcPr>
            <w:tcW w:w="0" w:type="auto"/>
          </w:tcPr>
          <w:p w14:paraId="3CF95041" w14:textId="77777777" w:rsidR="0095001B" w:rsidRDefault="0095001B" w:rsidP="0095001B">
            <w:pPr>
              <w:pStyle w:val="TableText"/>
            </w:pPr>
            <w:r>
              <w:t xml:space="preserve">GB2121234 </w:t>
            </w:r>
          </w:p>
        </w:tc>
      </w:tr>
      <w:tr w:rsidR="0095001B" w14:paraId="58294710" w14:textId="77777777" w:rsidTr="0095001B">
        <w:tc>
          <w:tcPr>
            <w:tcW w:w="0" w:type="auto"/>
          </w:tcPr>
          <w:p w14:paraId="6C256377" w14:textId="77777777" w:rsidR="0095001B" w:rsidRDefault="0095001B" w:rsidP="0095001B">
            <w:pPr>
              <w:pStyle w:val="TableText"/>
            </w:pPr>
            <w:r>
              <w:t>Tax Region Name</w:t>
            </w:r>
          </w:p>
        </w:tc>
        <w:tc>
          <w:tcPr>
            <w:tcW w:w="0" w:type="auto"/>
          </w:tcPr>
          <w:p w14:paraId="7165C6E3" w14:textId="77777777" w:rsidR="0095001B" w:rsidRDefault="0095001B" w:rsidP="0095001B">
            <w:pPr>
              <w:pStyle w:val="TableText"/>
            </w:pPr>
            <w:r>
              <w:t>&lt;TaxRgn&gt;&lt;Nm&gt;</w:t>
            </w:r>
          </w:p>
        </w:tc>
        <w:tc>
          <w:tcPr>
            <w:tcW w:w="0" w:type="auto"/>
          </w:tcPr>
          <w:p w14:paraId="688BD9A4" w14:textId="77777777" w:rsidR="0095001B" w:rsidRDefault="0095001B" w:rsidP="0095001B">
            <w:pPr>
              <w:pStyle w:val="TableText"/>
            </w:pPr>
            <w:r>
              <w:t>Great Britain</w:t>
            </w:r>
          </w:p>
        </w:tc>
      </w:tr>
      <w:tr w:rsidR="0095001B" w14:paraId="5990BDEE" w14:textId="77777777" w:rsidTr="0095001B">
        <w:tc>
          <w:tcPr>
            <w:tcW w:w="0" w:type="auto"/>
          </w:tcPr>
          <w:p w14:paraId="42980C86" w14:textId="77777777" w:rsidR="0095001B" w:rsidRDefault="0095001B" w:rsidP="0095001B">
            <w:pPr>
              <w:pStyle w:val="TableText"/>
            </w:pPr>
            <w:r>
              <w:t>Taxes per service</w:t>
            </w:r>
          </w:p>
        </w:tc>
        <w:tc>
          <w:tcPr>
            <w:tcW w:w="0" w:type="auto"/>
          </w:tcPr>
          <w:p w14:paraId="5E25571B" w14:textId="77777777" w:rsidR="0095001B" w:rsidRDefault="0095001B" w:rsidP="0095001B">
            <w:pPr>
              <w:pStyle w:val="TableText"/>
            </w:pPr>
            <w:r>
              <w:t>&lt;TaxId&gt;</w:t>
            </w:r>
          </w:p>
        </w:tc>
        <w:tc>
          <w:tcPr>
            <w:tcW w:w="0" w:type="auto"/>
          </w:tcPr>
          <w:p w14:paraId="598B8C43" w14:textId="77777777" w:rsidR="0095001B" w:rsidRDefault="0095001B" w:rsidP="0095001B">
            <w:pPr>
              <w:pStyle w:val="TableText"/>
            </w:pPr>
            <w:r>
              <w:t>Two-Vat and City</w:t>
            </w:r>
          </w:p>
        </w:tc>
      </w:tr>
      <w:tr w:rsidR="0095001B" w14:paraId="22BA792F" w14:textId="77777777" w:rsidTr="0095001B">
        <w:tc>
          <w:tcPr>
            <w:tcW w:w="0" w:type="auto"/>
          </w:tcPr>
          <w:p w14:paraId="20D33A44" w14:textId="77777777" w:rsidR="0095001B" w:rsidRDefault="0095001B" w:rsidP="0095001B">
            <w:pPr>
              <w:pStyle w:val="TableText"/>
            </w:pPr>
            <w:r>
              <w:t>Tax Due to Region</w:t>
            </w:r>
          </w:p>
        </w:tc>
        <w:tc>
          <w:tcPr>
            <w:tcW w:w="0" w:type="auto"/>
          </w:tcPr>
          <w:p w14:paraId="626EFE45" w14:textId="77777777" w:rsidR="0095001B" w:rsidRDefault="0095001B" w:rsidP="0095001B">
            <w:pPr>
              <w:pStyle w:val="TableText"/>
            </w:pPr>
            <w:r>
              <w:t>&lt;TaxDueToRgn&gt;</w:t>
            </w:r>
          </w:p>
        </w:tc>
        <w:tc>
          <w:tcPr>
            <w:tcW w:w="0" w:type="auto"/>
          </w:tcPr>
          <w:p w14:paraId="571D866A" w14:textId="77777777" w:rsidR="0095001B" w:rsidRDefault="0095001B" w:rsidP="0095001B">
            <w:pPr>
              <w:pStyle w:val="TableText"/>
            </w:pPr>
            <w:r>
              <w:t>37.31 GBP</w:t>
            </w:r>
          </w:p>
        </w:tc>
      </w:tr>
    </w:tbl>
    <w:p w14:paraId="66C7D065" w14:textId="77777777" w:rsidR="00931B59" w:rsidRDefault="0035445E" w:rsidP="004A3E35">
      <w:pPr>
        <w:pStyle w:val="BlockLabelBeforeXML"/>
      </w:pPr>
      <w:r>
        <w:t>Message Instance</w:t>
      </w:r>
    </w:p>
    <w:p w14:paraId="1A92A81B" w14:textId="77777777" w:rsidR="007A03E7" w:rsidRPr="007A03E7" w:rsidRDefault="007A03E7" w:rsidP="007A03E7">
      <w:pPr>
        <w:pStyle w:val="XMLCode"/>
        <w:rPr>
          <w:highlight w:val="white"/>
        </w:rPr>
      </w:pPr>
      <w:r w:rsidRPr="007A03E7">
        <w:rPr>
          <w:highlight w:val="white"/>
        </w:rPr>
        <w:tab/>
        <w:t>&lt;BkSvcsBllgStmt&gt;</w:t>
      </w:r>
    </w:p>
    <w:p w14:paraId="0747DF7D" w14:textId="77777777" w:rsidR="007A03E7" w:rsidRPr="007A03E7" w:rsidRDefault="007A03E7" w:rsidP="007A03E7">
      <w:pPr>
        <w:pStyle w:val="XMLCode"/>
        <w:rPr>
          <w:highlight w:val="white"/>
        </w:rPr>
      </w:pPr>
      <w:r w:rsidRPr="007A03E7">
        <w:rPr>
          <w:highlight w:val="white"/>
        </w:rPr>
        <w:tab/>
      </w:r>
      <w:r w:rsidRPr="007A03E7">
        <w:rPr>
          <w:highlight w:val="white"/>
        </w:rPr>
        <w:tab/>
        <w:t>&lt;RptHdr&gt;</w:t>
      </w:r>
    </w:p>
    <w:p w14:paraId="6B55836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t>&lt;RptId&gt;Sample ISO BSB Billing Statement, C&lt;/RptId&gt;</w:t>
      </w:r>
    </w:p>
    <w:p w14:paraId="4A9F84E0" w14:textId="77777777" w:rsidR="007A03E7" w:rsidRPr="007A03E7" w:rsidRDefault="007A03E7" w:rsidP="007A03E7">
      <w:pPr>
        <w:pStyle w:val="XMLCode"/>
        <w:rPr>
          <w:highlight w:val="white"/>
        </w:rPr>
      </w:pPr>
      <w:r w:rsidRPr="007A03E7">
        <w:rPr>
          <w:highlight w:val="white"/>
        </w:rPr>
        <w:tab/>
      </w:r>
      <w:r w:rsidRPr="007A03E7">
        <w:rPr>
          <w:highlight w:val="white"/>
        </w:rPr>
        <w:tab/>
        <w:t>&lt;/RptHdr&gt;</w:t>
      </w:r>
    </w:p>
    <w:p w14:paraId="64B95984" w14:textId="77777777" w:rsidR="007A03E7" w:rsidRPr="007A03E7" w:rsidRDefault="007A03E7" w:rsidP="007A03E7">
      <w:pPr>
        <w:pStyle w:val="XMLCode"/>
        <w:rPr>
          <w:highlight w:val="white"/>
        </w:rPr>
      </w:pPr>
      <w:r w:rsidRPr="007A03E7">
        <w:rPr>
          <w:highlight w:val="white"/>
        </w:rPr>
        <w:tab/>
      </w:r>
      <w:r w:rsidRPr="007A03E7">
        <w:rPr>
          <w:highlight w:val="white"/>
        </w:rPr>
        <w:tab/>
        <w:t>&lt;BllgStmtGrp&gt;</w:t>
      </w:r>
    </w:p>
    <w:p w14:paraId="35AC1C7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t>&lt;GrpId&gt;Group 1 of 1&lt;/GrpId&gt;</w:t>
      </w:r>
    </w:p>
    <w:p w14:paraId="26CD7A5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t>&lt;Sndr&gt;</w:t>
      </w:r>
    </w:p>
    <w:p w14:paraId="33DC404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&lt;Nm&gt;TWIST BANK&lt;/Nm&gt;</w:t>
      </w:r>
    </w:p>
    <w:p w14:paraId="239A3B8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&lt;LglNm&gt;London Branch&lt;/LglNm&gt;</w:t>
      </w:r>
    </w:p>
    <w:p w14:paraId="6EEBA20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&lt;PstlAdr&gt;</w:t>
      </w:r>
    </w:p>
    <w:p w14:paraId="60B3F8E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&lt;AdrTp&gt;</w:t>
      </w:r>
    </w:p>
    <w:p w14:paraId="735F9FD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&lt;Cd&gt;BIZZ&lt;/Cd&gt;</w:t>
      </w:r>
    </w:p>
    <w:p w14:paraId="3683B54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&lt;/AdrTp&gt;</w:t>
      </w:r>
    </w:p>
    <w:p w14:paraId="75CD304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&lt;Dept&gt;Cash Management&lt;/Dept&gt;</w:t>
      </w:r>
    </w:p>
    <w:p w14:paraId="5BC2712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&lt;SubDept&gt;Billing&lt;/SubDept&gt;</w:t>
      </w:r>
    </w:p>
    <w:p w14:paraId="4D7AEEB5"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r>
      <w:r w:rsidRPr="007A03E7">
        <w:rPr>
          <w:highlight w:val="white"/>
        </w:rPr>
        <w:tab/>
        <w:t>&lt;StrtNm&gt;123 First Street&lt;/StrtNm&gt;</w:t>
      </w:r>
    </w:p>
    <w:p w14:paraId="002468E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&lt;BldgNb&gt;CMBL&lt;/BldgNb&gt;</w:t>
      </w:r>
    </w:p>
    <w:p w14:paraId="0FDA176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&lt;BldgNm&gt;Ramsey House&lt;/BldgNm&gt;</w:t>
      </w:r>
    </w:p>
    <w:p w14:paraId="3CC092F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&lt;Flr&gt;14&lt;/Flr&gt;</w:t>
      </w:r>
    </w:p>
    <w:p w14:paraId="42D255E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&lt;PstBx&gt;11111-2222&lt;/PstBx&gt;</w:t>
      </w:r>
    </w:p>
    <w:p w14:paraId="1A35E12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&lt;Room&gt;1408&lt;/Room&gt;</w:t>
      </w:r>
    </w:p>
    <w:p w14:paraId="200C2A8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&lt;PstCd&gt;0987-1234567890&lt;/PstCd&gt;</w:t>
      </w:r>
    </w:p>
    <w:p w14:paraId="0DC94DB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&lt;TwnNm&gt;London&lt;/TwnNm&gt;</w:t>
      </w:r>
    </w:p>
    <w:p w14:paraId="7EB683C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&lt;CtrySubDvsn&gt;England&lt;/CtrySubDvsn&gt;</w:t>
      </w:r>
    </w:p>
    <w:p w14:paraId="3AEA222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&lt;Ctry&gt;GB&lt;/Ctry&gt;</w:t>
      </w:r>
    </w:p>
    <w:p w14:paraId="432D7A0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&lt;AdrLine&gt;123 First Street&lt;/AdrLine&gt;</w:t>
      </w:r>
    </w:p>
    <w:p w14:paraId="42AE3C8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&lt;AdrLine&gt;London TW1 St&lt;/AdrLine&gt;</w:t>
      </w:r>
    </w:p>
    <w:p w14:paraId="3155ABF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&lt;AdrLine&gt;United Kingdom&lt;/AdrLine&gt;</w:t>
      </w:r>
    </w:p>
    <w:p w14:paraId="3EB1F14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&lt;AdrLine&gt;Northern Hemisphere&lt;/AdrLine&gt;</w:t>
      </w:r>
    </w:p>
    <w:p w14:paraId="4B82EC0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&lt;AdrLine&gt;Earth&lt;/AdrLine&gt;</w:t>
      </w:r>
    </w:p>
    <w:p w14:paraId="78A5358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&lt;/PstlAdr&gt;</w:t>
      </w:r>
    </w:p>
    <w:p w14:paraId="7502B72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&lt;Id&gt;</w:t>
      </w:r>
    </w:p>
    <w:p w14:paraId="043A62C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&lt;OrgId&gt;</w:t>
      </w:r>
    </w:p>
    <w:p w14:paraId="4EEBA0D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&lt;AnyBIC&gt;MIKEUSB0&lt;/AnyBIC&gt;</w:t>
      </w:r>
    </w:p>
    <w:p w14:paraId="4086355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&lt;/OrgId&gt;</w:t>
      </w:r>
    </w:p>
    <w:p w14:paraId="77B83CC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&lt;/Id&gt;</w:t>
      </w:r>
    </w:p>
    <w:p w14:paraId="72000AF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t>&lt;/Sndr&gt;</w:t>
      </w:r>
    </w:p>
    <w:p w14:paraId="06B15E9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t>&lt;SndrIndvCtct&gt;</w:t>
      </w:r>
    </w:p>
    <w:p w14:paraId="5D870EB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&lt;NmPrfx&gt;MIST&lt;/NmPrfx&gt;</w:t>
      </w:r>
    </w:p>
    <w:p w14:paraId="214B607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&lt;Nm&gt;Ronald Ramsey&lt;/Nm&gt;</w:t>
      </w:r>
    </w:p>
    <w:p w14:paraId="63C15A2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&lt;PhneNb&gt;+144-207-555-1234&lt;/PhneNb&gt;</w:t>
      </w:r>
    </w:p>
    <w:p w14:paraId="0BAB58B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&lt;MobNb&gt;+144-207-987-5432&lt;/MobNb&gt;</w:t>
      </w:r>
    </w:p>
    <w:p w14:paraId="47781FB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&lt;FaxNb&gt;+144-207-555-4321&lt;/FaxNb&gt;</w:t>
      </w:r>
    </w:p>
    <w:p w14:paraId="66651C7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&lt;EmailAdr&gt;info@twiststandards.org&lt;/EmailAdr&gt;</w:t>
      </w:r>
    </w:p>
    <w:p w14:paraId="50013C5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&lt;Othr&gt;</w:t>
      </w:r>
    </w:p>
    <w:p w14:paraId="5A75E51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&lt;ChanlTp&gt;AIM&lt;/ChanlTp&gt;</w:t>
      </w:r>
    </w:p>
    <w:p w14:paraId="77E3C39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&lt;Id&gt;glaxine@rosamund.com&lt;/Id&gt;</w:t>
      </w:r>
    </w:p>
    <w:p w14:paraId="77D3057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&lt;/Othr&gt;</w:t>
      </w:r>
    </w:p>
    <w:p w14:paraId="75868F0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&lt;PrefrdMtd&gt;MAIL&lt;/PrefrdMtd&gt;</w:t>
      </w:r>
    </w:p>
    <w:p w14:paraId="462930A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t>&lt;/SndrIndvCtct&gt;</w:t>
      </w:r>
    </w:p>
    <w:p w14:paraId="353BF99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t>&lt;Rcvr&gt;</w:t>
      </w:r>
    </w:p>
    <w:p w14:paraId="58E2F2E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&lt;Nm&gt;ABC Corporation&lt;/Nm&gt;</w:t>
      </w:r>
    </w:p>
    <w:p w14:paraId="158DEBC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&lt;LglNm&gt;Corporate Headquarters&lt;/LglNm&gt;</w:t>
      </w:r>
    </w:p>
    <w:p w14:paraId="009AF2E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&lt;PstlAdr&gt;</w:t>
      </w:r>
    </w:p>
    <w:p w14:paraId="536672CB"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r>
      <w:r w:rsidRPr="007A03E7">
        <w:rPr>
          <w:highlight w:val="white"/>
        </w:rPr>
        <w:tab/>
        <w:t>&lt;AdrTp&gt;</w:t>
      </w:r>
    </w:p>
    <w:p w14:paraId="1C4EC9E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&lt;Cd&gt;BIZZ&lt;/Cd&gt;</w:t>
      </w:r>
    </w:p>
    <w:p w14:paraId="15A3DD3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&lt;/AdrTp&gt;</w:t>
      </w:r>
    </w:p>
    <w:p w14:paraId="4A6B237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&lt;Dept&gt;Accounting&lt;/Dept&gt;</w:t>
      </w:r>
    </w:p>
    <w:p w14:paraId="0B3D19F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&lt;SubDept&gt;Billing&lt;/SubDept&gt;</w:t>
      </w:r>
    </w:p>
    <w:p w14:paraId="421A3BB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&lt;StrtNm&gt;74 High Road&lt;/StrtNm&gt;</w:t>
      </w:r>
    </w:p>
    <w:p w14:paraId="03711E7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&lt;BldgNb&gt;Building 3&lt;/BldgNb&gt;</w:t>
      </w:r>
    </w:p>
    <w:p w14:paraId="25AB80C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&lt;BldgNm&gt;International Custom House&lt;/BldgNm&gt;</w:t>
      </w:r>
    </w:p>
    <w:p w14:paraId="3F78CE5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&lt;Flr&gt;25&lt;/Flr&gt;</w:t>
      </w:r>
    </w:p>
    <w:p w14:paraId="18912E0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&lt;PstBx&gt;AB1 2CD&lt;/PstBx&gt;</w:t>
      </w:r>
    </w:p>
    <w:p w14:paraId="149FD2D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&lt;Room&gt;Room 214A&lt;/Room&gt;</w:t>
      </w:r>
    </w:p>
    <w:p w14:paraId="5268EF4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&lt;PstCd&gt;PO 12345-1234&lt;/PstCd&gt;</w:t>
      </w:r>
    </w:p>
    <w:p w14:paraId="1EAF665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&lt;TwnNm&gt;London&lt;/TwnNm&gt;</w:t>
      </w:r>
    </w:p>
    <w:p w14:paraId="49F59CE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&lt;CtrySubDvsn&gt;England&lt;/CtrySubDvsn&gt;</w:t>
      </w:r>
    </w:p>
    <w:p w14:paraId="6E9205F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&lt;Ctry&gt;GB&lt;/Ctry&gt;</w:t>
      </w:r>
    </w:p>
    <w:p w14:paraId="72FBB4B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&lt;AdrLine&gt;International Computer House&lt;/AdrLine&gt;</w:t>
      </w:r>
    </w:p>
    <w:p w14:paraId="3D509E2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&lt;AdrLine&gt;74 High Road&lt;/AdrLine&gt;</w:t>
      </w:r>
    </w:p>
    <w:p w14:paraId="58D1327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&lt;AdrLine&gt;LONDON AB1 2CD&lt;/AdrLine&gt;</w:t>
      </w:r>
    </w:p>
    <w:p w14:paraId="6C8AAED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&lt;AdrLine&gt;United Kingdom&lt;/AdrLine&gt;</w:t>
      </w:r>
    </w:p>
    <w:p w14:paraId="1F62483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&lt;AdrLine&gt;Europe&lt;/AdrLine&gt;</w:t>
      </w:r>
    </w:p>
    <w:p w14:paraId="187A602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&lt;/PstlAdr&gt;</w:t>
      </w:r>
    </w:p>
    <w:p w14:paraId="29C73B5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&lt;Id&gt;</w:t>
      </w:r>
    </w:p>
    <w:p w14:paraId="5B3B5E0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&lt;OrgId&gt;</w:t>
      </w:r>
    </w:p>
    <w:p w14:paraId="0F9316F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&lt;AnyBIC&gt;OSIBSBB0&lt;/AnyBIC&gt;</w:t>
      </w:r>
    </w:p>
    <w:p w14:paraId="18E42B0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&lt;/OrgId&gt;</w:t>
      </w:r>
    </w:p>
    <w:p w14:paraId="0453F26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&lt;/Id&gt;</w:t>
      </w:r>
    </w:p>
    <w:p w14:paraId="2387361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t>&lt;/Rcvr&gt;</w:t>
      </w:r>
    </w:p>
    <w:p w14:paraId="153377B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t>&lt;RcvrIndvCtct&gt;</w:t>
      </w:r>
    </w:p>
    <w:p w14:paraId="72853D8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&lt;NmPrfx&gt;MIST&lt;/NmPrfx&gt;</w:t>
      </w:r>
    </w:p>
    <w:p w14:paraId="7C96B39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&lt;Nm&gt;James Johnson&lt;/Nm&gt;</w:t>
      </w:r>
    </w:p>
    <w:p w14:paraId="3C74ADC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&lt;PhneNb&gt;+144-220-232-1234&lt;/PhneNb&gt;</w:t>
      </w:r>
    </w:p>
    <w:p w14:paraId="633A8F5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&lt;MobNb&gt;+144-220-687-5432&lt;/MobNb&gt;</w:t>
      </w:r>
    </w:p>
    <w:p w14:paraId="589AE33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&lt;FaxNb&gt;+144-220-909-4321&lt;/FaxNb&gt;</w:t>
      </w:r>
    </w:p>
    <w:p w14:paraId="490B753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&lt;EmailAdr&gt;j.johnson@twiststandards.org&lt;/EmailAdr&gt;</w:t>
      </w:r>
    </w:p>
    <w:p w14:paraId="579BCC3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&lt;Othr&gt;</w:t>
      </w:r>
    </w:p>
    <w:p w14:paraId="0EF5432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&lt;ChanlTp&gt;AIM&lt;/ChanlTp&gt;</w:t>
      </w:r>
    </w:p>
    <w:p w14:paraId="721DF05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&lt;Id&gt;robocall@btyebit.com&lt;/Id&gt;</w:t>
      </w:r>
    </w:p>
    <w:p w14:paraId="019AADF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&lt;/Othr&gt;</w:t>
      </w:r>
    </w:p>
    <w:p w14:paraId="2610037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&lt;PrefrdMtd&gt;MAIL&lt;/PrefrdMtd&gt;</w:t>
      </w:r>
    </w:p>
    <w:p w14:paraId="4F62C5CD"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t>&lt;/RcvrIndvCtct&gt;</w:t>
      </w:r>
    </w:p>
    <w:p w14:paraId="1B4B245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t>&lt;BllgStmt&gt;</w:t>
      </w:r>
    </w:p>
    <w:p w14:paraId="2CBD540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&lt;StmtId&gt;Billing statement for acct D-666777&lt;/StmtId&gt;</w:t>
      </w:r>
    </w:p>
    <w:p w14:paraId="764D5C2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&lt;FrToDt&gt;</w:t>
      </w:r>
    </w:p>
    <w:p w14:paraId="10D4DBD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&lt;FrDt&gt;2003-05-01&lt;/FrDt&gt;</w:t>
      </w:r>
    </w:p>
    <w:p w14:paraId="5102D69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&lt;ToDt&gt;2003-05-31&lt;/ToDt&gt;</w:t>
      </w:r>
    </w:p>
    <w:p w14:paraId="74EF58F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&lt;/FrToDt&gt;</w:t>
      </w:r>
    </w:p>
    <w:p w14:paraId="1D35BE9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&lt;CreDtTm&gt;2003-05-31T08:35:30&lt;/CreDtTm&gt;</w:t>
      </w:r>
    </w:p>
    <w:p w14:paraId="31DDC19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&lt;Sts&gt;ORGN&lt;/Sts&gt;</w:t>
      </w:r>
    </w:p>
    <w:p w14:paraId="23584E5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&lt;AcctChrtcs&gt;</w:t>
      </w:r>
    </w:p>
    <w:p w14:paraId="0DC237F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&lt;AcctLvl&gt;DETL&lt;/AcctLvl&gt;</w:t>
      </w:r>
    </w:p>
    <w:p w14:paraId="6EE91EA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&lt;CshAcct&gt;</w:t>
      </w:r>
    </w:p>
    <w:p w14:paraId="004A8B9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w:t>
      </w:r>
    </w:p>
    <w:p w14:paraId="46D926D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&lt;Othr&gt;</w:t>
      </w:r>
    </w:p>
    <w:p w14:paraId="13B41F4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&lt;Id&gt;666777&lt;/Id&gt;</w:t>
      </w:r>
    </w:p>
    <w:p w14:paraId="002019B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&lt;Issr&gt;Twist Bank&lt;/Issr&gt;</w:t>
      </w:r>
    </w:p>
    <w:p w14:paraId="6A8678A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&lt;/Othr&gt;</w:t>
      </w:r>
    </w:p>
    <w:p w14:paraId="43CFD1A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w:t>
      </w:r>
    </w:p>
    <w:p w14:paraId="16AB996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w:t>
      </w:r>
    </w:p>
    <w:p w14:paraId="5028460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&lt;Cd&gt;SACC&lt;/Cd&gt;</w:t>
      </w:r>
    </w:p>
    <w:p w14:paraId="3412627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w:t>
      </w:r>
    </w:p>
    <w:p w14:paraId="405746D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&lt;Nm&gt;Demonstration Account Method C&lt;/Nm&gt;</w:t>
      </w:r>
    </w:p>
    <w:p w14:paraId="6F4686D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&lt;/CshAcct&gt;</w:t>
      </w:r>
    </w:p>
    <w:p w14:paraId="7FB0D2C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&lt;AcctSvcr&gt;</w:t>
      </w:r>
    </w:p>
    <w:p w14:paraId="3D931E4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&lt;FinInstnId&gt;</w:t>
      </w:r>
    </w:p>
    <w:p w14:paraId="4FFE02C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&lt;BICFI&gt;ISOBSBD0&lt;/BICFI&gt;</w:t>
      </w:r>
    </w:p>
    <w:p w14:paraId="5EBD7CD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&lt;/FinInstnId&gt;</w:t>
      </w:r>
    </w:p>
    <w:p w14:paraId="266AF0D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&lt;/AcctSvcr&gt;</w:t>
      </w:r>
    </w:p>
    <w:p w14:paraId="6FA62C7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&lt;CompstnMtd&gt;DDBT&lt;/CompstnMtd&gt;</w:t>
      </w:r>
    </w:p>
    <w:p w14:paraId="5503B7B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&lt;DbtAcct&gt;</w:t>
      </w:r>
    </w:p>
    <w:p w14:paraId="0AAB475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&lt;Othr&gt;</w:t>
      </w:r>
    </w:p>
    <w:p w14:paraId="67DC8B0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&lt;Id&gt;333222111&lt;/Id&gt;</w:t>
      </w:r>
    </w:p>
    <w:p w14:paraId="12CD7A4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&lt;Issr&gt;Twist Bank&lt;/Issr&gt;</w:t>
      </w:r>
    </w:p>
    <w:p w14:paraId="6FD8081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&lt;/Othr&gt;</w:t>
      </w:r>
    </w:p>
    <w:p w14:paraId="4DBB83E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&lt;/DbtAcct&gt;</w:t>
      </w:r>
    </w:p>
    <w:p w14:paraId="2DC0AA4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&lt;DelydDbtDt&gt;2003-06-15&lt;/DelydDbtDt&gt;</w:t>
      </w:r>
    </w:p>
    <w:p w14:paraId="53526DA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&lt;SttlmAdvc&gt;Account 12344321 will be automatically debited for charges due on 2003-06-15&lt;/SttlmAdvc&gt;</w:t>
      </w:r>
    </w:p>
    <w:p w14:paraId="1C46123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&lt;AcctBalCcyCd&gt;USD&lt;/AcctBalCcyCd&gt;</w:t>
      </w:r>
    </w:p>
    <w:p w14:paraId="47357A55"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r>
      <w:r w:rsidRPr="007A03E7">
        <w:rPr>
          <w:highlight w:val="white"/>
        </w:rPr>
        <w:tab/>
        <w:t>&lt;SttlmCcyCd&gt;GBP&lt;/SttlmCcyCd&gt;</w:t>
      </w:r>
    </w:p>
    <w:p w14:paraId="69A2EB1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&lt;HstCcyCd&gt;GBP&lt;/HstCcyCd&gt;</w:t>
      </w:r>
    </w:p>
    <w:p w14:paraId="2A22A86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&lt;Tax&gt;</w:t>
      </w:r>
    </w:p>
    <w:p w14:paraId="0EA259D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&lt;ClctnMtd&gt;MTDC&lt;/ClctnMtd&gt;</w:t>
      </w:r>
    </w:p>
    <w:p w14:paraId="055D8DB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&lt;Rgn&gt;GB2121234&lt;/Rgn&gt;</w:t>
      </w:r>
    </w:p>
    <w:p w14:paraId="711140B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&lt;NonResCtry&gt;</w:t>
      </w:r>
    </w:p>
    <w:p w14:paraId="3DECE45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&lt;Ctry&gt;GB&lt;/Ctry&gt;</w:t>
      </w:r>
    </w:p>
    <w:p w14:paraId="4401474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&lt;/NonResCtry&gt;</w:t>
      </w:r>
    </w:p>
    <w:p w14:paraId="001969C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&lt;/Tax&gt;</w:t>
      </w:r>
    </w:p>
    <w:p w14:paraId="69FBED7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&lt;AcctSvcrCtct&gt;</w:t>
      </w:r>
    </w:p>
    <w:p w14:paraId="00D1662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&lt;Nm&gt;Joe Pedestrian&lt;/Nm&gt;</w:t>
      </w:r>
    </w:p>
    <w:p w14:paraId="7C4842E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&lt;/AcctSvcrCtct&gt;</w:t>
      </w:r>
    </w:p>
    <w:p w14:paraId="7B3A765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&lt;/AcctChrtcs&gt;</w:t>
      </w:r>
    </w:p>
    <w:p w14:paraId="0CDC0E9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&lt;RateData&gt;</w:t>
      </w:r>
    </w:p>
    <w:p w14:paraId="7128052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w:t>
      </w:r>
    </w:p>
    <w:p w14:paraId="275B7F2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&lt;Cd&gt;WFG&lt;/Cd&gt;</w:t>
      </w:r>
    </w:p>
    <w:p w14:paraId="7C29623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w:t>
      </w:r>
    </w:p>
    <w:p w14:paraId="5AA9C58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&lt;Val&gt;1.456&lt;/Val&gt;</w:t>
      </w:r>
    </w:p>
    <w:p w14:paraId="3E0B951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&lt;DaysInPrd&gt;30&lt;/DaysInPrd&gt;</w:t>
      </w:r>
    </w:p>
    <w:p w14:paraId="5D63BDB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&lt;DaysInYr&gt;365&lt;/DaysInYr&gt;</w:t>
      </w:r>
    </w:p>
    <w:p w14:paraId="5672FDC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&lt;/RateData&gt;</w:t>
      </w:r>
    </w:p>
    <w:p w14:paraId="147FDB9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&lt;CcyXchg&gt;</w:t>
      </w:r>
    </w:p>
    <w:p w14:paraId="0818378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&lt;SrcCcy&gt;DKK&lt;/SrcCcy&gt;</w:t>
      </w:r>
    </w:p>
    <w:p w14:paraId="2417F43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&lt;TrgtCcy&gt;GBP&lt;/TrgtCcy&gt;</w:t>
      </w:r>
    </w:p>
    <w:p w14:paraId="45FFB8B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&lt;XchgRate&gt;0.16&lt;/XchgRate&gt;</w:t>
      </w:r>
    </w:p>
    <w:p w14:paraId="7E5E382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&lt;Desc&gt;Denmark Kroner to Pound Sterling&lt;/Desc&gt;</w:t>
      </w:r>
    </w:p>
    <w:p w14:paraId="7F9DB4D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&lt;UnitCcy&gt;GBP&lt;/UnitCcy&gt;</w:t>
      </w:r>
    </w:p>
    <w:p w14:paraId="602F999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&lt;Cmnts&gt;Denmark Host to Settlement currency translation&lt;/Cmnts&gt;</w:t>
      </w:r>
    </w:p>
    <w:p w14:paraId="1D24D91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&lt;QtnDt&gt;2003-06-01T09:00:00&lt;/QtnDt&gt;</w:t>
      </w:r>
    </w:p>
    <w:p w14:paraId="29A995B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&lt;/CcyXchg&gt;</w:t>
      </w:r>
    </w:p>
    <w:p w14:paraId="69E123B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&lt;CcyXchg&gt;</w:t>
      </w:r>
    </w:p>
    <w:p w14:paraId="7D24BB1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&lt;SrcCcy&gt;EUR&lt;/SrcCcy&gt;</w:t>
      </w:r>
    </w:p>
    <w:p w14:paraId="052B1CE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&lt;TrgtCcy&gt;DKK&lt;/TrgtCcy&gt;</w:t>
      </w:r>
    </w:p>
    <w:p w14:paraId="61FFB96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&lt;XchgRate&gt;4.2&lt;/XchgRate&gt;</w:t>
      </w:r>
    </w:p>
    <w:p w14:paraId="2A77AFA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&lt;Desc&gt;Euro to Denmark Kroner&lt;/Desc&gt;</w:t>
      </w:r>
    </w:p>
    <w:p w14:paraId="4C9B803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&lt;UnitCcy&gt;DKK&lt;/UnitCcy&gt;</w:t>
      </w:r>
    </w:p>
    <w:p w14:paraId="0492042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&lt;Cmnts&gt;Euro Price to Denmark Host&lt;/Cmnts&gt;</w:t>
      </w:r>
    </w:p>
    <w:p w14:paraId="70B583D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&lt;QtnDt&gt;2003-06-01T09:00:00&lt;/QtnDt&gt;</w:t>
      </w:r>
    </w:p>
    <w:p w14:paraId="7E90844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&lt;/CcyXchg&gt;</w:t>
      </w:r>
    </w:p>
    <w:p w14:paraId="092EC334"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t>&lt;CcyXchg&gt;</w:t>
      </w:r>
    </w:p>
    <w:p w14:paraId="620352A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&lt;SrcCcy&gt;EUR&lt;/SrcCcy&gt;</w:t>
      </w:r>
    </w:p>
    <w:p w14:paraId="34874D7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&lt;TrgtCcy&gt;GBP&lt;/TrgtCcy&gt;</w:t>
      </w:r>
    </w:p>
    <w:p w14:paraId="45B4159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&lt;XchgRate&gt;0.66&lt;/XchgRate&gt;</w:t>
      </w:r>
    </w:p>
    <w:p w14:paraId="28AE0F2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&lt;Desc&gt;Euro to Pounds Sterling&lt;/Desc&gt;</w:t>
      </w:r>
    </w:p>
    <w:p w14:paraId="3887892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&lt;UnitCcy&gt;GBP&lt;/UnitCcy&gt;</w:t>
      </w:r>
    </w:p>
    <w:p w14:paraId="42A59C6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&lt;Cmnts&gt;Euro Price to Pound Sterling Settle&lt;/Cmnts&gt;</w:t>
      </w:r>
    </w:p>
    <w:p w14:paraId="666DB8D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&lt;QtnDt&gt;2003-06-01T09:00:00&lt;/QtnDt&gt;</w:t>
      </w:r>
    </w:p>
    <w:p w14:paraId="1A59DEE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&lt;/CcyXchg&gt;</w:t>
      </w:r>
    </w:p>
    <w:p w14:paraId="04C873D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&lt;CcyXchg&gt;</w:t>
      </w:r>
    </w:p>
    <w:p w14:paraId="1910127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&lt;SrcCcy&gt;GBP&lt;/SrcCcy&gt;</w:t>
      </w:r>
    </w:p>
    <w:p w14:paraId="18A1042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&lt;TrgtCcy&gt;USD&lt;/TrgtCcy&gt;</w:t>
      </w:r>
    </w:p>
    <w:p w14:paraId="7429D48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&lt;XchgRate&gt;1.8&lt;/XchgRate&gt;</w:t>
      </w:r>
    </w:p>
    <w:p w14:paraId="03CA9F3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&lt;Desc&gt;Pounds Sterling to USD&lt;/Desc&gt;</w:t>
      </w:r>
    </w:p>
    <w:p w14:paraId="0F4A39E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&lt;UnitCcy&gt;USD&lt;/UnitCcy&gt;</w:t>
      </w:r>
    </w:p>
    <w:p w14:paraId="2D9B11C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&lt;Cmnts&gt;GBP Settle to USA Balance&lt;/Cmnts&gt;</w:t>
      </w:r>
    </w:p>
    <w:p w14:paraId="3104E89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&lt;QtnDt&gt;2003-06-01T09:00:00&lt;/QtnDt&gt;</w:t>
      </w:r>
    </w:p>
    <w:p w14:paraId="245C9E2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&lt;/CcyXchg&gt;</w:t>
      </w:r>
    </w:p>
    <w:p w14:paraId="102C5D8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&lt;CcyXchg&gt;</w:t>
      </w:r>
    </w:p>
    <w:p w14:paraId="110D5E6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&lt;SrcCcy&gt;DKK&lt;/SrcCcy&gt;</w:t>
      </w:r>
    </w:p>
    <w:p w14:paraId="48EABAF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&lt;TrgtCcy&gt;USD&lt;/TrgtCcy&gt;</w:t>
      </w:r>
    </w:p>
    <w:p w14:paraId="7013FFC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&lt;XchgRate&gt;0.288&lt;/XchgRate&gt;</w:t>
      </w:r>
    </w:p>
    <w:p w14:paraId="4A496CC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&lt;Desc&gt;Denmark Kroner to USD&lt;/Desc&gt;</w:t>
      </w:r>
    </w:p>
    <w:p w14:paraId="7DDE301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&lt;UnitCcy&gt;USD&lt;/UnitCcy&gt;</w:t>
      </w:r>
    </w:p>
    <w:p w14:paraId="4FE86FA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&lt;Cmnts&gt;Denmark Host to USA Balance&lt;/Cmnts&gt;</w:t>
      </w:r>
    </w:p>
    <w:p w14:paraId="2310064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&lt;QtnDt&gt;2003-06-01T09:00:00&lt;/QtnDt&gt;</w:t>
      </w:r>
    </w:p>
    <w:p w14:paraId="38CCA20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&lt;/CcyXchg&gt;</w:t>
      </w:r>
    </w:p>
    <w:p w14:paraId="1D7021F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&lt;Bal&gt;</w:t>
      </w:r>
    </w:p>
    <w:p w14:paraId="71D492A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w:t>
      </w:r>
    </w:p>
    <w:p w14:paraId="030B86F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&lt;Cd&gt;LBNM&lt;/Cd&gt;</w:t>
      </w:r>
    </w:p>
    <w:p w14:paraId="6C4540F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w:t>
      </w:r>
    </w:p>
    <w:p w14:paraId="37D9328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&lt;Val&gt;</w:t>
      </w:r>
    </w:p>
    <w:p w14:paraId="2274087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Ccy="USD"&gt;337935.48&lt;/Amt&gt;</w:t>
      </w:r>
    </w:p>
    <w:p w14:paraId="587653A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4E7479B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&lt;/Val&gt;</w:t>
      </w:r>
    </w:p>
    <w:p w14:paraId="656D92C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&lt;CcyTp&gt;ACCT&lt;/CcyTp&gt;</w:t>
      </w:r>
    </w:p>
    <w:p w14:paraId="37A5CD5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&lt;/Bal&gt;</w:t>
      </w:r>
    </w:p>
    <w:p w14:paraId="6EC2662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&lt;Bal&gt;</w:t>
      </w:r>
    </w:p>
    <w:p w14:paraId="32D5DC2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w:t>
      </w:r>
    </w:p>
    <w:p w14:paraId="516CADD9"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&lt;Cd&gt;CBAN&lt;/Cd&gt;</w:t>
      </w:r>
    </w:p>
    <w:p w14:paraId="51562F3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w:t>
      </w:r>
    </w:p>
    <w:p w14:paraId="725DC1C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&lt;Val&gt;</w:t>
      </w:r>
    </w:p>
    <w:p w14:paraId="11DF814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Ccy="USD"&gt;266096.77&lt;/Amt&gt;</w:t>
      </w:r>
    </w:p>
    <w:p w14:paraId="466F4B0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369EE56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&lt;/Val&gt;</w:t>
      </w:r>
    </w:p>
    <w:p w14:paraId="08D446D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&lt;CcyTp&gt;ACCT&lt;/CcyTp&gt;</w:t>
      </w:r>
    </w:p>
    <w:p w14:paraId="52AD669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&lt;/Bal&gt;</w:t>
      </w:r>
    </w:p>
    <w:p w14:paraId="61457E3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&lt;Compstn&gt;</w:t>
      </w:r>
    </w:p>
    <w:p w14:paraId="4207787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w:t>
      </w:r>
    </w:p>
    <w:p w14:paraId="33A461F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&lt;Cd&gt;TXSC&lt;/Cd&gt;</w:t>
      </w:r>
    </w:p>
    <w:p w14:paraId="444E1AB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w:t>
      </w:r>
    </w:p>
    <w:p w14:paraId="0362BE5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&lt;Val&gt;</w:t>
      </w:r>
    </w:p>
    <w:p w14:paraId="7E2DA2E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Ccy="GBP"&gt;235.60&lt;/Amt&gt;</w:t>
      </w:r>
    </w:p>
    <w:p w14:paraId="37CEEC0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1840C0D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&lt;/Val&gt;</w:t>
      </w:r>
    </w:p>
    <w:p w14:paraId="0733208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&lt;CcyTp&gt;STLM&lt;/CcyTp&gt;</w:t>
      </w:r>
    </w:p>
    <w:p w14:paraId="4F745AE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&lt;/Compstn&gt;</w:t>
      </w:r>
    </w:p>
    <w:p w14:paraId="3DD0F53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&lt;Compstn&gt;</w:t>
      </w:r>
    </w:p>
    <w:p w14:paraId="145B0A0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w:t>
      </w:r>
    </w:p>
    <w:p w14:paraId="039C955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&lt;Cd&gt;SCCP&lt;/Cd&gt;</w:t>
      </w:r>
    </w:p>
    <w:p w14:paraId="291A32E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w:t>
      </w:r>
    </w:p>
    <w:p w14:paraId="6D1F8AE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&lt;Val&gt;</w:t>
      </w:r>
    </w:p>
    <w:p w14:paraId="6E20A89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Ccy="GBP"&gt;325.6&lt;/Amt&gt;</w:t>
      </w:r>
    </w:p>
    <w:p w14:paraId="75F09F9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2B28467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&lt;/Val&gt;</w:t>
      </w:r>
    </w:p>
    <w:p w14:paraId="43251E6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&lt;CcyTp&gt;STLM&lt;/CcyTp&gt;</w:t>
      </w:r>
    </w:p>
    <w:p w14:paraId="020B111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&lt;/Compstn&gt;</w:t>
      </w:r>
    </w:p>
    <w:p w14:paraId="7D9C168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&lt;Compstn&gt;</w:t>
      </w:r>
    </w:p>
    <w:p w14:paraId="6819B54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w:t>
      </w:r>
    </w:p>
    <w:p w14:paraId="3D4B589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&lt;Cd&gt;SCBT&lt;/Cd&gt;</w:t>
      </w:r>
    </w:p>
    <w:p w14:paraId="0E92EB8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w:t>
      </w:r>
    </w:p>
    <w:p w14:paraId="356377B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&lt;Val&gt;</w:t>
      </w:r>
    </w:p>
    <w:p w14:paraId="43F5364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Ccy="GBP"&gt;325.60&lt;/Amt&gt;</w:t>
      </w:r>
    </w:p>
    <w:p w14:paraId="312FE02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14B68E3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&lt;/Val&gt;</w:t>
      </w:r>
    </w:p>
    <w:p w14:paraId="3A7A6BE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&lt;CcyTp&gt;STLM&lt;/CcyTp&gt;</w:t>
      </w:r>
    </w:p>
    <w:p w14:paraId="058994C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&lt;/Compstn&gt;</w:t>
      </w:r>
    </w:p>
    <w:p w14:paraId="0A1D10F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&lt;Compstn&gt;</w:t>
      </w:r>
    </w:p>
    <w:p w14:paraId="1820FE45"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r>
      <w:r w:rsidRPr="007A03E7">
        <w:rPr>
          <w:highlight w:val="white"/>
        </w:rPr>
        <w:tab/>
        <w:t>&lt;Tp&gt;</w:t>
      </w:r>
    </w:p>
    <w:p w14:paraId="44C7606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&lt;Cd&gt;TXTS&lt;/Cd&gt;</w:t>
      </w:r>
    </w:p>
    <w:p w14:paraId="2FCB1AC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w:t>
      </w:r>
    </w:p>
    <w:p w14:paraId="1DCE19D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&lt;Val&gt;</w:t>
      </w:r>
    </w:p>
    <w:p w14:paraId="06C1D14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Ccy="GBP"&gt;38.30&lt;/Amt&gt;</w:t>
      </w:r>
    </w:p>
    <w:p w14:paraId="5487576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673101D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&lt;/Val&gt;</w:t>
      </w:r>
    </w:p>
    <w:p w14:paraId="5E20F69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&lt;CcyTp&gt;STLM&lt;/CcyTp&gt;</w:t>
      </w:r>
    </w:p>
    <w:p w14:paraId="319FE18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&lt;/Compstn&gt;</w:t>
      </w:r>
    </w:p>
    <w:p w14:paraId="5D9B00F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&lt;Compstn&gt;</w:t>
      </w:r>
    </w:p>
    <w:p w14:paraId="1E81855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w:t>
      </w:r>
    </w:p>
    <w:p w14:paraId="69E4FA2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&lt;Cd&gt;TXTS&lt;/Cd&gt;</w:t>
      </w:r>
    </w:p>
    <w:p w14:paraId="105D6FB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w:t>
      </w:r>
    </w:p>
    <w:p w14:paraId="6B93157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&lt;Val&gt;</w:t>
      </w:r>
    </w:p>
    <w:p w14:paraId="04AA941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Ccy="USD"&gt;68.94&lt;/Amt&gt;</w:t>
      </w:r>
    </w:p>
    <w:p w14:paraId="1EFF78D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49CBA51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&lt;/Val&gt;</w:t>
      </w:r>
    </w:p>
    <w:p w14:paraId="2488A2F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&lt;CcyTp&gt;STLM&lt;/CcyTp&gt;</w:t>
      </w:r>
    </w:p>
    <w:p w14:paraId="28E1C2F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&lt;/Compstn&gt;</w:t>
      </w:r>
    </w:p>
    <w:p w14:paraId="7802402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&lt;Compstn&gt;</w:t>
      </w:r>
    </w:p>
    <w:p w14:paraId="0963BC4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w:t>
      </w:r>
    </w:p>
    <w:p w14:paraId="523B054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&lt;Cd&gt;CTND&lt;/Cd&gt;</w:t>
      </w:r>
    </w:p>
    <w:p w14:paraId="3D46369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w:t>
      </w:r>
    </w:p>
    <w:p w14:paraId="49A8B80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&lt;Val&gt;</w:t>
      </w:r>
    </w:p>
    <w:p w14:paraId="68A91D2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Ccy="GBP"&gt;363.90&lt;/Amt&gt;</w:t>
      </w:r>
    </w:p>
    <w:p w14:paraId="3AD0C3A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75EFA18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&lt;/Val&gt;</w:t>
      </w:r>
    </w:p>
    <w:p w14:paraId="0513D40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&lt;CcyTp&gt;STLM&lt;/CcyTp&gt;</w:t>
      </w:r>
    </w:p>
    <w:p w14:paraId="64B9648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&lt;/Compstn&gt;</w:t>
      </w:r>
    </w:p>
    <w:p w14:paraId="3753AA4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&lt;Compstn&gt;</w:t>
      </w:r>
    </w:p>
    <w:p w14:paraId="1FB72D1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w:t>
      </w:r>
    </w:p>
    <w:p w14:paraId="5149D55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&lt;Cd&gt;NBCS&lt;/Cd&gt;</w:t>
      </w:r>
    </w:p>
    <w:p w14:paraId="188B8DA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w:t>
      </w:r>
    </w:p>
    <w:p w14:paraId="3CC722D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&lt;Val&gt;</w:t>
      </w:r>
    </w:p>
    <w:p w14:paraId="3E8FF7F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Ccy="GBP"&gt;325.6&lt;/Amt&gt;</w:t>
      </w:r>
    </w:p>
    <w:p w14:paraId="34283CC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06B0A92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&lt;/Val&gt;</w:t>
      </w:r>
    </w:p>
    <w:p w14:paraId="42556D7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&lt;CcyTp&gt;STLM&lt;/CcyTp&gt;</w:t>
      </w:r>
    </w:p>
    <w:p w14:paraId="62547E1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&lt;/Compstn&gt;</w:t>
      </w:r>
    </w:p>
    <w:p w14:paraId="5E7508DF"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t>&lt;Svc&gt;</w:t>
      </w:r>
    </w:p>
    <w:p w14:paraId="4AE243C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654F114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2557489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&lt;Id&gt;NY12345&lt;/Id&gt;</w:t>
      </w:r>
    </w:p>
    <w:p w14:paraId="208849E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&lt;SubSvc&gt;</w:t>
      </w:r>
    </w:p>
    <w:p w14:paraId="2788119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&lt;Issr&gt;</w:t>
      </w:r>
    </w:p>
    <w:p w14:paraId="2A178C3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&lt;Cd&gt;STOR&lt;/Cd&gt;</w:t>
      </w:r>
    </w:p>
    <w:p w14:paraId="646A38C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&lt;/Issr&gt;</w:t>
      </w:r>
    </w:p>
    <w:p w14:paraId="5A11D3C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&lt;Id&gt;100000&lt;/Id&gt;</w:t>
      </w:r>
    </w:p>
    <w:p w14:paraId="78F597A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&lt;/SubSvc&gt;</w:t>
      </w:r>
    </w:p>
    <w:p w14:paraId="00C8149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&lt;Desc&gt;GENERAL SRVS&lt;/Desc&gt;</w:t>
      </w:r>
    </w:p>
    <w:p w14:paraId="16CB022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051D8FF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&lt;Vol&gt;1&lt;/Vol&gt;</w:t>
      </w:r>
    </w:p>
    <w:p w14:paraId="5A2801B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4BD737B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&lt;Pric&gt;</w:t>
      </w:r>
    </w:p>
    <w:p w14:paraId="1A81424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&lt;Ccy&gt;GBP&lt;/Ccy&gt;</w:t>
      </w:r>
    </w:p>
    <w:p w14:paraId="6BD916C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024BC0D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Ccy="GBP"&gt;150.000000&lt;/Amt&gt;</w:t>
      </w:r>
    </w:p>
    <w:p w14:paraId="2F31A4F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1E93503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1477F67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&lt;Mtd&gt;UPRC&lt;/Mtd&gt;</w:t>
      </w:r>
    </w:p>
    <w:p w14:paraId="5937E3F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&lt;/Pric&gt;</w:t>
      </w:r>
    </w:p>
    <w:p w14:paraId="50314A4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&lt;PmtMtd&gt;INVS&lt;/PmtMtd&gt;</w:t>
      </w:r>
    </w:p>
    <w:p w14:paraId="0DFC686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&lt;OrgnlChrgPric&gt;</w:t>
      </w:r>
    </w:p>
    <w:p w14:paraId="273F127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Ccy="GBP"&gt;150.00&lt;/Amt&gt;</w:t>
      </w:r>
    </w:p>
    <w:p w14:paraId="39B506A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70CDD65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&lt;/OrgnlChrgPric&gt;</w:t>
      </w:r>
    </w:p>
    <w:p w14:paraId="23A4A9F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&lt;OrgnlChrgSttlmAmt&gt;</w:t>
      </w:r>
    </w:p>
    <w:p w14:paraId="7F1A156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Ccy="GBP"&gt;150.00&lt;/Amt&gt;</w:t>
      </w:r>
    </w:p>
    <w:p w14:paraId="26B480C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75BD93D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&lt;/OrgnlChrgSttlmAmt&gt;</w:t>
      </w:r>
    </w:p>
    <w:p w14:paraId="04DD330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&lt;TaxDsgnt&gt;</w:t>
      </w:r>
    </w:p>
    <w:p w14:paraId="34FBC66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&lt;Cd&gt;TAXE&lt;/Cd&gt;</w:t>
      </w:r>
    </w:p>
    <w:p w14:paraId="39F700A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&lt;Rgn&gt;GB2121234&lt;/Rgn&gt;</w:t>
      </w:r>
    </w:p>
    <w:p w14:paraId="53E02EE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&lt;TaxRsn&gt;</w:t>
      </w:r>
    </w:p>
    <w:p w14:paraId="5A751F6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&lt;Cd&gt;RSN990&lt;/Cd&gt;</w:t>
      </w:r>
    </w:p>
    <w:p w14:paraId="5A427C1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&lt;Expltn&gt;Always taxed in this region&lt;/Expltn&gt;</w:t>
      </w:r>
    </w:p>
    <w:p w14:paraId="439EAD9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&lt;/TaxRsn&gt;</w:t>
      </w:r>
    </w:p>
    <w:p w14:paraId="39760E5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&lt;/TaxDsgnt&gt;</w:t>
      </w:r>
    </w:p>
    <w:p w14:paraId="010FDD19"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t>&lt;/Svc&gt;</w:t>
      </w:r>
    </w:p>
    <w:p w14:paraId="58A1A6E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&lt;Svc&gt;</w:t>
      </w:r>
    </w:p>
    <w:p w14:paraId="4C8BD25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2B1044C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2A2BF1A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&lt;Id&gt;0110&lt;/Id&gt;</w:t>
      </w:r>
    </w:p>
    <w:p w14:paraId="72E20ED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&lt;Desc&gt;Maintenance Fee&lt;/Desc&gt;</w:t>
      </w:r>
    </w:p>
    <w:p w14:paraId="6561693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&lt;SvcTp&gt;GENERAL SRVS&lt;/SvcTp&gt;</w:t>
      </w:r>
    </w:p>
    <w:p w14:paraId="650F161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0ED01EE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&lt;Vol&gt;1&lt;/Vol&gt;</w:t>
      </w:r>
    </w:p>
    <w:p w14:paraId="613EE2A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448B07B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&lt;Pric&gt;</w:t>
      </w:r>
    </w:p>
    <w:p w14:paraId="24B42E3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&lt;Ccy&gt;GBP&lt;/Ccy&gt;</w:t>
      </w:r>
    </w:p>
    <w:p w14:paraId="2F5E681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53CC58A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Ccy="GBP"&gt;27.000000&lt;/Amt&gt;</w:t>
      </w:r>
    </w:p>
    <w:p w14:paraId="6172DDA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0EAD623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2C9D09E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&lt;Mtd&gt;UPRC&lt;/Mtd&gt;</w:t>
      </w:r>
    </w:p>
    <w:p w14:paraId="1F91D8C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&lt;/Pric&gt;</w:t>
      </w:r>
    </w:p>
    <w:p w14:paraId="39363FC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&lt;PmtMtd&gt;INVS&lt;/PmtMtd&gt;</w:t>
      </w:r>
    </w:p>
    <w:p w14:paraId="7139AE4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&lt;OrgnlChrgPric&gt;</w:t>
      </w:r>
    </w:p>
    <w:p w14:paraId="4CE0A73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Ccy="GBP"&gt;27.00&lt;/Amt&gt;</w:t>
      </w:r>
    </w:p>
    <w:p w14:paraId="617C1B3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712DAB5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&lt;/OrgnlChrgPric&gt;</w:t>
      </w:r>
    </w:p>
    <w:p w14:paraId="0013A4B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&lt;OrgnlChrgSttlmAmt&gt;</w:t>
      </w:r>
    </w:p>
    <w:p w14:paraId="0CA3C90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Ccy="GBP"&gt;27.00&lt;/Amt&gt;</w:t>
      </w:r>
    </w:p>
    <w:p w14:paraId="0264716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6260669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&lt;/OrgnlChrgSttlmAmt&gt;</w:t>
      </w:r>
    </w:p>
    <w:p w14:paraId="274B95A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&lt;TaxDsgnt&gt;</w:t>
      </w:r>
    </w:p>
    <w:p w14:paraId="19B8D8D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&lt;Cd&gt;TAXE&lt;/Cd&gt;</w:t>
      </w:r>
    </w:p>
    <w:p w14:paraId="6362D01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&lt;Rgn&gt;GB2121234&lt;/Rgn&gt;</w:t>
      </w:r>
    </w:p>
    <w:p w14:paraId="60D71B5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&lt;/TaxDsgnt&gt;</w:t>
      </w:r>
    </w:p>
    <w:p w14:paraId="373FB50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&lt;/Svc&gt;</w:t>
      </w:r>
    </w:p>
    <w:p w14:paraId="2211067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&lt;Svc&gt;</w:t>
      </w:r>
    </w:p>
    <w:p w14:paraId="0231E82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4FA43A1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6A54A1D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&lt;Id&gt;0330&lt;/Id&gt;</w:t>
      </w:r>
    </w:p>
    <w:p w14:paraId="4BD111F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&lt;Desc&gt;Wire Transfer&lt;/Desc&gt;</w:t>
      </w:r>
    </w:p>
    <w:p w14:paraId="2EAB034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&lt;CmonCd&gt;</w:t>
      </w:r>
    </w:p>
    <w:p w14:paraId="71AA814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&lt;Issr&gt;AFP&lt;/Issr&gt;</w:t>
      </w:r>
    </w:p>
    <w:p w14:paraId="352D841D"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&lt;Id&gt;350300&lt;/Id&gt;</w:t>
      </w:r>
    </w:p>
    <w:p w14:paraId="2E321CC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&lt;/CmonCd&gt;</w:t>
      </w:r>
    </w:p>
    <w:p w14:paraId="5387131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&lt;SvcTp&gt;WIRE SRVS&lt;/SvcTp&gt;</w:t>
      </w:r>
    </w:p>
    <w:p w14:paraId="7FF49C3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661AE18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&lt;Vol&gt;1&lt;/Vol&gt;</w:t>
      </w:r>
    </w:p>
    <w:p w14:paraId="304A93D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381687D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&lt;Pric&gt;</w:t>
      </w:r>
    </w:p>
    <w:p w14:paraId="5366B3D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&lt;Ccy&gt;DKK&lt;/Ccy&gt;</w:t>
      </w:r>
    </w:p>
    <w:p w14:paraId="260E7D2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14E300A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Ccy="DKK"&gt;40.000000&lt;/Amt&gt;</w:t>
      </w:r>
    </w:p>
    <w:p w14:paraId="639DD4B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38F5A76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4324D69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&lt;Mtd&gt;UPRC&lt;/Mtd&gt;</w:t>
      </w:r>
    </w:p>
    <w:p w14:paraId="774A32F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&lt;Rule&gt;Large WTO&lt;/Rule&gt;</w:t>
      </w:r>
    </w:p>
    <w:p w14:paraId="7491A66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&lt;/Pric&gt;</w:t>
      </w:r>
    </w:p>
    <w:p w14:paraId="12A9059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&lt;PmtMtd&gt;INVS&lt;/PmtMtd&gt;</w:t>
      </w:r>
    </w:p>
    <w:p w14:paraId="79488C2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&lt;OrgnlChrgPric&gt;</w:t>
      </w:r>
    </w:p>
    <w:p w14:paraId="6F34CE1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Ccy="DKK"&gt;40.00&lt;/Amt&gt;</w:t>
      </w:r>
    </w:p>
    <w:p w14:paraId="57D41FC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7FD2F44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&lt;/OrgnlChrgPric&gt;</w:t>
      </w:r>
    </w:p>
    <w:p w14:paraId="5AF1EE0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&lt;OrgnlChrgSttlmAmt&gt;</w:t>
      </w:r>
    </w:p>
    <w:p w14:paraId="0E448EC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Ccy="GBP"&gt;6.4&lt;/Amt&gt;</w:t>
      </w:r>
    </w:p>
    <w:p w14:paraId="7726502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13DD6BD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&lt;/OrgnlChrgSttlmAmt&gt;</w:t>
      </w:r>
    </w:p>
    <w:p w14:paraId="307EED3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&lt;TaxDsgnt&gt;</w:t>
      </w:r>
    </w:p>
    <w:p w14:paraId="105E8C0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&lt;Cd&gt;TAXE&lt;/Cd&gt;</w:t>
      </w:r>
    </w:p>
    <w:p w14:paraId="162FB65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&lt;Rgn&gt;DKK123456&lt;/Rgn&gt;</w:t>
      </w:r>
    </w:p>
    <w:p w14:paraId="3F73563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&lt;/TaxDsgnt&gt;</w:t>
      </w:r>
    </w:p>
    <w:p w14:paraId="46BE51D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&lt;/Svc&gt;</w:t>
      </w:r>
    </w:p>
    <w:p w14:paraId="0E55ABB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&lt;Svc&gt;</w:t>
      </w:r>
    </w:p>
    <w:p w14:paraId="07A9A82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12A4D91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59299AB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&lt;Id&gt;0003&lt;/Id&gt;</w:t>
      </w:r>
    </w:p>
    <w:p w14:paraId="2C21BB1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&lt;Desc&gt;Checks&lt;/Desc&gt;</w:t>
      </w:r>
    </w:p>
    <w:p w14:paraId="251271C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&lt;CmonCd&gt;</w:t>
      </w:r>
    </w:p>
    <w:p w14:paraId="4FA41A7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&lt;Issr&gt;AFP&lt;/Issr&gt;</w:t>
      </w:r>
    </w:p>
    <w:p w14:paraId="6598170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&lt;Id&gt;100220&lt;/Id&gt;</w:t>
      </w:r>
    </w:p>
    <w:p w14:paraId="16B8528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&lt;/CmonCd&gt;</w:t>
      </w:r>
    </w:p>
    <w:p w14:paraId="384360A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&lt;SvcTp&gt;DEBIT SRVS&lt;/SvcTp&gt;</w:t>
      </w:r>
    </w:p>
    <w:p w14:paraId="0BDFF5C9"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29E4D0F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&lt;Vol&gt;1000&lt;/Vol&gt;</w:t>
      </w:r>
    </w:p>
    <w:p w14:paraId="4A30C53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4C0A4E4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&lt;Pric&gt;</w:t>
      </w:r>
    </w:p>
    <w:p w14:paraId="426AEE3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&lt;Ccy&gt;GBP&lt;/Ccy&gt;</w:t>
      </w:r>
    </w:p>
    <w:p w14:paraId="1B4077D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134222C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Ccy="GBP"&gt;.085000&lt;/Amt&gt;</w:t>
      </w:r>
    </w:p>
    <w:p w14:paraId="6B3C5A6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0564C07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05376A5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&lt;Mtd&gt;UPRC&lt;/Mtd&gt;</w:t>
      </w:r>
    </w:p>
    <w:p w14:paraId="39F6994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&lt;Rule&gt;Large WTO&lt;/Rule&gt;</w:t>
      </w:r>
    </w:p>
    <w:p w14:paraId="4462988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&lt;/Pric&gt;</w:t>
      </w:r>
    </w:p>
    <w:p w14:paraId="1581355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&lt;PmtMtd&gt;INVS&lt;/PmtMtd&gt;</w:t>
      </w:r>
    </w:p>
    <w:p w14:paraId="18E78E4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&lt;OrgnlChrgPric&gt;</w:t>
      </w:r>
    </w:p>
    <w:p w14:paraId="064A7E4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Ccy="GBP"&gt;85.00&lt;/Amt&gt;</w:t>
      </w:r>
    </w:p>
    <w:p w14:paraId="72DA677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3FC12B7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&lt;/OrgnlChrgPric&gt;</w:t>
      </w:r>
    </w:p>
    <w:p w14:paraId="70ADFE4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&lt;OrgnlChrgSttlmAmt&gt;</w:t>
      </w:r>
    </w:p>
    <w:p w14:paraId="5E01AA0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Ccy="GBP"&gt;85.00&lt;/Amt&gt;</w:t>
      </w:r>
    </w:p>
    <w:p w14:paraId="00E5020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6C8A6E9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&lt;/OrgnlChrgSttlmAmt&gt;</w:t>
      </w:r>
    </w:p>
    <w:p w14:paraId="15C1D10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&lt;TaxDsgnt&gt;</w:t>
      </w:r>
    </w:p>
    <w:p w14:paraId="477DD3A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&lt;Cd&gt;TAXE&lt;/Cd&gt;</w:t>
      </w:r>
    </w:p>
    <w:p w14:paraId="412CEDF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&lt;Rgn&gt;GB2121234&lt;/Rgn&gt;</w:t>
      </w:r>
    </w:p>
    <w:p w14:paraId="73B280E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&lt;/TaxDsgnt&gt;</w:t>
      </w:r>
    </w:p>
    <w:p w14:paraId="220761F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&lt;/Svc&gt;</w:t>
      </w:r>
    </w:p>
    <w:p w14:paraId="104681A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&lt;Svc&gt;</w:t>
      </w:r>
    </w:p>
    <w:p w14:paraId="7BE972C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45E45D0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64D2E78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&lt;Id&gt;101021&lt;/Id&gt;</w:t>
      </w:r>
    </w:p>
    <w:p w14:paraId="0A09398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&lt;Desc&gt;GENERAL SRVS&lt;/Desc&gt;</w:t>
      </w:r>
    </w:p>
    <w:p w14:paraId="1EEFCF5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70F1653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&lt;Vol&gt;1&lt;/Vol&gt;</w:t>
      </w:r>
    </w:p>
    <w:p w14:paraId="77C5B6F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7708170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&lt;Pric&gt;</w:t>
      </w:r>
    </w:p>
    <w:p w14:paraId="0C68AC3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&lt;Ccy&gt;EUR&lt;/Ccy&gt;</w:t>
      </w:r>
    </w:p>
    <w:p w14:paraId="26A425E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024FF4C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Ccy="EUR"&gt;20.000000&lt;/Amt&gt;</w:t>
      </w:r>
    </w:p>
    <w:p w14:paraId="506E3D8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303C1A1A"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0CC213B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&lt;Mtd&gt;DPRC&lt;/Mtd&gt;</w:t>
      </w:r>
    </w:p>
    <w:p w14:paraId="0C7A224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&lt;/Pric&gt;</w:t>
      </w:r>
    </w:p>
    <w:p w14:paraId="4481C16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&lt;PmtMtd&gt;BCMP&lt;/PmtMtd&gt;</w:t>
      </w:r>
    </w:p>
    <w:p w14:paraId="40E479E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&lt;OrgnlChrgPric&gt;</w:t>
      </w:r>
    </w:p>
    <w:p w14:paraId="18269B8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Ccy="DKK"&gt;20.00&lt;/Amt&gt;</w:t>
      </w:r>
    </w:p>
    <w:p w14:paraId="1C29F58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10BDAB5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&lt;/OrgnlChrgPric&gt;</w:t>
      </w:r>
    </w:p>
    <w:p w14:paraId="5763EEC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&lt;OrgnlChrgSttlmAmt&gt;</w:t>
      </w:r>
    </w:p>
    <w:p w14:paraId="2FCBC93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Ccy="GBP"&gt;13.2&lt;/Amt&gt;</w:t>
      </w:r>
    </w:p>
    <w:p w14:paraId="37F23D8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632F775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&lt;/OrgnlChrgSttlmAmt&gt;</w:t>
      </w:r>
    </w:p>
    <w:p w14:paraId="2F02959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&lt;BalReqrdAcctAmt&gt;</w:t>
      </w:r>
    </w:p>
    <w:p w14:paraId="11313F7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Ccy="GBP"&gt;2500.34&lt;/Amt&gt;</w:t>
      </w:r>
    </w:p>
    <w:p w14:paraId="295C4C8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54F1063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&lt;/BalReqrdAcctAmt&gt;</w:t>
      </w:r>
    </w:p>
    <w:p w14:paraId="3D88AC7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&lt;TaxDsgnt&gt;</w:t>
      </w:r>
    </w:p>
    <w:p w14:paraId="3F4D69C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&lt;Cd&gt;TAXE&lt;/Cd&gt;</w:t>
      </w:r>
    </w:p>
    <w:p w14:paraId="17E016F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&lt;Rgn&gt;DKK123456&lt;/Rgn&gt;</w:t>
      </w:r>
    </w:p>
    <w:p w14:paraId="0ADDDE7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&lt;/TaxDsgnt&gt;</w:t>
      </w:r>
    </w:p>
    <w:p w14:paraId="7CAD5CA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&lt;/Svc&gt;</w:t>
      </w:r>
    </w:p>
    <w:p w14:paraId="21C8DE3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&lt;Svc&gt;</w:t>
      </w:r>
    </w:p>
    <w:p w14:paraId="3202CD5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308D1E4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30CFA48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&lt;Id&gt;101060&lt;/Id&gt;</w:t>
      </w:r>
    </w:p>
    <w:p w14:paraId="28E75F8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&lt;Desc&gt;Snapshot Statement&lt;/Desc&gt;</w:t>
      </w:r>
    </w:p>
    <w:p w14:paraId="4F48966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&lt;CmonCd&gt;</w:t>
      </w:r>
    </w:p>
    <w:p w14:paraId="2EBE0D5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&lt;Issr&gt;AFP&lt;/Issr&gt;</w:t>
      </w:r>
    </w:p>
    <w:p w14:paraId="4C13618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&lt;Id&gt;100000&lt;/Id&gt;</w:t>
      </w:r>
    </w:p>
    <w:p w14:paraId="1E907EF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&lt;/CmonCd&gt;</w:t>
      </w:r>
    </w:p>
    <w:p w14:paraId="286368D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08B94F1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&lt;Vol&gt;3&lt;/Vol&gt;</w:t>
      </w:r>
    </w:p>
    <w:p w14:paraId="481C7A3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0789DE7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&lt;Pric&gt;</w:t>
      </w:r>
    </w:p>
    <w:p w14:paraId="4F29059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&lt;Ccy&gt;GBP&lt;/Ccy&gt;</w:t>
      </w:r>
    </w:p>
    <w:p w14:paraId="73C8B48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75C2286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Ccy="GBP"&gt;13.000000&lt;/Amt&gt;</w:t>
      </w:r>
    </w:p>
    <w:p w14:paraId="349512B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55FCF1B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63D0F801"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&lt;Mtd&gt;UPRC&lt;/Mtd&gt;</w:t>
      </w:r>
    </w:p>
    <w:p w14:paraId="62C71CF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&lt;/Pric&gt;</w:t>
      </w:r>
    </w:p>
    <w:p w14:paraId="0BB04C4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&lt;PmtMtd&gt;PVCH&lt;/PmtMtd&gt;</w:t>
      </w:r>
    </w:p>
    <w:p w14:paraId="056B6AB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&lt;OrgnlChrgPric&gt;</w:t>
      </w:r>
    </w:p>
    <w:p w14:paraId="04E9619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Ccy="GBP"&gt;39.00&lt;/Amt&gt;</w:t>
      </w:r>
    </w:p>
    <w:p w14:paraId="0851D4C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465C472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&lt;/OrgnlChrgPric&gt;</w:t>
      </w:r>
    </w:p>
    <w:p w14:paraId="5D22AF3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&lt;OrgnlChrgSttlmAmt&gt;</w:t>
      </w:r>
    </w:p>
    <w:p w14:paraId="16A870C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Ccy="GBP"&gt;39.00&lt;/Amt&gt;</w:t>
      </w:r>
    </w:p>
    <w:p w14:paraId="56FA503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5BE3247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&lt;/OrgnlChrgSttlmAmt&gt;</w:t>
      </w:r>
    </w:p>
    <w:p w14:paraId="33FBD48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&lt;TaxDsgnt&gt;</w:t>
      </w:r>
    </w:p>
    <w:p w14:paraId="5F16432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&lt;Cd&gt;XMPT&lt;/Cd&gt;</w:t>
      </w:r>
    </w:p>
    <w:p w14:paraId="741BC4E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&lt;/TaxDsgnt&gt;</w:t>
      </w:r>
    </w:p>
    <w:p w14:paraId="685E9F0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&lt;/Svc&gt;</w:t>
      </w:r>
    </w:p>
    <w:p w14:paraId="11087F6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&lt;Svc&gt;</w:t>
      </w:r>
    </w:p>
    <w:p w14:paraId="0E0B74E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68913C8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26CCDD9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&lt;Id&gt;101101&lt;/Id&gt;</w:t>
      </w:r>
    </w:p>
    <w:p w14:paraId="1C5EBB8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&lt;Desc&gt;Bank Originated Debit&lt;/Desc&gt;</w:t>
      </w:r>
    </w:p>
    <w:p w14:paraId="794E298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&lt;CmonCd&gt;</w:t>
      </w:r>
    </w:p>
    <w:p w14:paraId="469BEBF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&lt;Issr&gt;AFP&lt;/Issr&gt;</w:t>
      </w:r>
    </w:p>
    <w:p w14:paraId="66B77CE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&lt;Id&gt;100000&lt;/Id&gt;</w:t>
      </w:r>
    </w:p>
    <w:p w14:paraId="283F898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&lt;/CmonCd&gt;</w:t>
      </w:r>
    </w:p>
    <w:p w14:paraId="288BD13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16E513C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&lt;Vol&gt;1&lt;/Vol&gt;</w:t>
      </w:r>
    </w:p>
    <w:p w14:paraId="6D347E0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11D2B57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&lt;Pric&gt;</w:t>
      </w:r>
    </w:p>
    <w:p w14:paraId="5B89876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&lt;Ccy&gt;GBP&lt;/Ccy&gt;</w:t>
      </w:r>
    </w:p>
    <w:p w14:paraId="461C521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4785DD6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Ccy="GBP"&gt;1.230000&lt;/Amt&gt;</w:t>
      </w:r>
    </w:p>
    <w:p w14:paraId="758B6FD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014F5B0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5C6340F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&lt;Mtd&gt;UPRC&lt;/Mtd&gt;</w:t>
      </w:r>
    </w:p>
    <w:p w14:paraId="66BFB9B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&lt;/Pric&gt;</w:t>
      </w:r>
    </w:p>
    <w:p w14:paraId="6443939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&lt;PmtMtd&gt;BCMP&lt;/PmtMtd&gt;</w:t>
      </w:r>
    </w:p>
    <w:p w14:paraId="0F80FA7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&lt;OrgnlChrgPric&gt;</w:t>
      </w:r>
    </w:p>
    <w:p w14:paraId="62158A6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Ccy="GBP"&gt;1.23&lt;/Amt&gt;</w:t>
      </w:r>
    </w:p>
    <w:p w14:paraId="6F6CB10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37D0E257"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r>
      <w:r w:rsidRPr="007A03E7">
        <w:rPr>
          <w:highlight w:val="white"/>
        </w:rPr>
        <w:tab/>
        <w:t>&lt;/OrgnlChrgPric&gt;</w:t>
      </w:r>
    </w:p>
    <w:p w14:paraId="6387FA7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&lt;OrgnlChrgSttlmAmt&gt;</w:t>
      </w:r>
    </w:p>
    <w:p w14:paraId="729FD54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Ccy="GBP"&gt;1.23&lt;/Amt&gt;</w:t>
      </w:r>
    </w:p>
    <w:p w14:paraId="78C529C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3EDFB6C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&lt;/OrgnlChrgSttlmAmt&gt;</w:t>
      </w:r>
    </w:p>
    <w:p w14:paraId="27744FF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&lt;TaxDsgnt&gt;</w:t>
      </w:r>
    </w:p>
    <w:p w14:paraId="342C250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&lt;Cd&gt;XMPT&lt;/Cd&gt;</w:t>
      </w:r>
    </w:p>
    <w:p w14:paraId="1C961C4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&lt;/TaxDsgnt&gt;</w:t>
      </w:r>
    </w:p>
    <w:p w14:paraId="45C8486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&lt;/Svc&gt;</w:t>
      </w:r>
    </w:p>
    <w:p w14:paraId="2F8E8B7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&lt;TaxRgn&gt;</w:t>
      </w:r>
    </w:p>
    <w:p w14:paraId="0A89D56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&lt;RgnNb&gt;DKK123456&lt;/RgnNb&gt;</w:t>
      </w:r>
    </w:p>
    <w:p w14:paraId="64CBF96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&lt;RgnNm&gt;Denmark&lt;/RgnNm&gt;</w:t>
      </w:r>
    </w:p>
    <w:p w14:paraId="002CA8D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&lt;CstmrTaxId&gt;989812222324590&lt;/CstmrTaxId&gt;</w:t>
      </w:r>
    </w:p>
    <w:p w14:paraId="4C56C6B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&lt;PtDt&gt;2007-06-30&lt;/PtDt&gt;</w:t>
      </w:r>
    </w:p>
    <w:p w14:paraId="3812C05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&lt;SndgFI&gt;</w:t>
      </w:r>
    </w:p>
    <w:p w14:paraId="426A7C2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&lt;VATRegnNb&gt;DK111222333&lt;/VATRegnNb&gt;</w:t>
      </w:r>
    </w:p>
    <w:p w14:paraId="0A29281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&lt;TaxRegnNb&gt;DKVAT-099&lt;/TaxRegnNb&gt;</w:t>
      </w:r>
    </w:p>
    <w:p w14:paraId="67F3472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&lt;TaxCtct&gt;</w:t>
      </w:r>
    </w:p>
    <w:p w14:paraId="7AFE873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&lt;NmPrfx&gt;MIST&lt;/NmPrfx&gt;</w:t>
      </w:r>
    </w:p>
    <w:p w14:paraId="11969BE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&lt;Nm&gt;Bjorn Bigsby&lt;/Nm&gt;</w:t>
      </w:r>
    </w:p>
    <w:p w14:paraId="59E7D30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&lt;PhneNb&gt;+140-207-333-4444&lt;/PhneNb&gt;</w:t>
      </w:r>
    </w:p>
    <w:p w14:paraId="2D983CF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&lt;MobNb&gt;+140-207-333-5555&lt;/MobNb&gt;</w:t>
      </w:r>
    </w:p>
    <w:p w14:paraId="4466AB4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&lt;FaxNb&gt;+140-207-098-7654&lt;/FaxNb&gt;</w:t>
      </w:r>
    </w:p>
    <w:p w14:paraId="31C50EA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&lt;EmailAdr&gt;BJB@SWIFT.com&lt;/EmailAdr&gt;</w:t>
      </w:r>
    </w:p>
    <w:p w14:paraId="6FCF999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&lt;Othr&gt;</w:t>
      </w:r>
    </w:p>
    <w:p w14:paraId="0A444B4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&lt;ChanlTp&gt;MAIL&lt;/ChanlTp&gt;</w:t>
      </w:r>
    </w:p>
    <w:p w14:paraId="79082AA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&lt;Id&gt;sjw.gamil.com&lt;/Id&gt;</w:t>
      </w:r>
    </w:p>
    <w:p w14:paraId="4959E07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&lt;/Othr&gt;</w:t>
      </w:r>
    </w:p>
    <w:p w14:paraId="18047F3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&lt;PrefrdMtd&gt;MAIL&lt;/PrefrdMtd&gt;</w:t>
      </w:r>
    </w:p>
    <w:p w14:paraId="7F90EF8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&lt;/TaxCtct&gt;</w:t>
      </w:r>
    </w:p>
    <w:p w14:paraId="76417DE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&lt;/SndgFI&gt;</w:t>
      </w:r>
    </w:p>
    <w:p w14:paraId="498911B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&lt;InvcNb&gt;DKNOT-12114&lt;/InvcNb&gt;</w:t>
      </w:r>
    </w:p>
    <w:p w14:paraId="2A7975D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&lt;MtdC&gt;</w:t>
      </w:r>
    </w:p>
    <w:p w14:paraId="10AB9E1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22DBB28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615D331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&lt;Id&gt;0330&lt;/Id&gt;</w:t>
      </w:r>
    </w:p>
    <w:p w14:paraId="4F7E0D3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&lt;Desc&gt;Wire Transfer&lt;/Desc&gt;</w:t>
      </w:r>
    </w:p>
    <w:p w14:paraId="31CCD2B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19BD708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&lt;Vol&gt;1&lt;/Vol&gt;</w:t>
      </w:r>
    </w:p>
    <w:p w14:paraId="1391E885"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5F92001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Ccy="DKK"&gt;40.00&lt;/Amt&gt;</w:t>
      </w:r>
    </w:p>
    <w:p w14:paraId="7F1B7BE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5C6C3FA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3FD3C11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&lt;SvcChrgAmt&gt;</w:t>
      </w:r>
    </w:p>
    <w:p w14:paraId="39A26E4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Ccy="DKK"&gt;40.00&lt;/Amt&gt;</w:t>
      </w:r>
    </w:p>
    <w:p w14:paraId="276CC5F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12F2CB4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&lt;/SvcChrgAmt&gt;</w:t>
      </w:r>
    </w:p>
    <w:p w14:paraId="076E228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272ED7C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4B17CAA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6AC528D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&lt;Id&gt;101021&lt;/Id&gt;</w:t>
      </w:r>
    </w:p>
    <w:p w14:paraId="28BD0D0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&lt;Desc&gt;Account Maintenance&lt;/Desc&gt;</w:t>
      </w:r>
    </w:p>
    <w:p w14:paraId="77A9E40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4B9D4DC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&lt;Vol&gt;1&lt;/Vol&gt;</w:t>
      </w:r>
    </w:p>
    <w:p w14:paraId="6CBEEED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73DCA1F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Ccy="EUR"&gt;20.00&lt;/Amt&gt;</w:t>
      </w:r>
    </w:p>
    <w:p w14:paraId="723F4DA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0192414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62DE28C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&lt;SvcChrgAmt&gt;</w:t>
      </w:r>
    </w:p>
    <w:p w14:paraId="7FCEABF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Ccy="EUR"&gt;20.00&lt;/Amt&gt;</w:t>
      </w:r>
    </w:p>
    <w:p w14:paraId="36A8E47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0851CE9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&lt;/SvcChrgAmt&gt;</w:t>
      </w:r>
    </w:p>
    <w:p w14:paraId="456F98D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6547B1C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&lt;TaxClctn&gt;</w:t>
      </w:r>
    </w:p>
    <w:p w14:paraId="0A7CA75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&lt;HstCcy&gt;DKK&lt;/HstCcy&gt;</w:t>
      </w:r>
    </w:p>
    <w:p w14:paraId="6B2C925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&lt;TaxblSvcChrgConvs&gt;</w:t>
      </w:r>
    </w:p>
    <w:p w14:paraId="27F6F65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&lt;SrcAmt&gt;</w:t>
      </w:r>
    </w:p>
    <w:p w14:paraId="485610D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Ccy="DKK"&gt;40.00&lt;/Amt&gt;</w:t>
      </w:r>
    </w:p>
    <w:p w14:paraId="28D11E1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797D0AB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&lt;/SrcAmt&gt;</w:t>
      </w:r>
    </w:p>
    <w:p w14:paraId="4D11C41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&lt;HstAmt&gt;</w:t>
      </w:r>
    </w:p>
    <w:p w14:paraId="3D9C482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Ccy="DKK"&gt;40.00&lt;/Amt&gt;</w:t>
      </w:r>
    </w:p>
    <w:p w14:paraId="2F88B09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29EAB7E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&lt;/HstAmt&gt;</w:t>
      </w:r>
    </w:p>
    <w:p w14:paraId="2C9E74E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&lt;/TaxblSvcChrgConvs&gt;</w:t>
      </w:r>
    </w:p>
    <w:p w14:paraId="55F7CD8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&lt;TaxblSvcChrgConvs&gt;</w:t>
      </w:r>
    </w:p>
    <w:p w14:paraId="1E93DD4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&lt;SrcAmt&gt;</w:t>
      </w:r>
    </w:p>
    <w:p w14:paraId="299CB99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Ccy="EUR"&gt;20.00&lt;/Amt&gt;</w:t>
      </w:r>
    </w:p>
    <w:p w14:paraId="7C88DD06"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2994231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&lt;/SrcAmt&gt;</w:t>
      </w:r>
    </w:p>
    <w:p w14:paraId="3313298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&lt;HstAmt&gt;</w:t>
      </w:r>
    </w:p>
    <w:p w14:paraId="012E24A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Ccy="DKK"&gt;84.00&lt;/Amt&gt;</w:t>
      </w:r>
    </w:p>
    <w:p w14:paraId="623FC12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42E1C36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&lt;/HstAmt&gt;</w:t>
      </w:r>
    </w:p>
    <w:p w14:paraId="6A11D0E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&lt;/TaxblSvcChrgConvs&gt;</w:t>
      </w:r>
    </w:p>
    <w:p w14:paraId="48883E9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&lt;TtlTaxblSvcChrgHstAmt&gt;</w:t>
      </w:r>
    </w:p>
    <w:p w14:paraId="2DD6907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Ccy="DKK"&gt;124.00&lt;/Amt&gt;</w:t>
      </w:r>
    </w:p>
    <w:p w14:paraId="1B71A62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720046D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&lt;/TtlTaxblSvcChrgHstAmt&gt;</w:t>
      </w:r>
    </w:p>
    <w:p w14:paraId="0FA9843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&lt;TaxId&gt;</w:t>
      </w:r>
    </w:p>
    <w:p w14:paraId="7540EB3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&lt;Nb&gt;DENVAT213243&lt;/Nb&gt;</w:t>
      </w:r>
    </w:p>
    <w:p w14:paraId="568BBB2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&lt;Desc&gt;Denmark VAT Tax&lt;/Desc&gt;</w:t>
      </w:r>
    </w:p>
    <w:p w14:paraId="49968C1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&lt;Rate&gt;0.05&lt;/Rate&gt;</w:t>
      </w:r>
    </w:p>
    <w:p w14:paraId="2F88796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&lt;TtlTaxAmt&gt;</w:t>
      </w:r>
    </w:p>
    <w:p w14:paraId="21A5A58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Ccy="DKK"&gt;6.20&lt;/Amt&gt;</w:t>
      </w:r>
    </w:p>
    <w:p w14:paraId="6ACD033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56012B8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&lt;/TtlTaxAmt&gt;</w:t>
      </w:r>
    </w:p>
    <w:p w14:paraId="05EF85B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&lt;/TaxId&gt;</w:t>
      </w:r>
    </w:p>
    <w:p w14:paraId="50EA067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&lt;TtlTax&gt;</w:t>
      </w:r>
    </w:p>
    <w:p w14:paraId="3D05D6A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Ccy="DKK"&gt;6.20&lt;/Amt&gt;</w:t>
      </w:r>
    </w:p>
    <w:p w14:paraId="2409521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149FDCE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&lt;/TtlTax&gt;</w:t>
      </w:r>
    </w:p>
    <w:p w14:paraId="53EA76D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&lt;/TaxClctn&gt;</w:t>
      </w:r>
    </w:p>
    <w:p w14:paraId="64DEDA2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&lt;/MtdC&gt;</w:t>
      </w:r>
    </w:p>
    <w:p w14:paraId="5464945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&lt;SttlmAmt&gt;</w:t>
      </w:r>
    </w:p>
    <w:p w14:paraId="319AA21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Ccy="GBP"&gt;0.99&lt;/Amt&gt;</w:t>
      </w:r>
    </w:p>
    <w:p w14:paraId="1449552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5C556CB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&lt;/SttlmAmt&gt;</w:t>
      </w:r>
    </w:p>
    <w:p w14:paraId="5439CD9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&lt;TaxDueToRgn&gt;</w:t>
      </w:r>
    </w:p>
    <w:p w14:paraId="489079B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Ccy="DKK"&gt;6.20&lt;/Amt&gt;</w:t>
      </w:r>
    </w:p>
    <w:p w14:paraId="699A17E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5792E7A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&lt;/TaxDueToRgn&gt;</w:t>
      </w:r>
    </w:p>
    <w:p w14:paraId="39CD03F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&lt;/TaxRgn&gt;</w:t>
      </w:r>
    </w:p>
    <w:p w14:paraId="091E444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&lt;TaxRgn&gt;</w:t>
      </w:r>
    </w:p>
    <w:p w14:paraId="692ECD1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&lt;RgnNb&gt;GB2121234&lt;/RgnNb&gt;</w:t>
      </w:r>
    </w:p>
    <w:p w14:paraId="437F792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&lt;RgnNm&gt;Great Britain&lt;/RgnNm&gt;</w:t>
      </w:r>
    </w:p>
    <w:p w14:paraId="0C586A3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&lt;CstmrTaxId&gt;CUSNUMOVERRIDE&lt;/CstmrTaxId&gt;</w:t>
      </w:r>
    </w:p>
    <w:p w14:paraId="36EED881"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r>
      <w:r w:rsidRPr="007A03E7">
        <w:rPr>
          <w:highlight w:val="white"/>
        </w:rPr>
        <w:tab/>
        <w:t>&lt;PtDt&gt;2007-06-30&lt;/PtDt&gt;</w:t>
      </w:r>
    </w:p>
    <w:p w14:paraId="03F4ACA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&lt;SndgFI&gt;</w:t>
      </w:r>
    </w:p>
    <w:p w14:paraId="5C8F2ED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&lt;VATRegnNb&gt;GB-879009&lt;/VATRegnNb&gt;</w:t>
      </w:r>
    </w:p>
    <w:p w14:paraId="7C05019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&lt;TaxRegnNb&gt;INV#4455GB&lt;/TaxRegnNb&gt;</w:t>
      </w:r>
    </w:p>
    <w:p w14:paraId="6719DD2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&lt;TaxCtct&gt;</w:t>
      </w:r>
    </w:p>
    <w:p w14:paraId="664549E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&lt;Nm&gt;Reginald Dentin&lt;/Nm&gt;</w:t>
      </w:r>
    </w:p>
    <w:p w14:paraId="0B2FFF2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&lt;PhneNb&gt;+144-289-123-4567&lt;/PhneNb&gt;</w:t>
      </w:r>
    </w:p>
    <w:p w14:paraId="4B5B45E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&lt;MobNb&gt;+144-289-321-7654&lt;/MobNb&gt;</w:t>
      </w:r>
    </w:p>
    <w:p w14:paraId="0796134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&lt;FaxNb&gt;+144-289-123-4599&lt;/FaxNb&gt;</w:t>
      </w:r>
    </w:p>
    <w:p w14:paraId="236F3D0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&lt;EmailAdr&gt;reginald.dentin@twistbank.org&lt;/EmailAdr&gt;</w:t>
      </w:r>
    </w:p>
    <w:p w14:paraId="7D84F70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&lt;PrefrdMtd&gt;MAIL&lt;/PrefrdMtd&gt;</w:t>
      </w:r>
    </w:p>
    <w:p w14:paraId="7105BE4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&lt;/TaxCtct&gt;</w:t>
      </w:r>
    </w:p>
    <w:p w14:paraId="04628C6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&lt;/SndgFI&gt;</w:t>
      </w:r>
    </w:p>
    <w:p w14:paraId="53B2268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&lt;InvcNb&gt;INV#4455GB&lt;/InvcNb&gt;</w:t>
      </w:r>
    </w:p>
    <w:p w14:paraId="747E2A8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&lt;MtdC&gt;</w:t>
      </w:r>
    </w:p>
    <w:p w14:paraId="2732F43C" w14:textId="77777777" w:rsidR="007A03E7" w:rsidRPr="007A03E7" w:rsidRDefault="007A03E7" w:rsidP="007A03E7">
      <w:pPr>
        <w:pStyle w:val="XMLCode"/>
        <w:rPr>
          <w:highlight w:val="white"/>
          <w:lang w:val="fr-B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lang w:val="fr-BE"/>
        </w:rPr>
        <w:t>&lt;SvcDtl&gt;</w:t>
      </w:r>
    </w:p>
    <w:p w14:paraId="68D05E43" w14:textId="77777777" w:rsidR="007A03E7" w:rsidRPr="007A03E7" w:rsidRDefault="007A03E7" w:rsidP="007A03E7">
      <w:pPr>
        <w:pStyle w:val="XMLCode"/>
        <w:rPr>
          <w:highlight w:val="white"/>
          <w:lang w:val="fr-BE"/>
        </w:rPr>
      </w:pPr>
      <w:r w:rsidRPr="007A03E7">
        <w:rPr>
          <w:highlight w:val="white"/>
          <w:lang w:val="fr-BE"/>
        </w:rPr>
        <w:tab/>
      </w:r>
      <w:r w:rsidRPr="007A03E7">
        <w:rPr>
          <w:highlight w:val="white"/>
          <w:lang w:val="fr-BE"/>
        </w:rPr>
        <w:tab/>
      </w:r>
      <w:r w:rsidRPr="007A03E7">
        <w:rPr>
          <w:highlight w:val="white"/>
          <w:lang w:val="fr-BE"/>
        </w:rPr>
        <w:tab/>
      </w:r>
      <w:r w:rsidRPr="007A03E7">
        <w:rPr>
          <w:highlight w:val="white"/>
          <w:lang w:val="fr-BE"/>
        </w:rPr>
        <w:tab/>
      </w:r>
      <w:r w:rsidRPr="007A03E7">
        <w:rPr>
          <w:highlight w:val="white"/>
          <w:lang w:val="fr-BE"/>
        </w:rPr>
        <w:tab/>
      </w:r>
      <w:r w:rsidRPr="007A03E7">
        <w:rPr>
          <w:highlight w:val="white"/>
          <w:lang w:val="fr-BE"/>
        </w:rPr>
        <w:tab/>
      </w:r>
      <w:r w:rsidRPr="007A03E7">
        <w:rPr>
          <w:highlight w:val="white"/>
          <w:lang w:val="fr-BE"/>
        </w:rPr>
        <w:tab/>
        <w:t>&lt;BkSvc&gt;</w:t>
      </w:r>
    </w:p>
    <w:p w14:paraId="1CBD2096" w14:textId="77777777" w:rsidR="007A03E7" w:rsidRPr="007A03E7" w:rsidRDefault="007A03E7" w:rsidP="007A03E7">
      <w:pPr>
        <w:pStyle w:val="XMLCode"/>
        <w:rPr>
          <w:highlight w:val="white"/>
          <w:lang w:val="fr-BE"/>
        </w:rPr>
      </w:pPr>
      <w:r w:rsidRPr="007A03E7">
        <w:rPr>
          <w:highlight w:val="white"/>
          <w:lang w:val="fr-BE"/>
        </w:rPr>
        <w:tab/>
      </w:r>
      <w:r w:rsidRPr="007A03E7">
        <w:rPr>
          <w:highlight w:val="white"/>
          <w:lang w:val="fr-BE"/>
        </w:rPr>
        <w:tab/>
      </w:r>
      <w:r w:rsidRPr="007A03E7">
        <w:rPr>
          <w:highlight w:val="white"/>
          <w:lang w:val="fr-BE"/>
        </w:rPr>
        <w:tab/>
      </w:r>
      <w:r w:rsidRPr="007A03E7">
        <w:rPr>
          <w:highlight w:val="white"/>
          <w:lang w:val="fr-BE"/>
        </w:rPr>
        <w:tab/>
      </w:r>
      <w:r w:rsidRPr="007A03E7">
        <w:rPr>
          <w:highlight w:val="white"/>
          <w:lang w:val="fr-BE"/>
        </w:rPr>
        <w:tab/>
      </w:r>
      <w:r w:rsidRPr="007A03E7">
        <w:rPr>
          <w:highlight w:val="white"/>
          <w:lang w:val="fr-BE"/>
        </w:rPr>
        <w:tab/>
      </w:r>
      <w:r w:rsidRPr="007A03E7">
        <w:rPr>
          <w:highlight w:val="white"/>
          <w:lang w:val="fr-BE"/>
        </w:rPr>
        <w:tab/>
      </w:r>
      <w:r w:rsidRPr="007A03E7">
        <w:rPr>
          <w:highlight w:val="white"/>
          <w:lang w:val="fr-BE"/>
        </w:rPr>
        <w:tab/>
        <w:t>&lt;Id&gt;0004&lt;/Id&gt;</w:t>
      </w:r>
    </w:p>
    <w:p w14:paraId="1E97D1B7" w14:textId="77777777" w:rsidR="007A03E7" w:rsidRPr="007A03E7" w:rsidRDefault="007A03E7" w:rsidP="007A03E7">
      <w:pPr>
        <w:pStyle w:val="XMLCode"/>
        <w:rPr>
          <w:highlight w:val="white"/>
          <w:lang w:val="fr-BE"/>
        </w:rPr>
      </w:pPr>
      <w:r w:rsidRPr="007A03E7">
        <w:rPr>
          <w:highlight w:val="white"/>
          <w:lang w:val="fr-BE"/>
        </w:rPr>
        <w:tab/>
      </w:r>
      <w:r w:rsidRPr="007A03E7">
        <w:rPr>
          <w:highlight w:val="white"/>
          <w:lang w:val="fr-BE"/>
        </w:rPr>
        <w:tab/>
      </w:r>
      <w:r w:rsidRPr="007A03E7">
        <w:rPr>
          <w:highlight w:val="white"/>
          <w:lang w:val="fr-BE"/>
        </w:rPr>
        <w:tab/>
      </w:r>
      <w:r w:rsidRPr="007A03E7">
        <w:rPr>
          <w:highlight w:val="white"/>
          <w:lang w:val="fr-BE"/>
        </w:rPr>
        <w:tab/>
      </w:r>
      <w:r w:rsidRPr="007A03E7">
        <w:rPr>
          <w:highlight w:val="white"/>
          <w:lang w:val="fr-BE"/>
        </w:rPr>
        <w:tab/>
      </w:r>
      <w:r w:rsidRPr="007A03E7">
        <w:rPr>
          <w:highlight w:val="white"/>
          <w:lang w:val="fr-BE"/>
        </w:rPr>
        <w:tab/>
      </w:r>
      <w:r w:rsidRPr="007A03E7">
        <w:rPr>
          <w:highlight w:val="white"/>
          <w:lang w:val="fr-BE"/>
        </w:rPr>
        <w:tab/>
      </w:r>
      <w:r w:rsidRPr="007A03E7">
        <w:rPr>
          <w:highlight w:val="white"/>
          <w:lang w:val="fr-BE"/>
        </w:rPr>
        <w:tab/>
        <w:t>&lt;Desc&gt;Deposits&lt;/Desc&gt;</w:t>
      </w:r>
    </w:p>
    <w:p w14:paraId="41552E4D" w14:textId="77777777" w:rsidR="007A03E7" w:rsidRPr="007A03E7" w:rsidRDefault="007A03E7" w:rsidP="007A03E7">
      <w:pPr>
        <w:pStyle w:val="XMLCode"/>
        <w:rPr>
          <w:highlight w:val="white"/>
        </w:rPr>
      </w:pPr>
      <w:r w:rsidRPr="007A03E7">
        <w:rPr>
          <w:highlight w:val="white"/>
          <w:lang w:val="fr-BE"/>
        </w:rPr>
        <w:tab/>
      </w:r>
      <w:r w:rsidRPr="007A03E7">
        <w:rPr>
          <w:highlight w:val="white"/>
          <w:lang w:val="fr-BE"/>
        </w:rPr>
        <w:tab/>
      </w:r>
      <w:r w:rsidRPr="007A03E7">
        <w:rPr>
          <w:highlight w:val="white"/>
          <w:lang w:val="fr-BE"/>
        </w:rPr>
        <w:tab/>
      </w:r>
      <w:r w:rsidRPr="007A03E7">
        <w:rPr>
          <w:highlight w:val="white"/>
          <w:lang w:val="fr-BE"/>
        </w:rPr>
        <w:tab/>
      </w:r>
      <w:r w:rsidRPr="007A03E7">
        <w:rPr>
          <w:highlight w:val="white"/>
          <w:lang w:val="fr-BE"/>
        </w:rPr>
        <w:tab/>
      </w:r>
      <w:r w:rsidRPr="007A03E7">
        <w:rPr>
          <w:highlight w:val="white"/>
          <w:lang w:val="fr-BE"/>
        </w:rPr>
        <w:tab/>
      </w:r>
      <w:r w:rsidRPr="007A03E7">
        <w:rPr>
          <w:highlight w:val="white"/>
          <w:lang w:val="fr-BE"/>
        </w:rPr>
        <w:tab/>
      </w:r>
      <w:r w:rsidRPr="007A03E7">
        <w:rPr>
          <w:highlight w:val="white"/>
        </w:rPr>
        <w:t>&lt;/BkSvc&gt;</w:t>
      </w:r>
    </w:p>
    <w:p w14:paraId="7BDE0B1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&lt;Vol&gt;1&lt;/Vol&gt;</w:t>
      </w:r>
    </w:p>
    <w:p w14:paraId="105DAB9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748C4EC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Ccy="GBP"&gt;150.00&lt;/Amt&gt;</w:t>
      </w:r>
    </w:p>
    <w:p w14:paraId="45B694A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0872011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18A1C10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&lt;SvcChrgAmt&gt;</w:t>
      </w:r>
    </w:p>
    <w:p w14:paraId="1077F1C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Ccy="GBP"&gt;150.00&lt;/Amt&gt;</w:t>
      </w:r>
    </w:p>
    <w:p w14:paraId="64843CC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401BBEE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&lt;/SvcChrgAmt&gt;</w:t>
      </w:r>
    </w:p>
    <w:p w14:paraId="0377C1B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244F77D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17B5AF0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3008684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&lt;Id&gt;0110&lt;/Id&gt;</w:t>
      </w:r>
    </w:p>
    <w:p w14:paraId="4D9613C2" w14:textId="77777777" w:rsidR="007A03E7" w:rsidRPr="00B16F85" w:rsidRDefault="007A03E7" w:rsidP="007A03E7">
      <w:pPr>
        <w:pStyle w:val="XMLCode"/>
        <w:rPr>
          <w:highlight w:val="white"/>
          <w:lang w:val="fr-B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B16F85">
        <w:rPr>
          <w:highlight w:val="white"/>
          <w:lang w:val="fr-BE"/>
        </w:rPr>
        <w:t>&lt;Desc&gt;Maintenance Fee&lt;/Desc&gt;</w:t>
      </w:r>
    </w:p>
    <w:p w14:paraId="1180E5C0" w14:textId="77777777" w:rsidR="007A03E7" w:rsidRPr="00B16F85" w:rsidRDefault="007A03E7" w:rsidP="007A03E7">
      <w:pPr>
        <w:pStyle w:val="XMLCode"/>
        <w:rPr>
          <w:highlight w:val="white"/>
          <w:lang w:val="fr-BE"/>
        </w:rPr>
      </w:pPr>
      <w:r w:rsidRPr="00B16F85">
        <w:rPr>
          <w:highlight w:val="white"/>
          <w:lang w:val="fr-BE"/>
        </w:rPr>
        <w:tab/>
      </w:r>
      <w:r w:rsidRPr="00B16F85">
        <w:rPr>
          <w:highlight w:val="white"/>
          <w:lang w:val="fr-BE"/>
        </w:rPr>
        <w:tab/>
      </w:r>
      <w:r w:rsidRPr="00B16F85">
        <w:rPr>
          <w:highlight w:val="white"/>
          <w:lang w:val="fr-BE"/>
        </w:rPr>
        <w:tab/>
      </w:r>
      <w:r w:rsidRPr="00B16F85">
        <w:rPr>
          <w:highlight w:val="white"/>
          <w:lang w:val="fr-BE"/>
        </w:rPr>
        <w:tab/>
      </w:r>
      <w:r w:rsidRPr="00B16F85">
        <w:rPr>
          <w:highlight w:val="white"/>
          <w:lang w:val="fr-BE"/>
        </w:rPr>
        <w:tab/>
      </w:r>
      <w:r w:rsidRPr="00B16F85">
        <w:rPr>
          <w:highlight w:val="white"/>
          <w:lang w:val="fr-BE"/>
        </w:rPr>
        <w:tab/>
      </w:r>
      <w:r w:rsidRPr="00B16F85">
        <w:rPr>
          <w:highlight w:val="white"/>
          <w:lang w:val="fr-BE"/>
        </w:rPr>
        <w:tab/>
        <w:t>&lt;/BkSvc&gt;</w:t>
      </w:r>
    </w:p>
    <w:p w14:paraId="18FABC49" w14:textId="77777777" w:rsidR="007A03E7" w:rsidRPr="007A03E7" w:rsidRDefault="007A03E7" w:rsidP="007A03E7">
      <w:pPr>
        <w:pStyle w:val="XMLCode"/>
        <w:rPr>
          <w:highlight w:val="white"/>
        </w:rPr>
      </w:pPr>
      <w:r w:rsidRPr="00B16F85">
        <w:rPr>
          <w:highlight w:val="white"/>
          <w:lang w:val="fr-BE"/>
        </w:rPr>
        <w:tab/>
      </w:r>
      <w:r w:rsidRPr="00B16F85">
        <w:rPr>
          <w:highlight w:val="white"/>
          <w:lang w:val="fr-BE"/>
        </w:rPr>
        <w:tab/>
      </w:r>
      <w:r w:rsidRPr="00B16F85">
        <w:rPr>
          <w:highlight w:val="white"/>
          <w:lang w:val="fr-BE"/>
        </w:rPr>
        <w:tab/>
      </w:r>
      <w:r w:rsidRPr="00B16F85">
        <w:rPr>
          <w:highlight w:val="white"/>
          <w:lang w:val="fr-BE"/>
        </w:rPr>
        <w:tab/>
      </w:r>
      <w:r w:rsidRPr="00B16F85">
        <w:rPr>
          <w:highlight w:val="white"/>
          <w:lang w:val="fr-BE"/>
        </w:rPr>
        <w:tab/>
      </w:r>
      <w:r w:rsidRPr="00B16F85">
        <w:rPr>
          <w:highlight w:val="white"/>
          <w:lang w:val="fr-BE"/>
        </w:rPr>
        <w:tab/>
      </w:r>
      <w:r w:rsidRPr="00B16F85">
        <w:rPr>
          <w:highlight w:val="white"/>
          <w:lang w:val="fr-BE"/>
        </w:rPr>
        <w:tab/>
      </w:r>
      <w:r w:rsidRPr="007A03E7">
        <w:rPr>
          <w:highlight w:val="white"/>
        </w:rPr>
        <w:t>&lt;Vol&gt;1&lt;/Vol&gt;</w:t>
      </w:r>
    </w:p>
    <w:p w14:paraId="6616059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75E0B60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Ccy="GBP"&gt;27.00&lt;/Amt&gt;</w:t>
      </w:r>
    </w:p>
    <w:p w14:paraId="48B55F9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71215E0D"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2822010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&lt;SvcChrgAmt&gt;</w:t>
      </w:r>
    </w:p>
    <w:p w14:paraId="3B8E170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Ccy="GBP"&gt;27.00&lt;/Amt&gt;</w:t>
      </w:r>
    </w:p>
    <w:p w14:paraId="551624D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4D8FEF8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&lt;/SvcChrgAmt&gt;</w:t>
      </w:r>
    </w:p>
    <w:p w14:paraId="25E5A47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75E3B54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3BAD961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0D64E18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&lt;Id&gt;0003&lt;/Id&gt;</w:t>
      </w:r>
    </w:p>
    <w:p w14:paraId="722CCFB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&lt;Desc&gt;Checks&lt;/Desc&gt;</w:t>
      </w:r>
    </w:p>
    <w:p w14:paraId="3C29408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159D329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&lt;Vol&gt;1000&lt;/Vol&gt;</w:t>
      </w:r>
    </w:p>
    <w:p w14:paraId="4AA9AF0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6AAB9A6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Ccy="GBP"&gt;0.085&lt;/Amt&gt;</w:t>
      </w:r>
    </w:p>
    <w:p w14:paraId="544EF72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746C3A3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7701CF1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&lt;SvcChrgAmt&gt;</w:t>
      </w:r>
    </w:p>
    <w:p w14:paraId="1B722B9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Ccy="GBP"&gt;85.00&lt;/Amt&gt;</w:t>
      </w:r>
    </w:p>
    <w:p w14:paraId="05FE833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0FFD970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&lt;/SvcChrgAmt&gt;</w:t>
      </w:r>
    </w:p>
    <w:p w14:paraId="0E978F2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675CB4E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&lt;TaxClctn&gt;</w:t>
      </w:r>
    </w:p>
    <w:p w14:paraId="6A959A1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&lt;HstCcy&gt;GBP&lt;/HstCcy&gt;</w:t>
      </w:r>
    </w:p>
    <w:p w14:paraId="0844AAA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&lt;TaxblSvcChrgConvs&gt;</w:t>
      </w:r>
    </w:p>
    <w:p w14:paraId="4D53F47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&lt;SrcAmt&gt;</w:t>
      </w:r>
    </w:p>
    <w:p w14:paraId="28D6D96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Ccy="GBP"&gt;191.32&lt;/Amt&gt;</w:t>
      </w:r>
    </w:p>
    <w:p w14:paraId="555FA35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5109B5F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&lt;/SrcAmt&gt;</w:t>
      </w:r>
    </w:p>
    <w:p w14:paraId="7C96A68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&lt;HstAmt&gt;</w:t>
      </w:r>
    </w:p>
    <w:p w14:paraId="3A7ECB0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Ccy="GBP"&gt;191.32&lt;/Amt&gt;</w:t>
      </w:r>
    </w:p>
    <w:p w14:paraId="2D3EAFE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58EF99F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&lt;/HstAmt&gt;</w:t>
      </w:r>
    </w:p>
    <w:p w14:paraId="7AF1AF0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&lt;/TaxblSvcChrgConvs&gt;</w:t>
      </w:r>
    </w:p>
    <w:p w14:paraId="24D3AE4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&lt;TtlTaxblSvcChrgHstAmt&gt;</w:t>
      </w:r>
    </w:p>
    <w:p w14:paraId="67D0B4E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Ccy="GBP"&gt;191.32&lt;/Amt&gt;</w:t>
      </w:r>
    </w:p>
    <w:p w14:paraId="4CB7D73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43C8D4D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&lt;/TtlTaxblSvcChrgHstAmt&gt;</w:t>
      </w:r>
    </w:p>
    <w:p w14:paraId="0A991C5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&lt;TaxId&gt;</w:t>
      </w:r>
    </w:p>
    <w:p w14:paraId="2EE1C55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&lt;Nb&gt;GBVAT&lt;/Nb&gt;</w:t>
      </w:r>
    </w:p>
    <w:p w14:paraId="265DA016"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&lt;Desc&gt;United Kingdom VAT&lt;/Desc&gt;</w:t>
      </w:r>
    </w:p>
    <w:p w14:paraId="70D325E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&lt;Rate&gt;0.1750000000&lt;/Rate&gt;</w:t>
      </w:r>
    </w:p>
    <w:p w14:paraId="6F62452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&lt;TtlTaxAmt&gt;</w:t>
      </w:r>
    </w:p>
    <w:p w14:paraId="28036CB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Ccy="GBP"&gt;33.48&lt;/Amt&gt;</w:t>
      </w:r>
    </w:p>
    <w:p w14:paraId="266D8A7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5365814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&lt;/TtlTaxAmt&gt;</w:t>
      </w:r>
    </w:p>
    <w:p w14:paraId="781D1AF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&lt;/TaxId&gt;</w:t>
      </w:r>
    </w:p>
    <w:p w14:paraId="0F9F787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&lt;TaxId&gt;</w:t>
      </w:r>
    </w:p>
    <w:p w14:paraId="73DCB90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&lt;Nb&gt;LCTYGBVAT&lt;/Nb&gt;</w:t>
      </w:r>
    </w:p>
    <w:p w14:paraId="75B2446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&lt;Desc&gt;London City Tax&lt;/Desc&gt;</w:t>
      </w:r>
    </w:p>
    <w:p w14:paraId="52F7637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&lt;Rate&gt;0.02&lt;/Rate&gt;</w:t>
      </w:r>
    </w:p>
    <w:p w14:paraId="77AF6E5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&lt;TtlTaxAmt&gt;</w:t>
      </w:r>
    </w:p>
    <w:p w14:paraId="2028326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Ccy="GBP"&gt;3.83&lt;/Amt&gt;</w:t>
      </w:r>
    </w:p>
    <w:p w14:paraId="41237C8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096C32D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&lt;/TtlTaxAmt&gt;</w:t>
      </w:r>
    </w:p>
    <w:p w14:paraId="16E70AA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&lt;/TaxId&gt;</w:t>
      </w:r>
    </w:p>
    <w:p w14:paraId="389019A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&lt;TtlTax&gt;</w:t>
      </w:r>
    </w:p>
    <w:p w14:paraId="0B361BD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Ccy="GBP"&gt;37.31&lt;/Amt&gt;</w:t>
      </w:r>
    </w:p>
    <w:p w14:paraId="35D651E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7A110C7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&lt;/TtlTax&gt;</w:t>
      </w:r>
    </w:p>
    <w:p w14:paraId="7B18339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&lt;/TaxClctn&gt;</w:t>
      </w:r>
    </w:p>
    <w:p w14:paraId="6A809D3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&lt;/MtdC&gt;</w:t>
      </w:r>
    </w:p>
    <w:p w14:paraId="631D4EE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&lt;SttlmAmt&gt;</w:t>
      </w:r>
    </w:p>
    <w:p w14:paraId="7669E08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Ccy="GBP"&gt;37.31&lt;/Amt&gt;</w:t>
      </w:r>
    </w:p>
    <w:p w14:paraId="56D722E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1663215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&lt;/SttlmAmt&gt;</w:t>
      </w:r>
    </w:p>
    <w:p w14:paraId="740287C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&lt;TaxDueToRgn&gt;</w:t>
      </w:r>
    </w:p>
    <w:p w14:paraId="2020C01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Ccy="GBP"&gt;37.31&lt;/Amt&gt;</w:t>
      </w:r>
    </w:p>
    <w:p w14:paraId="23759BC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71E6EDD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&lt;/TaxDueToRgn&gt;</w:t>
      </w:r>
    </w:p>
    <w:p w14:paraId="433E962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&lt;/TaxRgn&gt;</w:t>
      </w:r>
    </w:p>
    <w:p w14:paraId="5312988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&lt;BalAdjstmnt&gt;</w:t>
      </w:r>
    </w:p>
    <w:p w14:paraId="0B7153E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&lt;Tp&gt;FLOT&lt;/Tp&gt;</w:t>
      </w:r>
    </w:p>
    <w:p w14:paraId="15AC598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&lt;Desc&gt;Adjustment&lt;/Desc&gt;</w:t>
      </w:r>
    </w:p>
    <w:p w14:paraId="0FF341A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&lt;BalAmt&gt;</w:t>
      </w:r>
    </w:p>
    <w:p w14:paraId="022A3A3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Ccy="GBP"&gt;234.56&lt;/Amt&gt;</w:t>
      </w:r>
    </w:p>
    <w:p w14:paraId="29086A0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&lt;Sgn&gt;false&lt;/Sgn&gt;</w:t>
      </w:r>
    </w:p>
    <w:p w14:paraId="42D8A02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&lt;/BalAmt&gt;</w:t>
      </w:r>
    </w:p>
    <w:p w14:paraId="0B84001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&lt;ErrDt&gt;2003-05-15&lt;/ErrDt&gt;</w:t>
      </w:r>
    </w:p>
    <w:p w14:paraId="620312C5"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r>
      <w:r w:rsidRPr="007A03E7">
        <w:rPr>
          <w:highlight w:val="white"/>
        </w:rPr>
        <w:tab/>
        <w:t>&lt;PstngDt&gt;2003-06-02&lt;/PstngDt&gt;</w:t>
      </w:r>
    </w:p>
    <w:p w14:paraId="2AF3E8C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&lt;Days&gt;18&lt;/Days&gt;</w:t>
      </w:r>
    </w:p>
    <w:p w14:paraId="6A370D7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&lt;EarngsAdjstmntAmt&gt;</w:t>
      </w:r>
    </w:p>
    <w:p w14:paraId="5D0D486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Ccy="GBP"&gt;12.34&lt;/Amt&gt;</w:t>
      </w:r>
    </w:p>
    <w:p w14:paraId="619F890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&lt;Sgn&gt;false&lt;/Sgn&gt;</w:t>
      </w:r>
    </w:p>
    <w:p w14:paraId="4057F9A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&lt;/EarngsAdjstmntAmt&gt;</w:t>
      </w:r>
    </w:p>
    <w:p w14:paraId="0A11530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&lt;/BalAdjstmnt&gt;</w:t>
      </w:r>
    </w:p>
    <w:p w14:paraId="55AB522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&lt;SvcAdjstmnt&gt;</w:t>
      </w:r>
    </w:p>
    <w:p w14:paraId="287C038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&lt;Tp&gt;COMP&lt;/Tp&gt;</w:t>
      </w:r>
    </w:p>
    <w:p w14:paraId="38A1207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&lt;Desc&gt;Error Correction&lt;/Desc&gt;</w:t>
      </w:r>
    </w:p>
    <w:p w14:paraId="1866A8A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&lt;Amt&gt;</w:t>
      </w:r>
    </w:p>
    <w:p w14:paraId="3560F67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Ccy="GBP"&gt;43.21&lt;/Amt&gt;</w:t>
      </w:r>
    </w:p>
    <w:p w14:paraId="63DB3CD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6CBA049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&lt;/Amt&gt;</w:t>
      </w:r>
    </w:p>
    <w:p w14:paraId="374F9BD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&lt;BalReqrdAmt&gt;</w:t>
      </w:r>
    </w:p>
    <w:p w14:paraId="041AE99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Ccy="GBP"&gt;1.02&lt;/Amt&gt;</w:t>
      </w:r>
    </w:p>
    <w:p w14:paraId="178109B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4C5DCD7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&lt;/BalReqrdAmt&gt;</w:t>
      </w:r>
    </w:p>
    <w:p w14:paraId="459FA22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&lt;ErrDt&gt;2003-05-31&lt;/ErrDt&gt;</w:t>
      </w:r>
    </w:p>
    <w:p w14:paraId="181D535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&lt;AdjstmntId&gt;0004&lt;/AdjstmntId&gt;</w:t>
      </w:r>
    </w:p>
    <w:p w14:paraId="3812226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&lt;SubSvc&gt;</w:t>
      </w:r>
    </w:p>
    <w:p w14:paraId="2ABE399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&lt;Issr&gt;</w:t>
      </w:r>
    </w:p>
    <w:p w14:paraId="5EB4E2F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&lt;Cd&gt;STOR&lt;/Cd&gt;</w:t>
      </w:r>
    </w:p>
    <w:p w14:paraId="5C753BD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&lt;/Issr&gt;</w:t>
      </w:r>
    </w:p>
    <w:p w14:paraId="18863DF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&lt;Id&gt;NY12345&lt;/Id&gt;</w:t>
      </w:r>
    </w:p>
    <w:p w14:paraId="7104EF4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&lt;/SubSvc&gt;</w:t>
      </w:r>
    </w:p>
    <w:p w14:paraId="655D0F0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&lt;PricChng&gt;</w:t>
      </w:r>
    </w:p>
    <w:p w14:paraId="3E163FE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Ccy="GBP"&gt;10&lt;/Amt&gt;</w:t>
      </w:r>
    </w:p>
    <w:p w14:paraId="769E823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39F771F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&lt;/PricChng&gt;</w:t>
      </w:r>
    </w:p>
    <w:p w14:paraId="64DD05A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&lt;OrgnlPric&gt;</w:t>
      </w:r>
    </w:p>
    <w:p w14:paraId="0E2E8C1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Ccy="GBP"&gt;20&lt;/Amt&gt;</w:t>
      </w:r>
    </w:p>
    <w:p w14:paraId="2AC23A6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78487E8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&lt;/OrgnlPric&gt;</w:t>
      </w:r>
    </w:p>
    <w:p w14:paraId="1029EDF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&lt;NewPric&gt;</w:t>
      </w:r>
    </w:p>
    <w:p w14:paraId="339ABAC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Ccy="GBP"&gt;30&lt;/Amt&gt;</w:t>
      </w:r>
    </w:p>
    <w:p w14:paraId="51FC37E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53F9DAC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&lt;/NewPric&gt;</w:t>
      </w:r>
    </w:p>
    <w:p w14:paraId="334A1AA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&lt;VolChng&gt;20&lt;/VolChng&gt;</w:t>
      </w:r>
    </w:p>
    <w:p w14:paraId="3CED016F"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r>
      <w:r w:rsidRPr="007A03E7">
        <w:rPr>
          <w:highlight w:val="white"/>
        </w:rPr>
        <w:tab/>
        <w:t>&lt;OrgnlVol&gt;5&lt;/OrgnlVol&gt;</w:t>
      </w:r>
    </w:p>
    <w:p w14:paraId="6B5CE2D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&lt;NewVol&gt;25&lt;/NewVol&gt;</w:t>
      </w:r>
    </w:p>
    <w:p w14:paraId="6576C13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&lt;OrgnlChrgAmt&gt;</w:t>
      </w:r>
    </w:p>
    <w:p w14:paraId="17E06CD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Ccy="GBP"&gt;100&lt;/Amt&gt;</w:t>
      </w:r>
    </w:p>
    <w:p w14:paraId="17BB937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1214707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&lt;/OrgnlChrgAmt&gt;</w:t>
      </w:r>
    </w:p>
    <w:p w14:paraId="352BE00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&lt;NewChrgAmt&gt;</w:t>
      </w:r>
    </w:p>
    <w:p w14:paraId="6F3E08A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Ccy="GBP"&gt;750&lt;/Amt&gt;</w:t>
      </w:r>
    </w:p>
    <w:p w14:paraId="39DE59D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2229541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&lt;/NewChrgAmt&gt;</w:t>
      </w:r>
    </w:p>
    <w:p w14:paraId="268AC42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&lt;/SvcAdjstmnt&gt;</w:t>
      </w:r>
    </w:p>
    <w:p w14:paraId="3494CE7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t>&lt;/BllgStmt&gt;</w:t>
      </w:r>
    </w:p>
    <w:p w14:paraId="4BC05B3B" w14:textId="77777777" w:rsidR="007A03E7" w:rsidRPr="007A03E7" w:rsidRDefault="007A03E7" w:rsidP="007A03E7">
      <w:pPr>
        <w:pStyle w:val="XMLCode"/>
        <w:rPr>
          <w:highlight w:val="white"/>
        </w:rPr>
      </w:pPr>
      <w:r w:rsidRPr="007A03E7">
        <w:rPr>
          <w:highlight w:val="white"/>
        </w:rPr>
        <w:tab/>
      </w:r>
      <w:r w:rsidRPr="007A03E7">
        <w:rPr>
          <w:highlight w:val="white"/>
        </w:rPr>
        <w:tab/>
        <w:t>&lt;/BllgStmtGrp&gt;</w:t>
      </w:r>
    </w:p>
    <w:p w14:paraId="2D78B748" w14:textId="77777777" w:rsidR="00D5111F" w:rsidRDefault="007A03E7" w:rsidP="007A03E7">
      <w:pPr>
        <w:pStyle w:val="XMLCode"/>
      </w:pPr>
      <w:r w:rsidRPr="007A03E7">
        <w:rPr>
          <w:highlight w:val="white"/>
        </w:rPr>
        <w:tab/>
        <w:t>&lt;/BkSvcsBllgStmt&gt;</w:t>
      </w:r>
    </w:p>
    <w:p w14:paraId="27C01E1F" w14:textId="77777777" w:rsidR="00176D27" w:rsidRPr="00176D27" w:rsidRDefault="00176D27" w:rsidP="00176D27">
      <w:pPr>
        <w:sectPr w:rsidR="00176D27" w:rsidRPr="00176D27" w:rsidSect="006E0076">
          <w:headerReference w:type="even" r:id="rId36"/>
          <w:headerReference w:type="default" r:id="rId37"/>
          <w:footerReference w:type="even" r:id="rId38"/>
          <w:type w:val="oddPage"/>
          <w:pgSz w:w="11909" w:h="15840" w:code="9"/>
          <w:pgMar w:top="1021" w:right="1304" w:bottom="1701" w:left="1304" w:header="567" w:footer="567" w:gutter="0"/>
          <w:cols w:space="720"/>
        </w:sectPr>
      </w:pPr>
    </w:p>
    <w:p w14:paraId="10505F56" w14:textId="77777777" w:rsidR="0095001B" w:rsidRPr="002460A4" w:rsidRDefault="0095001B" w:rsidP="0095001B">
      <w:pPr>
        <w:pStyle w:val="Heading1"/>
      </w:pPr>
      <w:bookmarkStart w:id="24" w:name="_Toc348941504"/>
      <w:bookmarkStart w:id="25" w:name="_Toc349914635"/>
      <w:bookmarkStart w:id="26" w:name="_Toc412731884"/>
      <w:bookmarkStart w:id="27" w:name="_Toc437437164"/>
      <w:bookmarkStart w:id="28" w:name="_Toc437519336"/>
      <w:bookmarkStart w:id="29" w:name="_Toc63764908"/>
      <w:r w:rsidRPr="00AB186C">
        <w:lastRenderedPageBreak/>
        <w:t>Revision Record</w:t>
      </w:r>
      <w:bookmarkEnd w:id="24"/>
      <w:bookmarkEnd w:id="25"/>
      <w:bookmarkEnd w:id="26"/>
      <w:bookmarkEnd w:id="27"/>
      <w:bookmarkEnd w:id="28"/>
      <w:bookmarkEnd w:id="29"/>
    </w:p>
    <w:p w14:paraId="76661212" w14:textId="77777777" w:rsidR="0095001B" w:rsidRPr="002460A4" w:rsidRDefault="0095001B" w:rsidP="0095001B"/>
    <w:tbl>
      <w:tblPr>
        <w:tblStyle w:val="TableShaded1stRow"/>
        <w:tblW w:w="0" w:type="auto"/>
        <w:tblLook w:val="04A0" w:firstRow="1" w:lastRow="0" w:firstColumn="1" w:lastColumn="0" w:noHBand="0" w:noVBand="1"/>
      </w:tblPr>
      <w:tblGrid>
        <w:gridCol w:w="1183"/>
        <w:gridCol w:w="1530"/>
        <w:gridCol w:w="1170"/>
        <w:gridCol w:w="2659"/>
        <w:gridCol w:w="1597"/>
      </w:tblGrid>
      <w:tr w:rsidR="0095001B" w:rsidRPr="0090251C" w14:paraId="23075B55" w14:textId="77777777" w:rsidTr="007B7340">
        <w:trPr>
          <w:cnfStyle w:val="100000000000" w:firstRow="1" w:lastRow="0" w:firstColumn="0" w:lastColumn="0" w:oddVBand="0" w:evenVBand="0" w:oddHBand="0" w:evenHBand="0" w:firstRowFirstColumn="0" w:firstRowLastColumn="0" w:lastRowFirstColumn="0" w:lastRowLastColumn="0"/>
        </w:trPr>
        <w:tc>
          <w:tcPr>
            <w:tcW w:w="1183" w:type="dxa"/>
          </w:tcPr>
          <w:p w14:paraId="44D046B5" w14:textId="77777777" w:rsidR="0095001B" w:rsidRPr="0095001B" w:rsidRDefault="0095001B" w:rsidP="007B7340">
            <w:pPr>
              <w:pStyle w:val="TableHeading"/>
            </w:pPr>
            <w:r w:rsidRPr="002460A4">
              <w:t>Revision</w:t>
            </w:r>
          </w:p>
        </w:tc>
        <w:tc>
          <w:tcPr>
            <w:tcW w:w="1530" w:type="dxa"/>
          </w:tcPr>
          <w:p w14:paraId="05356580" w14:textId="77777777" w:rsidR="0095001B" w:rsidRPr="0095001B" w:rsidRDefault="0095001B" w:rsidP="007B7340">
            <w:pPr>
              <w:pStyle w:val="TableHeading"/>
            </w:pPr>
            <w:r w:rsidRPr="002460A4">
              <w:t>Date</w:t>
            </w:r>
          </w:p>
        </w:tc>
        <w:tc>
          <w:tcPr>
            <w:tcW w:w="1170" w:type="dxa"/>
          </w:tcPr>
          <w:p w14:paraId="6C838782" w14:textId="77777777" w:rsidR="0095001B" w:rsidRPr="0095001B" w:rsidRDefault="0095001B" w:rsidP="007B7340">
            <w:pPr>
              <w:pStyle w:val="TableHeading"/>
            </w:pPr>
            <w:r w:rsidRPr="002460A4">
              <w:t>Author</w:t>
            </w:r>
          </w:p>
        </w:tc>
        <w:tc>
          <w:tcPr>
            <w:tcW w:w="2659" w:type="dxa"/>
          </w:tcPr>
          <w:p w14:paraId="0CF28648" w14:textId="77777777" w:rsidR="0095001B" w:rsidRPr="0095001B" w:rsidRDefault="0095001B" w:rsidP="007B7340">
            <w:pPr>
              <w:pStyle w:val="TableHeading"/>
            </w:pPr>
            <w:r w:rsidRPr="002460A4">
              <w:t>Description</w:t>
            </w:r>
          </w:p>
        </w:tc>
        <w:tc>
          <w:tcPr>
            <w:tcW w:w="1597" w:type="dxa"/>
          </w:tcPr>
          <w:p w14:paraId="4F163BF7" w14:textId="77777777" w:rsidR="0095001B" w:rsidRPr="0095001B" w:rsidRDefault="0095001B" w:rsidP="007B7340">
            <w:pPr>
              <w:pStyle w:val="TableHeading"/>
            </w:pPr>
            <w:r w:rsidRPr="002460A4">
              <w:t>Sections affected</w:t>
            </w:r>
          </w:p>
        </w:tc>
      </w:tr>
      <w:tr w:rsidR="007B7340" w:rsidRPr="00CB42A4" w14:paraId="632AA156" w14:textId="77777777" w:rsidTr="007B7340">
        <w:tc>
          <w:tcPr>
            <w:tcW w:w="1183" w:type="dxa"/>
          </w:tcPr>
          <w:p w14:paraId="6C47953B" w14:textId="77777777" w:rsidR="007B7340" w:rsidRPr="007B7340" w:rsidRDefault="007B7340" w:rsidP="007B7340">
            <w:pPr>
              <w:pStyle w:val="TableText"/>
            </w:pPr>
            <w:r w:rsidRPr="007B7340">
              <w:t>1.0</w:t>
            </w:r>
          </w:p>
        </w:tc>
        <w:tc>
          <w:tcPr>
            <w:tcW w:w="1530" w:type="dxa"/>
          </w:tcPr>
          <w:p w14:paraId="1134F1F8" w14:textId="68F2D66E" w:rsidR="007B7340" w:rsidRPr="007B7340" w:rsidRDefault="007B7340" w:rsidP="007B7340">
            <w:pPr>
              <w:pStyle w:val="TableText"/>
            </w:pPr>
            <w:r w:rsidRPr="007B7340">
              <w:t>9 February 2021</w:t>
            </w:r>
          </w:p>
        </w:tc>
        <w:tc>
          <w:tcPr>
            <w:tcW w:w="1170" w:type="dxa"/>
          </w:tcPr>
          <w:p w14:paraId="3733828C" w14:textId="2D777354" w:rsidR="007B7340" w:rsidRPr="007B7340" w:rsidRDefault="007B7340" w:rsidP="007B7340">
            <w:pPr>
              <w:pStyle w:val="TableText"/>
            </w:pPr>
            <w:r w:rsidRPr="007B7340">
              <w:t>SWIFT</w:t>
            </w:r>
          </w:p>
        </w:tc>
        <w:tc>
          <w:tcPr>
            <w:tcW w:w="2659" w:type="dxa"/>
          </w:tcPr>
          <w:p w14:paraId="4E240B53" w14:textId="67978786" w:rsidR="007B7340" w:rsidRPr="007B7340" w:rsidRDefault="007B7340" w:rsidP="007B7340">
            <w:pPr>
              <w:pStyle w:val="TableText"/>
            </w:pPr>
            <w:r w:rsidRPr="007B7340">
              <w:t>Updates for maintenance 2020-2021</w:t>
            </w:r>
          </w:p>
        </w:tc>
        <w:tc>
          <w:tcPr>
            <w:tcW w:w="1597" w:type="dxa"/>
          </w:tcPr>
          <w:p w14:paraId="57D36085" w14:textId="77777777" w:rsidR="007B7340" w:rsidRPr="007B7340" w:rsidRDefault="007B7340" w:rsidP="007B7340">
            <w:pPr>
              <w:pStyle w:val="TableText"/>
            </w:pPr>
            <w:r w:rsidRPr="007B7340">
              <w:t>All</w:t>
            </w:r>
          </w:p>
        </w:tc>
      </w:tr>
    </w:tbl>
    <w:p w14:paraId="4E6A640C" w14:textId="77777777" w:rsidR="007B7340" w:rsidRPr="007B7340" w:rsidRDefault="007B7340" w:rsidP="007B7340">
      <w:pPr>
        <w:pStyle w:val="BlockLabel"/>
      </w:pPr>
      <w:r w:rsidRPr="007B7340">
        <w:t>Disclaimer</w:t>
      </w:r>
    </w:p>
    <w:p w14:paraId="628D0A62" w14:textId="77777777" w:rsidR="007B7340" w:rsidRPr="007B7340" w:rsidRDefault="007B7340" w:rsidP="007B7340">
      <w:r w:rsidRPr="007B7340">
        <w:t>Although the Registration Authority has used all reasonable efforts to ensure accuracy of the contents of the iso20022.org website and the information published thereon, the Registration Authority assumes no liability whatsoever for any inadvertent errors or omissions that may appear thereon. Moreover, the information is provided on an "as is" basis. The Registration Authority disclaims all warranties and conditions, either express or implied, including but not limited to implied warranties of merchantability, title, non-infringement and fitness for a particular purpose.</w:t>
      </w:r>
    </w:p>
    <w:p w14:paraId="57D42C43" w14:textId="77777777" w:rsidR="007B7340" w:rsidRPr="007B7340" w:rsidRDefault="007B7340" w:rsidP="007B7340">
      <w:r w:rsidRPr="007B7340">
        <w:t>The Registration Authority shall not be liable for any direct, indirect, special or consequential damages arising out of the use of the information published on the iso20022.org website, even if the Registration Authority has been advised of the possibility of such damages.</w:t>
      </w:r>
    </w:p>
    <w:p w14:paraId="01B2FE4E" w14:textId="77777777" w:rsidR="007B7340" w:rsidRPr="007B7340" w:rsidRDefault="007B7340" w:rsidP="007B7340">
      <w:pPr>
        <w:pStyle w:val="BlockLabel"/>
      </w:pPr>
      <w:r w:rsidRPr="007B7340">
        <w:t>Intellectual Property Rights</w:t>
      </w:r>
    </w:p>
    <w:p w14:paraId="4AD2A265" w14:textId="77777777" w:rsidR="007B7340" w:rsidRPr="007B7340" w:rsidRDefault="007B7340" w:rsidP="007B7340">
      <w:r w:rsidRPr="007B7340">
        <w:t>The ISO 20022 MessageDefinitions described in this document were contributed by SWIFT. The ISO 20022 IPR policy is available at www.ISO20022.org &gt; About ISO 20022 &gt; Intellectual Property Rights.</w:t>
      </w:r>
    </w:p>
    <w:p w14:paraId="4A05B6EA" w14:textId="34A8E51D" w:rsidR="00DD3851" w:rsidRDefault="00DD3851" w:rsidP="007B7340"/>
    <w:sectPr w:rsidR="00DD3851" w:rsidSect="006E0076">
      <w:headerReference w:type="default" r:id="rId39"/>
      <w:pgSz w:w="11909" w:h="15840" w:code="9"/>
      <w:pgMar w:top="1021" w:right="1304" w:bottom="1701" w:left="1304"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E54763" w14:textId="77777777" w:rsidR="000454E6" w:rsidRDefault="000454E6" w:rsidP="005A6353">
      <w:r>
        <w:separator/>
      </w:r>
    </w:p>
  </w:endnote>
  <w:endnote w:type="continuationSeparator" w:id="0">
    <w:p w14:paraId="6655E378" w14:textId="77777777" w:rsidR="000454E6" w:rsidRDefault="000454E6" w:rsidP="005A6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72779" w14:textId="77777777" w:rsidR="00681D74" w:rsidRDefault="00681D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B9684" w14:textId="77777777" w:rsidR="000454E6" w:rsidRPr="00154689" w:rsidRDefault="000454E6" w:rsidP="00154689">
    <w:pPr>
      <w:pStyle w:val="Footerodd"/>
    </w:pPr>
  </w:p>
  <w:tbl>
    <w:tblPr>
      <w:tblStyle w:val="TableGrid"/>
      <w:tblW w:w="0" w:type="auto"/>
      <w:tblInd w:w="0" w:type="dxa"/>
      <w:tblBorders>
        <w:top w:val="double" w:sz="4"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0" w:type="dxa"/>
        <w:right w:w="0" w:type="dxa"/>
      </w:tblCellMar>
      <w:tblLook w:val="04A0" w:firstRow="1" w:lastRow="0" w:firstColumn="1" w:lastColumn="0" w:noHBand="0" w:noVBand="1"/>
    </w:tblPr>
    <w:tblGrid>
      <w:gridCol w:w="4253"/>
      <w:gridCol w:w="567"/>
      <w:gridCol w:w="4394"/>
    </w:tblGrid>
    <w:tr w:rsidR="000454E6" w14:paraId="2566C2D8" w14:textId="77777777" w:rsidTr="007131A3">
      <w:tc>
        <w:tcPr>
          <w:tcW w:w="4253" w:type="dxa"/>
        </w:tcPr>
        <w:p w14:paraId="04EA378C" w14:textId="77777777" w:rsidR="000454E6" w:rsidRPr="00154689" w:rsidRDefault="000454E6" w:rsidP="009609B8">
          <w:pPr>
            <w:pStyle w:val="Footereven"/>
          </w:pPr>
          <w:r>
            <w:rPr>
              <w:noProof/>
            </w:rPr>
            <w:fldChar w:fldCharType="begin"/>
          </w:r>
          <w:r>
            <w:rPr>
              <w:noProof/>
              <w:lang w:eastAsia="en-US"/>
            </w:rPr>
            <w:instrText xml:space="preserve"> STYLEREF  "Product Name"  \* MERGEFORMAT </w:instrText>
          </w:r>
          <w:r>
            <w:rPr>
              <w:noProof/>
            </w:rPr>
            <w:fldChar w:fldCharType="separate"/>
          </w:r>
          <w:r>
            <w:rPr>
              <w:noProof/>
            </w:rPr>
            <w:t>Bank Services Billing</w:t>
          </w:r>
          <w:r>
            <w:rPr>
              <w:noProof/>
            </w:rPr>
            <w:fldChar w:fldCharType="end"/>
          </w:r>
        </w:p>
      </w:tc>
      <w:tc>
        <w:tcPr>
          <w:tcW w:w="567" w:type="dxa"/>
        </w:tcPr>
        <w:p w14:paraId="2861B76C" w14:textId="77777777" w:rsidR="000454E6" w:rsidRPr="00154689" w:rsidRDefault="000454E6" w:rsidP="00154689">
          <w:pPr>
            <w:pStyle w:val="Footereven"/>
          </w:pPr>
          <w:r w:rsidRPr="00154689">
            <w:rPr>
              <w:rFonts w:eastAsia="Times"/>
            </w:rPr>
            <w:fldChar w:fldCharType="begin"/>
          </w:r>
          <w:r w:rsidRPr="00154689">
            <w:rPr>
              <w:rFonts w:eastAsia="Times"/>
            </w:rPr>
            <w:instrText xml:space="preserve"> PAGE </w:instrText>
          </w:r>
          <w:r w:rsidRPr="00154689">
            <w:rPr>
              <w:rFonts w:eastAsia="Times"/>
            </w:rPr>
            <w:fldChar w:fldCharType="separate"/>
          </w:r>
          <w:r>
            <w:rPr>
              <w:rFonts w:eastAsia="Times"/>
              <w:noProof/>
            </w:rPr>
            <w:t>2</w:t>
          </w:r>
          <w:r w:rsidRPr="00154689">
            <w:rPr>
              <w:rFonts w:eastAsia="Times"/>
            </w:rPr>
            <w:fldChar w:fldCharType="end"/>
          </w:r>
        </w:p>
      </w:tc>
      <w:tc>
        <w:tcPr>
          <w:tcW w:w="4394" w:type="dxa"/>
        </w:tcPr>
        <w:p w14:paraId="47C6819A" w14:textId="77777777" w:rsidR="000454E6" w:rsidRPr="00154689" w:rsidRDefault="000454E6" w:rsidP="00154689">
          <w:pPr>
            <w:pStyle w:val="Footereven"/>
          </w:pPr>
          <w:r w:rsidRPr="00154689">
            <w:tab/>
          </w:r>
          <w:r w:rsidRPr="00154689">
            <w:tab/>
            <w:t>01 December 2015</w:t>
          </w:r>
          <w:r w:rsidRPr="00154689">
            <w:fldChar w:fldCharType="begin"/>
          </w:r>
          <w:r w:rsidRPr="00154689">
            <w:instrText xml:space="preserve"> STYLEREF  "Release date"  \* MERGEFORMAT </w:instrText>
          </w:r>
          <w:r w:rsidRPr="00154689">
            <w:fldChar w:fldCharType="end"/>
          </w:r>
        </w:p>
      </w:tc>
    </w:tr>
  </w:tbl>
  <w:p w14:paraId="724DA066" w14:textId="77777777" w:rsidR="000454E6" w:rsidRPr="00154689" w:rsidRDefault="000454E6" w:rsidP="001546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62A5F" w14:textId="77777777" w:rsidR="00681D74" w:rsidRDefault="00681D7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DECC8" w14:textId="77777777" w:rsidR="000454E6" w:rsidRDefault="000454E6"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0454E6" w14:paraId="2437980C" w14:textId="77777777" w:rsidTr="000E2675">
      <w:trPr>
        <w:cantSplit/>
        <w:trHeight w:hRule="exact" w:val="50"/>
      </w:trPr>
      <w:tc>
        <w:tcPr>
          <w:tcW w:w="9242" w:type="dxa"/>
        </w:tcPr>
        <w:p w14:paraId="4881521A" w14:textId="77777777" w:rsidR="000454E6" w:rsidRDefault="000454E6" w:rsidP="005A6353"/>
      </w:tc>
    </w:tr>
  </w:tbl>
  <w:p w14:paraId="03D0DC1B" w14:textId="77777777" w:rsidR="000454E6" w:rsidRPr="00BB3079" w:rsidRDefault="000454E6"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2</w:t>
    </w:r>
    <w:r>
      <w:rPr>
        <w:rFonts w:eastAsia="Times"/>
      </w:rPr>
      <w:fldChar w:fldCharType="end"/>
    </w:r>
    <w:r>
      <w:rPr>
        <w:rFonts w:eastAsia="Times"/>
      </w:rPr>
      <w:tab/>
      <w:t>&lt;Document title&gt;</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814FB" w14:textId="77777777" w:rsidR="000454E6" w:rsidRDefault="000454E6" w:rsidP="005A756E">
    <w:pPr>
      <w:pStyle w:val="Footerodd"/>
      <w:tabs>
        <w:tab w:val="clear" w:pos="9242"/>
      </w:tabs>
    </w:pPr>
  </w:p>
  <w:tbl>
    <w:tblPr>
      <w:tblStyle w:val="TableGrid"/>
      <w:tblW w:w="0" w:type="auto"/>
      <w:tblInd w:w="0" w:type="dxa"/>
      <w:tblBorders>
        <w:top w:val="double" w:sz="4"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0" w:type="dxa"/>
        <w:right w:w="0" w:type="dxa"/>
      </w:tblCellMar>
      <w:tblLook w:val="04A0" w:firstRow="1" w:lastRow="0" w:firstColumn="1" w:lastColumn="0" w:noHBand="0" w:noVBand="1"/>
    </w:tblPr>
    <w:tblGrid>
      <w:gridCol w:w="4253"/>
      <w:gridCol w:w="567"/>
      <w:gridCol w:w="4394"/>
    </w:tblGrid>
    <w:tr w:rsidR="000454E6" w14:paraId="6148771A" w14:textId="77777777" w:rsidTr="006E0076">
      <w:tc>
        <w:tcPr>
          <w:tcW w:w="4253" w:type="dxa"/>
        </w:tcPr>
        <w:p w14:paraId="4289A4FE" w14:textId="77777777" w:rsidR="000454E6" w:rsidRPr="006E0076" w:rsidRDefault="000454E6" w:rsidP="004E0CE9">
          <w:pPr>
            <w:pStyle w:val="Footereven"/>
            <w:rPr>
              <w:noProof/>
            </w:rPr>
          </w:pPr>
          <w:r>
            <w:t>Bank Services Billing</w:t>
          </w:r>
        </w:p>
      </w:tc>
      <w:tc>
        <w:tcPr>
          <w:tcW w:w="567" w:type="dxa"/>
        </w:tcPr>
        <w:p w14:paraId="358B8CE0" w14:textId="3B56C217" w:rsidR="000454E6" w:rsidRDefault="000454E6" w:rsidP="000017C4">
          <w:pPr>
            <w:pStyle w:val="Footereven"/>
          </w:pPr>
          <w:r>
            <w:rPr>
              <w:rFonts w:eastAsia="Times"/>
            </w:rPr>
            <w:fldChar w:fldCharType="begin"/>
          </w:r>
          <w:r>
            <w:rPr>
              <w:rFonts w:eastAsia="Times"/>
            </w:rPr>
            <w:instrText xml:space="preserve"> PAGE </w:instrText>
          </w:r>
          <w:r>
            <w:rPr>
              <w:rFonts w:eastAsia="Times"/>
            </w:rPr>
            <w:fldChar w:fldCharType="separate"/>
          </w:r>
          <w:r w:rsidR="00526D25">
            <w:rPr>
              <w:rFonts w:eastAsia="Times"/>
              <w:noProof/>
            </w:rPr>
            <w:t>21</w:t>
          </w:r>
          <w:r>
            <w:rPr>
              <w:rFonts w:eastAsia="Times"/>
            </w:rPr>
            <w:fldChar w:fldCharType="end"/>
          </w:r>
        </w:p>
      </w:tc>
      <w:tc>
        <w:tcPr>
          <w:tcW w:w="4394" w:type="dxa"/>
        </w:tcPr>
        <w:p w14:paraId="45A836BB" w14:textId="39D7896B" w:rsidR="000454E6" w:rsidRDefault="000454E6" w:rsidP="00681D74">
          <w:pPr>
            <w:pStyle w:val="Footereven"/>
            <w:tabs>
              <w:tab w:val="center" w:pos="2197"/>
              <w:tab w:val="right" w:pos="4394"/>
            </w:tabs>
          </w:pPr>
          <w:r>
            <w:tab/>
          </w:r>
          <w:r>
            <w:tab/>
          </w:r>
          <w:r w:rsidR="00681D74">
            <w:t>9 February 2021</w:t>
          </w:r>
          <w:r>
            <w:fldChar w:fldCharType="begin"/>
          </w:r>
          <w:r>
            <w:instrText xml:space="preserve"> STYLEREF  "Release date"  \* MERGEFORMAT </w:instrText>
          </w:r>
          <w:r>
            <w:fldChar w:fldCharType="end"/>
          </w:r>
        </w:p>
      </w:tc>
    </w:tr>
  </w:tbl>
  <w:p w14:paraId="340E121D" w14:textId="77777777" w:rsidR="000454E6" w:rsidRPr="000017C4" w:rsidRDefault="000454E6" w:rsidP="000017C4">
    <w:pPr>
      <w:pStyle w:val="Footereven"/>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E92CD" w14:textId="77777777" w:rsidR="000454E6" w:rsidRDefault="000454E6"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0454E6" w14:paraId="09F8D4CE" w14:textId="77777777" w:rsidTr="000E2675">
      <w:trPr>
        <w:cantSplit/>
        <w:trHeight w:hRule="exact" w:val="50"/>
      </w:trPr>
      <w:tc>
        <w:tcPr>
          <w:tcW w:w="9242" w:type="dxa"/>
        </w:tcPr>
        <w:p w14:paraId="32127AAC" w14:textId="77777777" w:rsidR="000454E6" w:rsidRDefault="000454E6" w:rsidP="005A6353"/>
      </w:tc>
    </w:tr>
  </w:tbl>
  <w:p w14:paraId="2A089EC8" w14:textId="77777777" w:rsidR="000454E6" w:rsidRPr="00BB3079" w:rsidRDefault="000454E6"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8</w:t>
    </w:r>
    <w:r>
      <w:rPr>
        <w:rFonts w:eastAsia="Times"/>
      </w:rPr>
      <w:fldChar w:fldCharType="end"/>
    </w:r>
    <w:r>
      <w:rPr>
        <w:rFonts w:eastAsia="Times"/>
      </w:rPr>
      <w:tab/>
    </w:r>
    <w:r>
      <w:rPr>
        <w:rFonts w:eastAsia="Times"/>
      </w:rPr>
      <w:fldChar w:fldCharType="begin"/>
    </w:r>
    <w:r>
      <w:rPr>
        <w:rFonts w:eastAsia="Times"/>
      </w:rPr>
      <w:instrText xml:space="preserve"> TITLE   \* MERGEFORMAT </w:instrText>
    </w:r>
    <w:r>
      <w:rPr>
        <w:rFonts w:eastAsia="Times"/>
      </w:rPr>
      <w:fldChar w:fldCharType="separate"/>
    </w:r>
    <w:r w:rsidRPr="0095645C">
      <w:rPr>
        <w:rFonts w:eastAsia="Times"/>
      </w:rPr>
      <w:t>Standards MX</w:t>
    </w:r>
    <w:r>
      <w:t xml:space="preserve"> Template</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5608ED" w14:textId="77777777" w:rsidR="000454E6" w:rsidRDefault="000454E6" w:rsidP="005A6353">
      <w:r>
        <w:separator/>
      </w:r>
    </w:p>
  </w:footnote>
  <w:footnote w:type="continuationSeparator" w:id="0">
    <w:p w14:paraId="275EA3E4" w14:textId="77777777" w:rsidR="000454E6" w:rsidRDefault="000454E6" w:rsidP="005A6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A02D4" w14:textId="77777777" w:rsidR="000454E6" w:rsidRDefault="000454E6" w:rsidP="00282FC2">
    <w:pPr>
      <w:pStyle w:val="Headereven"/>
    </w:pPr>
    <w:r>
      <w:t>&lt;Product name&gt; - &lt;Release number&gt;</w:t>
    </w:r>
    <w:r>
      <w:tab/>
    </w:r>
    <w:r w:rsidRPr="0021786C">
      <w:rPr>
        <w:color w:val="008000"/>
      </w:rPr>
      <w:t>&lt;CONFIDENTIALITY&gt;</w:t>
    </w:r>
    <w:r w:rsidRPr="00282FC2">
      <w:rPr>
        <w:color w:val="008000"/>
      </w:rPr>
      <w:t xml:space="preserve"> - </w:t>
    </w:r>
    <w:r w:rsidRPr="0021786C">
      <w:rPr>
        <w:color w:val="008000"/>
      </w:rPr>
      <w:t>&lt;REVISION STATUS&gt;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0454E6" w14:paraId="3E6DE09B" w14:textId="77777777" w:rsidTr="006864CC">
      <w:trPr>
        <w:cantSplit/>
        <w:trHeight w:hRule="exact" w:val="50"/>
      </w:trPr>
      <w:tc>
        <w:tcPr>
          <w:tcW w:w="9242" w:type="dxa"/>
        </w:tcPr>
        <w:p w14:paraId="6B9B4333" w14:textId="77777777" w:rsidR="000454E6" w:rsidRDefault="000454E6" w:rsidP="005A6353"/>
      </w:tc>
    </w:tr>
  </w:tbl>
  <w:p w14:paraId="184E7580" w14:textId="77777777" w:rsidR="000454E6" w:rsidRDefault="000454E6" w:rsidP="00282FC2">
    <w:pPr>
      <w:pStyle w:val="Headereven"/>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8AD7A" w14:textId="77777777" w:rsidR="00681D74" w:rsidRDefault="00681D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Shaded1stRow"/>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5"/>
      <w:gridCol w:w="4088"/>
    </w:tblGrid>
    <w:tr w:rsidR="000454E6" w14:paraId="2B96146A" w14:textId="77777777" w:rsidTr="00C45139">
      <w:trPr>
        <w:cnfStyle w:val="100000000000" w:firstRow="1" w:lastRow="0" w:firstColumn="0" w:lastColumn="0" w:oddVBand="0" w:evenVBand="0" w:oddHBand="0" w:evenHBand="0" w:firstRowFirstColumn="0" w:firstRowLastColumn="0" w:lastRowFirstColumn="0" w:lastRowLastColumn="0"/>
      </w:trPr>
      <w:tc>
        <w:tcPr>
          <w:tcW w:w="522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1AE041C" w14:textId="77777777" w:rsidR="000454E6" w:rsidRDefault="000454E6" w:rsidP="00C45139">
          <w:pPr>
            <w:pStyle w:val="Header"/>
            <w:spacing w:before="0"/>
            <w:rPr>
              <w:lang w:val="fr-BE"/>
            </w:rPr>
          </w:pPr>
        </w:p>
      </w:tc>
      <w:tc>
        <w:tcPr>
          <w:tcW w:w="418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5BE06E8D" w14:textId="77777777" w:rsidR="000454E6" w:rsidRDefault="000454E6" w:rsidP="005A6353">
          <w:pPr>
            <w:pStyle w:val="Header"/>
            <w:rPr>
              <w:lang w:val="fr-BE"/>
            </w:rPr>
          </w:pPr>
        </w:p>
        <w:p w14:paraId="4BFE02E5" w14:textId="77777777" w:rsidR="000454E6" w:rsidRDefault="000454E6" w:rsidP="005A6353">
          <w:pPr>
            <w:pStyle w:val="Header"/>
            <w:rPr>
              <w:lang w:val="fr-BE"/>
            </w:rPr>
          </w:pPr>
        </w:p>
        <w:p w14:paraId="6AC1E5B4" w14:textId="77777777" w:rsidR="000454E6" w:rsidRDefault="000454E6" w:rsidP="005A6353">
          <w:pPr>
            <w:pStyle w:val="Header"/>
            <w:rPr>
              <w:lang w:val="fr-BE"/>
            </w:rPr>
          </w:pPr>
        </w:p>
      </w:tc>
    </w:tr>
  </w:tbl>
  <w:p w14:paraId="379A012C" w14:textId="77777777" w:rsidR="000454E6" w:rsidRPr="00237847" w:rsidRDefault="000454E6" w:rsidP="005A6353">
    <w:pPr>
      <w:pStyle w:val="Header"/>
      <w:rPr>
        <w:lang w:val="fr-BE"/>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CD92F2" w14:textId="77777777" w:rsidR="000454E6" w:rsidRDefault="000454E6" w:rsidP="00282FC2">
    <w:pPr>
      <w:pStyle w:val="Headereven"/>
    </w:pPr>
    <w:r>
      <w:t>&lt;Product name&gt; - &lt;Release number&gt;</w:t>
    </w:r>
    <w:r>
      <w:tab/>
    </w:r>
    <w:r>
      <w:rPr>
        <w:color w:val="008000"/>
      </w:rPr>
      <w:fldChar w:fldCharType="begin"/>
    </w:r>
    <w:r>
      <w:rPr>
        <w:color w:val="008000"/>
      </w:rPr>
      <w:instrText xml:space="preserve"> DOCPROPERTY  Confidentiality  \* MERGEFORMAT </w:instrText>
    </w:r>
    <w:r>
      <w:rPr>
        <w:color w:val="008000"/>
      </w:rPr>
      <w:fldChar w:fldCharType="separate"/>
    </w:r>
    <w:r w:rsidRPr="0095645C">
      <w:rPr>
        <w:color w:val="008000"/>
      </w:rPr>
      <w:t>&lt;CONFIDENTIALITY&gt;</w:t>
    </w:r>
    <w:r>
      <w:rPr>
        <w:color w:val="008000"/>
      </w:rPr>
      <w:fldChar w:fldCharType="end"/>
    </w:r>
    <w:r w:rsidRPr="00282FC2">
      <w:rPr>
        <w:color w:val="008000"/>
      </w:rPr>
      <w:t xml:space="preserve"> - </w:t>
    </w:r>
    <w:r>
      <w:rPr>
        <w:color w:val="008000"/>
      </w:rPr>
      <w:fldChar w:fldCharType="begin"/>
    </w:r>
    <w:r>
      <w:rPr>
        <w:color w:val="008000"/>
      </w:rPr>
      <w:instrText xml:space="preserve"> DOCPROPERTY  "Revision status"  \* MERGEFORMAT </w:instrText>
    </w:r>
    <w:r>
      <w:rPr>
        <w:color w:val="008000"/>
      </w:rPr>
      <w:fldChar w:fldCharType="separate"/>
    </w:r>
    <w:r w:rsidRPr="0095645C">
      <w:rPr>
        <w:color w:val="008000"/>
      </w:rPr>
      <w:t>&lt;REVISION STATUS&gt;</w:t>
    </w:r>
    <w:r>
      <w:rPr>
        <w:color w:val="008000"/>
      </w:rPr>
      <w:fldChar w:fldCharType="end"/>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0454E6" w14:paraId="59FCAEBC" w14:textId="77777777" w:rsidTr="000E2675">
      <w:trPr>
        <w:cantSplit/>
        <w:trHeight w:hRule="exact" w:val="50"/>
      </w:trPr>
      <w:tc>
        <w:tcPr>
          <w:tcW w:w="9242" w:type="dxa"/>
        </w:tcPr>
        <w:p w14:paraId="298B244F" w14:textId="77777777" w:rsidR="000454E6" w:rsidRDefault="000454E6" w:rsidP="005A6353"/>
      </w:tc>
    </w:tr>
  </w:tbl>
  <w:p w14:paraId="4DC83970" w14:textId="77777777" w:rsidR="000454E6" w:rsidRDefault="000454E6" w:rsidP="00282FC2">
    <w:pPr>
      <w:pStyle w:val="Headereven"/>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7B74A" w14:textId="77777777" w:rsidR="000454E6" w:rsidRDefault="000454E6" w:rsidP="00C331E3">
    <w:pPr>
      <w:pStyle w:val="Headerodd"/>
      <w:pBdr>
        <w:bottom w:val="double" w:sz="4" w:space="1" w:color="auto"/>
      </w:pBdr>
      <w:spacing w:before="120" w:line="240" w:lineRule="atLeast"/>
    </w:pPr>
  </w:p>
  <w:p w14:paraId="082F78FD" w14:textId="58B7C939" w:rsidR="000454E6" w:rsidRDefault="000454E6" w:rsidP="00C331E3">
    <w:pPr>
      <w:pStyle w:val="Headerodd"/>
      <w:pBdr>
        <w:bottom w:val="double" w:sz="4" w:space="1" w:color="auto"/>
      </w:pBdr>
      <w:spacing w:before="120" w:line="240" w:lineRule="atLeast"/>
      <w:rPr>
        <w:noProof/>
      </w:rPr>
    </w:pPr>
    <w:r>
      <w:rPr>
        <w:noProof/>
      </w:rPr>
      <w:fldChar w:fldCharType="begin"/>
    </w:r>
    <w:r>
      <w:rPr>
        <w:noProof/>
      </w:rPr>
      <w:instrText xml:space="preserve"> STYLEREF  "Document Title"  \* MERGEFORMAT </w:instrText>
    </w:r>
    <w:r>
      <w:rPr>
        <w:noProof/>
      </w:rPr>
      <w:fldChar w:fldCharType="separate"/>
    </w:r>
    <w:r w:rsidR="00526D25">
      <w:rPr>
        <w:noProof/>
      </w:rPr>
      <w:t>Message Definition Report Part 1</w:t>
    </w:r>
    <w:r>
      <w:rPr>
        <w:noProof/>
      </w:rPr>
      <w:fldChar w:fldCharType="end"/>
    </w:r>
    <w:r>
      <w:rPr>
        <w:noProof/>
      </w:rPr>
      <w:tab/>
    </w:r>
    <w:r>
      <w:rPr>
        <w:noProof/>
      </w:rPr>
      <w:fldChar w:fldCharType="begin"/>
    </w:r>
    <w:r>
      <w:rPr>
        <w:noProof/>
      </w:rPr>
      <w:instrText xml:space="preserve"> STYLEREF  "Intro Heading"  \* MERGEFORMAT </w:instrText>
    </w:r>
    <w:r>
      <w:rPr>
        <w:noProof/>
      </w:rPr>
      <w:fldChar w:fldCharType="separate"/>
    </w:r>
    <w:r w:rsidR="00526D25">
      <w:rPr>
        <w:noProof/>
      </w:rPr>
      <w:t>Table of Contents</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F8EF4" w14:textId="77777777" w:rsidR="000454E6" w:rsidRDefault="000454E6" w:rsidP="00282FC2">
    <w:pPr>
      <w:pStyle w:val="Headereven"/>
    </w:pPr>
    <w:r>
      <w:tab/>
    </w:r>
    <w:r>
      <w:rPr>
        <w:noProof/>
      </w:rPr>
      <w:fldChar w:fldCharType="begin"/>
    </w:r>
    <w:r>
      <w:rPr>
        <w:noProof/>
      </w:rPr>
      <w:instrText xml:space="preserve"> STYLEREF  "Intro Heading"  \* MERGEFORMAT </w:instrText>
    </w:r>
    <w:r>
      <w:rPr>
        <w:noProof/>
      </w:rPr>
      <w:fldChar w:fldCharType="separate"/>
    </w:r>
    <w:r>
      <w:rPr>
        <w:noProof/>
      </w:rPr>
      <w:t>Table of Contents</w:t>
    </w:r>
    <w:r>
      <w:rPr>
        <w:noProof/>
      </w:rPr>
      <w:fldChar w:fldCharType="end"/>
    </w:r>
    <w:r>
      <w:t xml:space="preserve"> - Table of Contents</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0454E6" w14:paraId="75A07D90" w14:textId="77777777" w:rsidTr="000E2675">
      <w:trPr>
        <w:cantSplit/>
        <w:trHeight w:hRule="exact" w:val="50"/>
      </w:trPr>
      <w:tc>
        <w:tcPr>
          <w:tcW w:w="9242" w:type="dxa"/>
        </w:tcPr>
        <w:p w14:paraId="45AC14A3" w14:textId="77777777" w:rsidR="000454E6" w:rsidRDefault="000454E6" w:rsidP="005A6353"/>
      </w:tc>
    </w:tr>
  </w:tbl>
  <w:p w14:paraId="28FE010A" w14:textId="77777777" w:rsidR="000454E6" w:rsidRDefault="000454E6" w:rsidP="00282FC2">
    <w:pPr>
      <w:pStyle w:val="Headereven"/>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A3E1F" w14:textId="77777777" w:rsidR="000454E6" w:rsidRDefault="000454E6" w:rsidP="001C23B2">
    <w:pPr>
      <w:pStyle w:val="Headerodd"/>
      <w:rPr>
        <w:noProof/>
      </w:rPr>
    </w:pPr>
  </w:p>
  <w:tbl>
    <w:tblPr>
      <w:tblStyle w:val="TableGrid"/>
      <w:tblW w:w="0" w:type="auto"/>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53"/>
      <w:gridCol w:w="567"/>
      <w:gridCol w:w="4394"/>
    </w:tblGrid>
    <w:tr w:rsidR="000454E6" w14:paraId="1D3E4F82" w14:textId="77777777" w:rsidTr="00724AB5">
      <w:tc>
        <w:tcPr>
          <w:tcW w:w="4253" w:type="dxa"/>
        </w:tcPr>
        <w:p w14:paraId="2C8DDC7E" w14:textId="43D9BE09" w:rsidR="000454E6" w:rsidRDefault="000454E6" w:rsidP="00072427">
          <w:pPr>
            <w:pStyle w:val="Headereven"/>
            <w:tabs>
              <w:tab w:val="clear" w:pos="9242"/>
            </w:tabs>
          </w:pPr>
          <w:r>
            <w:rPr>
              <w:noProof/>
            </w:rPr>
            <w:fldChar w:fldCharType="begin"/>
          </w:r>
          <w:r>
            <w:rPr>
              <w:noProof/>
              <w:lang w:eastAsia="en-US"/>
            </w:rPr>
            <w:instrText xml:space="preserve"> STYLEREF  "Document Title"  \* MERGEFORMAT </w:instrText>
          </w:r>
          <w:r>
            <w:rPr>
              <w:noProof/>
            </w:rPr>
            <w:fldChar w:fldCharType="separate"/>
          </w:r>
          <w:r w:rsidR="00526D25">
            <w:rPr>
              <w:noProof/>
            </w:rPr>
            <w:t>Message Definition Report Part 1</w:t>
          </w:r>
          <w:r>
            <w:rPr>
              <w:noProof/>
            </w:rPr>
            <w:fldChar w:fldCharType="end"/>
          </w:r>
        </w:p>
      </w:tc>
      <w:tc>
        <w:tcPr>
          <w:tcW w:w="567" w:type="dxa"/>
        </w:tcPr>
        <w:p w14:paraId="59508E37" w14:textId="77777777" w:rsidR="000454E6" w:rsidRDefault="000454E6" w:rsidP="00E11451">
          <w:pPr>
            <w:pStyle w:val="Headereven"/>
          </w:pPr>
        </w:p>
      </w:tc>
      <w:tc>
        <w:tcPr>
          <w:tcW w:w="4394" w:type="dxa"/>
        </w:tcPr>
        <w:p w14:paraId="026CA68E" w14:textId="556948F0" w:rsidR="000454E6" w:rsidRDefault="000454E6" w:rsidP="00072427">
          <w:pPr>
            <w:pStyle w:val="Headereven"/>
            <w:jc w:val="right"/>
          </w:pPr>
          <w:r>
            <w:rPr>
              <w:noProof/>
            </w:rPr>
            <w:fldChar w:fldCharType="begin"/>
          </w:r>
          <w:r>
            <w:rPr>
              <w:noProof/>
              <w:lang w:eastAsia="en-US"/>
            </w:rPr>
            <w:instrText xml:space="preserve"> STYLEREF  "Heading 1"  \* MERGEFORMAT </w:instrText>
          </w:r>
          <w:r>
            <w:rPr>
              <w:noProof/>
            </w:rPr>
            <w:fldChar w:fldCharType="separate"/>
          </w:r>
          <w:r w:rsidR="00526D25">
            <w:rPr>
              <w:noProof/>
            </w:rPr>
            <w:t>Business</w:t>
          </w:r>
          <w:r w:rsidR="00526D25">
            <w:rPr>
              <w:noProof/>
              <w:lang w:eastAsia="en-US"/>
            </w:rPr>
            <w:t xml:space="preserve"> Examples</w:t>
          </w:r>
          <w:r>
            <w:rPr>
              <w:noProof/>
            </w:rPr>
            <w:fldChar w:fldCharType="end"/>
          </w:r>
        </w:p>
      </w:tc>
    </w:tr>
  </w:tbl>
  <w:p w14:paraId="7A7CF15D" w14:textId="77777777" w:rsidR="000454E6" w:rsidRDefault="000454E6" w:rsidP="00D81FE1">
    <w:pPr>
      <w:pStyle w:val="Headerodd"/>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7DC1B" w14:textId="77777777" w:rsidR="000454E6" w:rsidRDefault="000454E6" w:rsidP="00E20C1F">
    <w:pPr>
      <w:pStyle w:val="Headerodd"/>
      <w:pBdr>
        <w:bottom w:val="double" w:sz="4" w:space="1" w:color="auto"/>
      </w:pBdr>
      <w:spacing w:line="240" w:lineRule="atLeast"/>
    </w:pPr>
  </w:p>
  <w:p w14:paraId="0333BB2C" w14:textId="559B32D2" w:rsidR="000454E6" w:rsidRDefault="000454E6" w:rsidP="00E20C1F">
    <w:pPr>
      <w:pStyle w:val="Headerodd"/>
      <w:pBdr>
        <w:bottom w:val="double" w:sz="4" w:space="1" w:color="auto"/>
      </w:pBdr>
      <w:spacing w:line="240" w:lineRule="atLeast"/>
      <w:rPr>
        <w:noProof/>
      </w:rPr>
    </w:pPr>
    <w:r>
      <w:rPr>
        <w:noProof/>
      </w:rPr>
      <w:fldChar w:fldCharType="begin"/>
    </w:r>
    <w:r>
      <w:rPr>
        <w:noProof/>
      </w:rPr>
      <w:instrText xml:space="preserve"> STYLEREF  "Document Title"  \* MERGEFORMAT </w:instrText>
    </w:r>
    <w:r>
      <w:rPr>
        <w:noProof/>
      </w:rPr>
      <w:fldChar w:fldCharType="separate"/>
    </w:r>
    <w:r w:rsidR="00526D25">
      <w:rPr>
        <w:noProof/>
      </w:rPr>
      <w:t>Message Definition Report Part 1</w:t>
    </w:r>
    <w:r>
      <w:rPr>
        <w:noProof/>
      </w:rPr>
      <w:fldChar w:fldCharType="end"/>
    </w:r>
    <w:r>
      <w:rPr>
        <w:noProof/>
      </w:rPr>
      <w:tab/>
    </w:r>
    <w:r>
      <w:rPr>
        <w:noProof/>
      </w:rPr>
      <w:fldChar w:fldCharType="begin"/>
    </w:r>
    <w:r>
      <w:rPr>
        <w:noProof/>
      </w:rPr>
      <w:instrText xml:space="preserve"> STYLEREF  "Heading 1"  \* MERGEFORMAT </w:instrText>
    </w:r>
    <w:r>
      <w:rPr>
        <w:noProof/>
      </w:rPr>
      <w:fldChar w:fldCharType="separate"/>
    </w:r>
    <w:r w:rsidR="00526D25">
      <w:rPr>
        <w:noProof/>
      </w:rPr>
      <w:t>Revision Record</w:t>
    </w:r>
    <w:r>
      <w:rPr>
        <w:noProof/>
      </w:rPr>
      <w:fldChar w:fldCharType="end"/>
    </w:r>
  </w:p>
  <w:p w14:paraId="72A045C6" w14:textId="77777777" w:rsidR="000454E6" w:rsidRDefault="000454E6" w:rsidP="00D81FE1">
    <w:pPr>
      <w:pStyle w:val="Headerod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80D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2D23CEC"/>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C820046E"/>
    <w:lvl w:ilvl="0">
      <w:start w:val="1"/>
      <w:numFmt w:val="lowerLetter"/>
      <w:pStyle w:val="ListNumber2"/>
      <w:lvlText w:val="%1."/>
      <w:lvlJc w:val="left"/>
      <w:pPr>
        <w:tabs>
          <w:tab w:val="num" w:pos="1985"/>
        </w:tabs>
        <w:ind w:left="1985" w:hanging="426"/>
      </w:pPr>
      <w:rPr>
        <w:rFonts w:hint="default"/>
      </w:rPr>
    </w:lvl>
  </w:abstractNum>
  <w:abstractNum w:abstractNumId="3" w15:restartNumberingAfterBreak="0">
    <w:nsid w:val="FFFFFF80"/>
    <w:multiLevelType w:val="singleLevel"/>
    <w:tmpl w:val="30686E58"/>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62C0F1EA"/>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1BA6F0CA"/>
    <w:lvl w:ilvl="0">
      <w:start w:val="1"/>
      <w:numFmt w:val="bullet"/>
      <w:pStyle w:val="ListBullet3"/>
      <w:lvlText w:val="o"/>
      <w:lvlJc w:val="left"/>
      <w:pPr>
        <w:ind w:left="1636" w:hanging="360"/>
      </w:pPr>
      <w:rPr>
        <w:rFonts w:ascii="Courier New" w:hAnsi="Courier New" w:cs="Courier New" w:hint="default"/>
      </w:rPr>
    </w:lvl>
  </w:abstractNum>
  <w:abstractNum w:abstractNumId="6" w15:restartNumberingAfterBreak="0">
    <w:nsid w:val="FFFFFF83"/>
    <w:multiLevelType w:val="singleLevel"/>
    <w:tmpl w:val="BA04E34A"/>
    <w:lvl w:ilvl="0">
      <w:start w:val="1"/>
      <w:numFmt w:val="bullet"/>
      <w:pStyle w:val="ListBullet2"/>
      <w:lvlText w:val=""/>
      <w:lvlJc w:val="left"/>
      <w:pPr>
        <w:tabs>
          <w:tab w:val="num" w:pos="1985"/>
        </w:tabs>
        <w:ind w:left="1985" w:hanging="426"/>
      </w:pPr>
      <w:rPr>
        <w:rFonts w:ascii="Symbol" w:hAnsi="Symbol" w:hint="default"/>
      </w:rPr>
    </w:lvl>
  </w:abstractNum>
  <w:abstractNum w:abstractNumId="7" w15:restartNumberingAfterBreak="0">
    <w:nsid w:val="FFFFFF88"/>
    <w:multiLevelType w:val="singleLevel"/>
    <w:tmpl w:val="872C238A"/>
    <w:lvl w:ilvl="0">
      <w:start w:val="1"/>
      <w:numFmt w:val="decimal"/>
      <w:pStyle w:val="ListNumber"/>
      <w:lvlText w:val="%1."/>
      <w:lvlJc w:val="left"/>
      <w:pPr>
        <w:tabs>
          <w:tab w:val="num" w:pos="1559"/>
        </w:tabs>
        <w:ind w:left="1559" w:hanging="425"/>
      </w:pPr>
      <w:rPr>
        <w:rFonts w:hint="default"/>
      </w:rPr>
    </w:lvl>
  </w:abstractNum>
  <w:abstractNum w:abstractNumId="8" w15:restartNumberingAfterBreak="0">
    <w:nsid w:val="FFFFFF89"/>
    <w:multiLevelType w:val="singleLevel"/>
    <w:tmpl w:val="47ACF834"/>
    <w:lvl w:ilvl="0">
      <w:start w:val="1"/>
      <w:numFmt w:val="bullet"/>
      <w:pStyle w:val="ListBullet"/>
      <w:lvlText w:val=""/>
      <w:lvlJc w:val="left"/>
      <w:pPr>
        <w:tabs>
          <w:tab w:val="num" w:pos="1559"/>
        </w:tabs>
        <w:ind w:left="1559" w:hanging="425"/>
      </w:pPr>
      <w:rPr>
        <w:rFonts w:ascii="Symbol" w:hAnsi="Symbol" w:hint="default"/>
        <w:sz w:val="20"/>
      </w:rPr>
    </w:lvl>
  </w:abstractNum>
  <w:abstractNum w:abstractNumId="9" w15:restartNumberingAfterBreak="0">
    <w:nsid w:val="008F2CCF"/>
    <w:multiLevelType w:val="hybridMultilevel"/>
    <w:tmpl w:val="D5B4E678"/>
    <w:lvl w:ilvl="0" w:tplc="E89688E8">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0ED2120"/>
    <w:multiLevelType w:val="multilevel"/>
    <w:tmpl w:val="0BCA95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26C61C0"/>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2827C8A"/>
    <w:multiLevelType w:val="hybridMultilevel"/>
    <w:tmpl w:val="10A29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041736"/>
    <w:multiLevelType w:val="hybridMultilevel"/>
    <w:tmpl w:val="4AD436BE"/>
    <w:lvl w:ilvl="0" w:tplc="8C6461D2">
      <w:start w:val="1"/>
      <w:numFmt w:val="lowerRoman"/>
      <w:pStyle w:val="ListNumber3"/>
      <w:lvlText w:val="%1."/>
      <w:lvlJc w:val="right"/>
      <w:pPr>
        <w:ind w:left="1996" w:hanging="360"/>
      </w:p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abstractNum w:abstractNumId="14" w15:restartNumberingAfterBreak="0">
    <w:nsid w:val="2D710C90"/>
    <w:multiLevelType w:val="hybridMultilevel"/>
    <w:tmpl w:val="2D0EEC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C546D6"/>
    <w:multiLevelType w:val="singleLevel"/>
    <w:tmpl w:val="991EBFE2"/>
    <w:lvl w:ilvl="0">
      <w:start w:val="1"/>
      <w:numFmt w:val="bullet"/>
      <w:pStyle w:val="TableBullet"/>
      <w:lvlText w:val=""/>
      <w:lvlJc w:val="left"/>
      <w:pPr>
        <w:tabs>
          <w:tab w:val="num" w:pos="284"/>
        </w:tabs>
        <w:ind w:left="284" w:hanging="284"/>
      </w:pPr>
      <w:rPr>
        <w:rFonts w:ascii="Symbol" w:hAnsi="Symbol" w:hint="default"/>
      </w:rPr>
    </w:lvl>
  </w:abstractNum>
  <w:abstractNum w:abstractNumId="16" w15:restartNumberingAfterBreak="0">
    <w:nsid w:val="372127BF"/>
    <w:multiLevelType w:val="hybridMultilevel"/>
    <w:tmpl w:val="3D705716"/>
    <w:lvl w:ilvl="0" w:tplc="AA760A02">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08491B"/>
    <w:multiLevelType w:val="hybridMultilevel"/>
    <w:tmpl w:val="21CE1FE0"/>
    <w:lvl w:ilvl="0" w:tplc="E0268E5E">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9753F8"/>
    <w:multiLevelType w:val="multilevel"/>
    <w:tmpl w:val="F50448B8"/>
    <w:lvl w:ilvl="0">
      <w:start w:val="1"/>
      <w:numFmt w:val="none"/>
      <w:pStyle w:val="Note"/>
      <w:lvlText w:val="Note"/>
      <w:lvlJc w:val="left"/>
      <w:pPr>
        <w:tabs>
          <w:tab w:val="num" w:pos="2098"/>
        </w:tabs>
        <w:ind w:left="2098" w:hanging="964"/>
      </w:pPr>
      <w:rPr>
        <w:rFonts w:hint="default"/>
        <w:b/>
        <w:i w:val="0"/>
      </w:rPr>
    </w:lvl>
    <w:lvl w:ilvl="1">
      <w:start w:val="1"/>
      <w:numFmt w:val="decimal"/>
      <w:lvlText w:val="%1.%2"/>
      <w:lvlJc w:val="left"/>
      <w:pPr>
        <w:tabs>
          <w:tab w:val="num" w:pos="2268"/>
        </w:tabs>
        <w:ind w:left="2268" w:hanging="1134"/>
      </w:pPr>
      <w:rPr>
        <w:rFonts w:hint="default"/>
      </w:rPr>
    </w:lvl>
    <w:lvl w:ilvl="2">
      <w:start w:val="1"/>
      <w:numFmt w:val="decimal"/>
      <w:lvlText w:val="%1.%2.%3"/>
      <w:lvlJc w:val="left"/>
      <w:pPr>
        <w:tabs>
          <w:tab w:val="num" w:pos="2214"/>
        </w:tabs>
        <w:ind w:left="1985" w:hanging="851"/>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19" w15:restartNumberingAfterBreak="0">
    <w:nsid w:val="671E36D5"/>
    <w:multiLevelType w:val="multilevel"/>
    <w:tmpl w:val="473C5208"/>
    <w:lvl w:ilvl="0">
      <w:start w:val="1"/>
      <w:numFmt w:val="none"/>
      <w:pStyle w:val="Warning"/>
      <w:lvlText w:val="Warning"/>
      <w:lvlJc w:val="left"/>
      <w:pPr>
        <w:tabs>
          <w:tab w:val="num" w:pos="2098"/>
        </w:tabs>
        <w:ind w:left="2098" w:hanging="964"/>
      </w:pPr>
      <w:rPr>
        <w:rFonts w:ascii="Arial" w:hAnsi="Arial" w:hint="default"/>
        <w:b/>
        <w:i w:val="0"/>
        <w:sz w:val="20"/>
      </w:rPr>
    </w:lvl>
    <w:lvl w:ilvl="1">
      <w:start w:val="1"/>
      <w:numFmt w:val="decimal"/>
      <w:lvlText w:val="%1.%2"/>
      <w:lvlJc w:val="left"/>
      <w:pPr>
        <w:tabs>
          <w:tab w:val="num" w:pos="1710"/>
        </w:tabs>
        <w:ind w:left="1710" w:hanging="576"/>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upperLetter"/>
      <w:lvlText w:val="%6"/>
      <w:lvlJc w:val="left"/>
      <w:pPr>
        <w:tabs>
          <w:tab w:val="num" w:pos="2286"/>
        </w:tabs>
        <w:ind w:left="2286" w:hanging="1152"/>
      </w:pPr>
      <w:rPr>
        <w:rFonts w:hint="default"/>
      </w:rPr>
    </w:lvl>
    <w:lvl w:ilvl="6">
      <w:start w:val="1"/>
      <w:numFmt w:val="upperLetter"/>
      <w:lvlText w:val="Appendix %7"/>
      <w:lvlJc w:val="left"/>
      <w:pPr>
        <w:tabs>
          <w:tab w:val="num" w:pos="3294"/>
        </w:tabs>
        <w:ind w:left="2430" w:hanging="1296"/>
      </w:pPr>
      <w:rPr>
        <w:rFonts w:ascii="Arial" w:hAnsi="Arial" w:hint="default"/>
        <w:b/>
        <w:i w:val="0"/>
        <w:sz w:val="40"/>
      </w:rPr>
    </w:lvl>
    <w:lvl w:ilvl="7">
      <w:start w:val="1"/>
      <w:numFmt w:val="decimal"/>
      <w:lvlText w:val="%7.%8"/>
      <w:lvlJc w:val="left"/>
      <w:pPr>
        <w:tabs>
          <w:tab w:val="num" w:pos="2574"/>
        </w:tabs>
        <w:ind w:left="2574" w:hanging="1440"/>
      </w:pPr>
      <w:rPr>
        <w:rFonts w:ascii="Arial" w:hAnsi="Arial" w:hint="default"/>
        <w:b/>
        <w:i w:val="0"/>
        <w:sz w:val="36"/>
      </w:rPr>
    </w:lvl>
    <w:lvl w:ilvl="8">
      <w:start w:val="1"/>
      <w:numFmt w:val="decimal"/>
      <w:lvlText w:val="%7.%8.%9"/>
      <w:lvlJc w:val="left"/>
      <w:pPr>
        <w:tabs>
          <w:tab w:val="num" w:pos="2718"/>
        </w:tabs>
        <w:ind w:left="2718" w:hanging="1584"/>
      </w:pPr>
      <w:rPr>
        <w:rFonts w:hint="default"/>
      </w:rPr>
    </w:lvl>
  </w:abstractNum>
  <w:abstractNum w:abstractNumId="20" w15:restartNumberingAfterBreak="0">
    <w:nsid w:val="7A4A3830"/>
    <w:multiLevelType w:val="singleLevel"/>
    <w:tmpl w:val="DBF4C0A4"/>
    <w:lvl w:ilvl="0">
      <w:start w:val="1"/>
      <w:numFmt w:val="none"/>
      <w:pStyle w:val="Tip"/>
      <w:lvlText w:val="Tip"/>
      <w:lvlJc w:val="left"/>
      <w:pPr>
        <w:tabs>
          <w:tab w:val="num" w:pos="2098"/>
        </w:tabs>
        <w:ind w:left="2098" w:hanging="964"/>
      </w:pPr>
      <w:rPr>
        <w:rFonts w:hint="default"/>
        <w:b/>
        <w:i w:val="0"/>
      </w:rPr>
    </w:lvl>
  </w:abstractNum>
  <w:abstractNum w:abstractNumId="21" w15:restartNumberingAfterBreak="0">
    <w:nsid w:val="7AFA0C93"/>
    <w:multiLevelType w:val="singleLevel"/>
    <w:tmpl w:val="325C7A4E"/>
    <w:lvl w:ilvl="0">
      <w:start w:val="1"/>
      <w:numFmt w:val="decimal"/>
      <w:pStyle w:val="TableNumber"/>
      <w:lvlText w:val="%1."/>
      <w:lvlJc w:val="left"/>
      <w:pPr>
        <w:tabs>
          <w:tab w:val="num" w:pos="284"/>
        </w:tabs>
        <w:ind w:left="284" w:hanging="284"/>
      </w:pPr>
      <w:rPr>
        <w:rFonts w:hint="default"/>
      </w:rPr>
    </w:lvl>
  </w:abstractNum>
  <w:abstractNum w:abstractNumId="22" w15:restartNumberingAfterBreak="0">
    <w:nsid w:val="7F2F049B"/>
    <w:multiLevelType w:val="multilevel"/>
    <w:tmpl w:val="D0DAF4AA"/>
    <w:lvl w:ilvl="0">
      <w:start w:val="1"/>
      <w:numFmt w:val="upperLetter"/>
      <w:pStyle w:val="Append"/>
      <w:suff w:val="nothing"/>
      <w:lvlText w:val="Appendix %1"/>
      <w:lvlJc w:val="left"/>
      <w:pPr>
        <w:ind w:left="0" w:firstLine="0"/>
      </w:pPr>
      <w:rPr>
        <w:rFonts w:hint="default"/>
      </w:rPr>
    </w:lvl>
    <w:lvl w:ilvl="1">
      <w:start w:val="1"/>
      <w:numFmt w:val="decimal"/>
      <w:pStyle w:val="Append1"/>
      <w:lvlText w:val="%1.%2"/>
      <w:lvlJc w:val="left"/>
      <w:pPr>
        <w:tabs>
          <w:tab w:val="num" w:pos="1134"/>
        </w:tabs>
        <w:ind w:left="1134" w:hanging="1134"/>
      </w:pPr>
      <w:rPr>
        <w:rFonts w:hint="default"/>
      </w:rPr>
    </w:lvl>
    <w:lvl w:ilvl="2">
      <w:start w:val="1"/>
      <w:numFmt w:val="decimal"/>
      <w:pStyle w:val="Append2"/>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none"/>
      <w:suff w:val="nothing"/>
      <w:lvlText w:val=""/>
      <w:lvlJc w:val="left"/>
      <w:pPr>
        <w:ind w:left="-567" w:firstLine="0"/>
      </w:pPr>
      <w:rPr>
        <w:rFonts w:hint="default"/>
      </w:rPr>
    </w:lvl>
    <w:lvl w:ilvl="5">
      <w:start w:val="1"/>
      <w:numFmt w:val="none"/>
      <w:suff w:val="nothing"/>
      <w:lvlText w:val=""/>
      <w:lvlJc w:val="left"/>
      <w:pPr>
        <w:ind w:left="-567" w:firstLine="0"/>
      </w:pPr>
      <w:rPr>
        <w:rFonts w:hint="default"/>
      </w:rPr>
    </w:lvl>
    <w:lvl w:ilvl="6">
      <w:start w:val="1"/>
      <w:numFmt w:val="none"/>
      <w:suff w:val="nothing"/>
      <w:lvlText w:val=""/>
      <w:lvlJc w:val="left"/>
      <w:pPr>
        <w:ind w:left="-567" w:firstLine="0"/>
      </w:pPr>
      <w:rPr>
        <w:rFonts w:hint="default"/>
      </w:rPr>
    </w:lvl>
    <w:lvl w:ilvl="7">
      <w:start w:val="1"/>
      <w:numFmt w:val="none"/>
      <w:suff w:val="nothing"/>
      <w:lvlText w:val=""/>
      <w:lvlJc w:val="left"/>
      <w:pPr>
        <w:ind w:left="-567" w:firstLine="0"/>
      </w:pPr>
      <w:rPr>
        <w:rFonts w:hint="default"/>
      </w:rPr>
    </w:lvl>
    <w:lvl w:ilvl="8">
      <w:start w:val="1"/>
      <w:numFmt w:val="none"/>
      <w:suff w:val="nothing"/>
      <w:lvlText w:val=""/>
      <w:lvlJc w:val="left"/>
      <w:pPr>
        <w:ind w:left="-567" w:firstLine="0"/>
      </w:pPr>
      <w:rPr>
        <w:rFonts w:hint="default"/>
      </w:rPr>
    </w:lvl>
  </w:abstractNum>
  <w:num w:numId="1">
    <w:abstractNumId w:val="20"/>
  </w:num>
  <w:num w:numId="2">
    <w:abstractNumId w:val="19"/>
  </w:num>
  <w:num w:numId="3">
    <w:abstractNumId w:val="15"/>
  </w:num>
  <w:num w:numId="4">
    <w:abstractNumId w:val="21"/>
  </w:num>
  <w:num w:numId="5">
    <w:abstractNumId w:val="8"/>
  </w:num>
  <w:num w:numId="6">
    <w:abstractNumId w:val="6"/>
  </w:num>
  <w:num w:numId="7">
    <w:abstractNumId w:val="5"/>
  </w:num>
  <w:num w:numId="8">
    <w:abstractNumId w:val="4"/>
  </w:num>
  <w:num w:numId="9">
    <w:abstractNumId w:val="3"/>
  </w:num>
  <w:num w:numId="10">
    <w:abstractNumId w:val="7"/>
  </w:num>
  <w:num w:numId="11">
    <w:abstractNumId w:val="1"/>
  </w:num>
  <w:num w:numId="12">
    <w:abstractNumId w:val="0"/>
  </w:num>
  <w:num w:numId="13">
    <w:abstractNumId w:val="18"/>
  </w:num>
  <w:num w:numId="14">
    <w:abstractNumId w:val="22"/>
  </w:num>
  <w:num w:numId="15">
    <w:abstractNumId w:val="2"/>
  </w:num>
  <w:num w:numId="16">
    <w:abstractNumId w:val="11"/>
  </w:num>
  <w:num w:numId="17">
    <w:abstractNumId w:val="10"/>
  </w:num>
  <w:num w:numId="18">
    <w:abstractNumId w:val="13"/>
  </w:num>
  <w:num w:numId="19">
    <w:abstractNumId w:val="9"/>
  </w:num>
  <w:num w:numId="20">
    <w:abstractNumId w:val="16"/>
  </w:num>
  <w:num w:numId="21">
    <w:abstractNumId w:val="17"/>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14"/>
  </w:num>
  <w:num w:numId="28">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activeWritingStyle w:appName="MSWord" w:lang="en-GB" w:vendorID="8" w:dllVersion="513" w:checkStyle="1"/>
  <w:activeWritingStyle w:appName="MSWord" w:lang="en-US" w:vendorID="8" w:dllVersion="513" w:checkStyle="1"/>
  <w:proofState w:spelling="clean"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1" w:cryptProviderType="rsaFull" w:cryptAlgorithmClass="hash" w:cryptAlgorithmType="typeAny" w:cryptAlgorithmSid="4" w:cryptSpinCount="100000" w:hash="GUpQmA+RHPR/vDpI4XNiMs9yvFU=" w:salt="w6g5rZMfv3cXXBvsVnDjGg=="/>
  <w:styleLockTheme/>
  <w:styleLockQFSet/>
  <w:defaultTabStop w:val="1440"/>
  <w:drawingGridHorizontalSpacing w:val="95"/>
  <w:displayHorizontalDrawingGridEvery w:val="0"/>
  <w:displayVerticalDrawingGridEvery w:val="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5C"/>
    <w:rsid w:val="000017C4"/>
    <w:rsid w:val="0000191D"/>
    <w:rsid w:val="00001AC8"/>
    <w:rsid w:val="00002EE3"/>
    <w:rsid w:val="00002F95"/>
    <w:rsid w:val="0000764E"/>
    <w:rsid w:val="00012387"/>
    <w:rsid w:val="00021790"/>
    <w:rsid w:val="00022175"/>
    <w:rsid w:val="00022528"/>
    <w:rsid w:val="00026814"/>
    <w:rsid w:val="00027C67"/>
    <w:rsid w:val="00033355"/>
    <w:rsid w:val="000353A8"/>
    <w:rsid w:val="0004007E"/>
    <w:rsid w:val="000408B1"/>
    <w:rsid w:val="00043038"/>
    <w:rsid w:val="00043FDC"/>
    <w:rsid w:val="000454E6"/>
    <w:rsid w:val="00047825"/>
    <w:rsid w:val="00050F1F"/>
    <w:rsid w:val="000579C1"/>
    <w:rsid w:val="000612B5"/>
    <w:rsid w:val="00061661"/>
    <w:rsid w:val="00064E57"/>
    <w:rsid w:val="00071606"/>
    <w:rsid w:val="00072427"/>
    <w:rsid w:val="00074109"/>
    <w:rsid w:val="000775D4"/>
    <w:rsid w:val="00077A6B"/>
    <w:rsid w:val="0008028F"/>
    <w:rsid w:val="000851E4"/>
    <w:rsid w:val="0008688D"/>
    <w:rsid w:val="000877E0"/>
    <w:rsid w:val="00090578"/>
    <w:rsid w:val="000906F7"/>
    <w:rsid w:val="00095809"/>
    <w:rsid w:val="000A15E5"/>
    <w:rsid w:val="000A2910"/>
    <w:rsid w:val="000A4349"/>
    <w:rsid w:val="000A528A"/>
    <w:rsid w:val="000A5C61"/>
    <w:rsid w:val="000A5F59"/>
    <w:rsid w:val="000A6454"/>
    <w:rsid w:val="000B160B"/>
    <w:rsid w:val="000B1881"/>
    <w:rsid w:val="000B23FB"/>
    <w:rsid w:val="000B3AB0"/>
    <w:rsid w:val="000B3FF5"/>
    <w:rsid w:val="000C16D5"/>
    <w:rsid w:val="000D23EE"/>
    <w:rsid w:val="000D2EA0"/>
    <w:rsid w:val="000D3040"/>
    <w:rsid w:val="000D3FDA"/>
    <w:rsid w:val="000D5FC4"/>
    <w:rsid w:val="000E1EA4"/>
    <w:rsid w:val="000E2675"/>
    <w:rsid w:val="000E53BB"/>
    <w:rsid w:val="000E5626"/>
    <w:rsid w:val="000E7A5E"/>
    <w:rsid w:val="000F25FF"/>
    <w:rsid w:val="000F48CC"/>
    <w:rsid w:val="000F4B1B"/>
    <w:rsid w:val="000F7FE0"/>
    <w:rsid w:val="0010237A"/>
    <w:rsid w:val="00110390"/>
    <w:rsid w:val="0011049B"/>
    <w:rsid w:val="0011062C"/>
    <w:rsid w:val="00120821"/>
    <w:rsid w:val="00122B75"/>
    <w:rsid w:val="0012315C"/>
    <w:rsid w:val="00133F0B"/>
    <w:rsid w:val="00137EB4"/>
    <w:rsid w:val="001434FC"/>
    <w:rsid w:val="0014371E"/>
    <w:rsid w:val="001447BA"/>
    <w:rsid w:val="00144B7A"/>
    <w:rsid w:val="001470F2"/>
    <w:rsid w:val="00147F37"/>
    <w:rsid w:val="00154689"/>
    <w:rsid w:val="0015736F"/>
    <w:rsid w:val="00165005"/>
    <w:rsid w:val="00165A7B"/>
    <w:rsid w:val="001703A8"/>
    <w:rsid w:val="0017372E"/>
    <w:rsid w:val="001744B1"/>
    <w:rsid w:val="00176D27"/>
    <w:rsid w:val="001834B7"/>
    <w:rsid w:val="00184FF4"/>
    <w:rsid w:val="001876E4"/>
    <w:rsid w:val="00187F1D"/>
    <w:rsid w:val="00195758"/>
    <w:rsid w:val="00197DF2"/>
    <w:rsid w:val="001A43DE"/>
    <w:rsid w:val="001A46C4"/>
    <w:rsid w:val="001C1507"/>
    <w:rsid w:val="001C23B2"/>
    <w:rsid w:val="001C280A"/>
    <w:rsid w:val="001C5B21"/>
    <w:rsid w:val="001D2EF3"/>
    <w:rsid w:val="001D7165"/>
    <w:rsid w:val="001E1ED4"/>
    <w:rsid w:val="001E3726"/>
    <w:rsid w:val="001E3863"/>
    <w:rsid w:val="001E571F"/>
    <w:rsid w:val="001E6C2F"/>
    <w:rsid w:val="001E7ECC"/>
    <w:rsid w:val="001F3010"/>
    <w:rsid w:val="001F5B47"/>
    <w:rsid w:val="001F5BB3"/>
    <w:rsid w:val="00200C0C"/>
    <w:rsid w:val="00201F40"/>
    <w:rsid w:val="00202218"/>
    <w:rsid w:val="00203EB9"/>
    <w:rsid w:val="00214D55"/>
    <w:rsid w:val="00215351"/>
    <w:rsid w:val="0021752D"/>
    <w:rsid w:val="0021786C"/>
    <w:rsid w:val="00221872"/>
    <w:rsid w:val="00221C92"/>
    <w:rsid w:val="00222090"/>
    <w:rsid w:val="00223ABE"/>
    <w:rsid w:val="002240CE"/>
    <w:rsid w:val="00225DE5"/>
    <w:rsid w:val="00230C85"/>
    <w:rsid w:val="00233B18"/>
    <w:rsid w:val="0023645B"/>
    <w:rsid w:val="00236C6A"/>
    <w:rsid w:val="00237847"/>
    <w:rsid w:val="00241336"/>
    <w:rsid w:val="00243E68"/>
    <w:rsid w:val="00246684"/>
    <w:rsid w:val="00246AF9"/>
    <w:rsid w:val="00246C22"/>
    <w:rsid w:val="002509E5"/>
    <w:rsid w:val="00251978"/>
    <w:rsid w:val="002555E2"/>
    <w:rsid w:val="00256BEE"/>
    <w:rsid w:val="002626DA"/>
    <w:rsid w:val="002701E6"/>
    <w:rsid w:val="0027190E"/>
    <w:rsid w:val="0027357E"/>
    <w:rsid w:val="00280B82"/>
    <w:rsid w:val="00281D72"/>
    <w:rsid w:val="00282FC2"/>
    <w:rsid w:val="00286BFB"/>
    <w:rsid w:val="00287177"/>
    <w:rsid w:val="00297ABD"/>
    <w:rsid w:val="002A32C6"/>
    <w:rsid w:val="002A331D"/>
    <w:rsid w:val="002A3F47"/>
    <w:rsid w:val="002A6C1D"/>
    <w:rsid w:val="002A7935"/>
    <w:rsid w:val="002B205E"/>
    <w:rsid w:val="002B271A"/>
    <w:rsid w:val="002B48DB"/>
    <w:rsid w:val="002C2BE7"/>
    <w:rsid w:val="002C4ED0"/>
    <w:rsid w:val="002D0B82"/>
    <w:rsid w:val="002D0E51"/>
    <w:rsid w:val="002D26C0"/>
    <w:rsid w:val="002D31C0"/>
    <w:rsid w:val="002D3B7B"/>
    <w:rsid w:val="002D4D2B"/>
    <w:rsid w:val="002D61FC"/>
    <w:rsid w:val="002D6766"/>
    <w:rsid w:val="002E1CB1"/>
    <w:rsid w:val="002E4358"/>
    <w:rsid w:val="002E78D3"/>
    <w:rsid w:val="002F0D01"/>
    <w:rsid w:val="002F0ECF"/>
    <w:rsid w:val="002F26F2"/>
    <w:rsid w:val="002F434A"/>
    <w:rsid w:val="002F6D51"/>
    <w:rsid w:val="002F757C"/>
    <w:rsid w:val="003000FE"/>
    <w:rsid w:val="003030B6"/>
    <w:rsid w:val="003032A8"/>
    <w:rsid w:val="0030697D"/>
    <w:rsid w:val="00307BA0"/>
    <w:rsid w:val="00307F6D"/>
    <w:rsid w:val="00312565"/>
    <w:rsid w:val="00323B78"/>
    <w:rsid w:val="003276C8"/>
    <w:rsid w:val="0033406B"/>
    <w:rsid w:val="003355DB"/>
    <w:rsid w:val="00340C02"/>
    <w:rsid w:val="003474FF"/>
    <w:rsid w:val="00351220"/>
    <w:rsid w:val="00351325"/>
    <w:rsid w:val="00352438"/>
    <w:rsid w:val="0035445E"/>
    <w:rsid w:val="00360506"/>
    <w:rsid w:val="0036065A"/>
    <w:rsid w:val="00361851"/>
    <w:rsid w:val="00363C13"/>
    <w:rsid w:val="00364E93"/>
    <w:rsid w:val="003653C3"/>
    <w:rsid w:val="003676DD"/>
    <w:rsid w:val="00371083"/>
    <w:rsid w:val="00371ECC"/>
    <w:rsid w:val="00372530"/>
    <w:rsid w:val="003739B1"/>
    <w:rsid w:val="00374A50"/>
    <w:rsid w:val="00375400"/>
    <w:rsid w:val="003770E4"/>
    <w:rsid w:val="00387A3E"/>
    <w:rsid w:val="00387D4D"/>
    <w:rsid w:val="00390C64"/>
    <w:rsid w:val="003910D0"/>
    <w:rsid w:val="0039527E"/>
    <w:rsid w:val="00397AA4"/>
    <w:rsid w:val="003A26B0"/>
    <w:rsid w:val="003A2A43"/>
    <w:rsid w:val="003A4180"/>
    <w:rsid w:val="003A6CAC"/>
    <w:rsid w:val="003A7BAD"/>
    <w:rsid w:val="003B0295"/>
    <w:rsid w:val="003B0F33"/>
    <w:rsid w:val="003B0FA1"/>
    <w:rsid w:val="003B17E8"/>
    <w:rsid w:val="003B1846"/>
    <w:rsid w:val="003B3916"/>
    <w:rsid w:val="003B3B10"/>
    <w:rsid w:val="003B4A8D"/>
    <w:rsid w:val="003C3AD7"/>
    <w:rsid w:val="003C5953"/>
    <w:rsid w:val="003C6E4E"/>
    <w:rsid w:val="003C7885"/>
    <w:rsid w:val="003D0381"/>
    <w:rsid w:val="003D1038"/>
    <w:rsid w:val="003D18C9"/>
    <w:rsid w:val="003D5C0E"/>
    <w:rsid w:val="003D7590"/>
    <w:rsid w:val="003E4C38"/>
    <w:rsid w:val="003E5171"/>
    <w:rsid w:val="003F3047"/>
    <w:rsid w:val="003F4CE9"/>
    <w:rsid w:val="003F570F"/>
    <w:rsid w:val="00400887"/>
    <w:rsid w:val="004035AD"/>
    <w:rsid w:val="00404F55"/>
    <w:rsid w:val="00407CD4"/>
    <w:rsid w:val="00415A78"/>
    <w:rsid w:val="00416EB7"/>
    <w:rsid w:val="00422A04"/>
    <w:rsid w:val="00423208"/>
    <w:rsid w:val="0042596A"/>
    <w:rsid w:val="00427DE3"/>
    <w:rsid w:val="00431339"/>
    <w:rsid w:val="00436476"/>
    <w:rsid w:val="004445E7"/>
    <w:rsid w:val="00445638"/>
    <w:rsid w:val="00445A24"/>
    <w:rsid w:val="0045140F"/>
    <w:rsid w:val="004520C2"/>
    <w:rsid w:val="00452B93"/>
    <w:rsid w:val="0045413D"/>
    <w:rsid w:val="00455B7B"/>
    <w:rsid w:val="00456CDF"/>
    <w:rsid w:val="00461E97"/>
    <w:rsid w:val="0046271E"/>
    <w:rsid w:val="00466BC7"/>
    <w:rsid w:val="00467622"/>
    <w:rsid w:val="004741C3"/>
    <w:rsid w:val="00476DF8"/>
    <w:rsid w:val="0048019C"/>
    <w:rsid w:val="004813B6"/>
    <w:rsid w:val="004816F7"/>
    <w:rsid w:val="00481DCB"/>
    <w:rsid w:val="00484C78"/>
    <w:rsid w:val="00485E19"/>
    <w:rsid w:val="004909DE"/>
    <w:rsid w:val="00492D44"/>
    <w:rsid w:val="00493BE1"/>
    <w:rsid w:val="004A31A8"/>
    <w:rsid w:val="004A3E35"/>
    <w:rsid w:val="004A5404"/>
    <w:rsid w:val="004A7F3C"/>
    <w:rsid w:val="004B0ADF"/>
    <w:rsid w:val="004B11D1"/>
    <w:rsid w:val="004B133A"/>
    <w:rsid w:val="004B306C"/>
    <w:rsid w:val="004B4842"/>
    <w:rsid w:val="004B6255"/>
    <w:rsid w:val="004B6E52"/>
    <w:rsid w:val="004B73DE"/>
    <w:rsid w:val="004C2603"/>
    <w:rsid w:val="004C2D9C"/>
    <w:rsid w:val="004C3457"/>
    <w:rsid w:val="004C6828"/>
    <w:rsid w:val="004C7075"/>
    <w:rsid w:val="004D01EB"/>
    <w:rsid w:val="004D6A21"/>
    <w:rsid w:val="004E0CE9"/>
    <w:rsid w:val="004E2775"/>
    <w:rsid w:val="004E508A"/>
    <w:rsid w:val="004E5194"/>
    <w:rsid w:val="004E7565"/>
    <w:rsid w:val="004F3C56"/>
    <w:rsid w:val="004F717E"/>
    <w:rsid w:val="004F7F9F"/>
    <w:rsid w:val="0050332A"/>
    <w:rsid w:val="00504C0E"/>
    <w:rsid w:val="00515B5E"/>
    <w:rsid w:val="00516E91"/>
    <w:rsid w:val="00517AD5"/>
    <w:rsid w:val="005210B1"/>
    <w:rsid w:val="005243D5"/>
    <w:rsid w:val="0052573B"/>
    <w:rsid w:val="00526C98"/>
    <w:rsid w:val="00526D25"/>
    <w:rsid w:val="0052733C"/>
    <w:rsid w:val="00527977"/>
    <w:rsid w:val="005414BF"/>
    <w:rsid w:val="00541D70"/>
    <w:rsid w:val="00542BA6"/>
    <w:rsid w:val="00543CAD"/>
    <w:rsid w:val="00546DC3"/>
    <w:rsid w:val="00551F84"/>
    <w:rsid w:val="005627F5"/>
    <w:rsid w:val="005633B5"/>
    <w:rsid w:val="00566678"/>
    <w:rsid w:val="00571B54"/>
    <w:rsid w:val="00572875"/>
    <w:rsid w:val="0057361C"/>
    <w:rsid w:val="005844D6"/>
    <w:rsid w:val="00584FAE"/>
    <w:rsid w:val="00590B92"/>
    <w:rsid w:val="00592CE2"/>
    <w:rsid w:val="005930E4"/>
    <w:rsid w:val="0059570F"/>
    <w:rsid w:val="0059725E"/>
    <w:rsid w:val="005A1FD7"/>
    <w:rsid w:val="005A5116"/>
    <w:rsid w:val="005A6353"/>
    <w:rsid w:val="005A756E"/>
    <w:rsid w:val="005B39A5"/>
    <w:rsid w:val="005C079E"/>
    <w:rsid w:val="005C3874"/>
    <w:rsid w:val="005C4C2A"/>
    <w:rsid w:val="005C7AFC"/>
    <w:rsid w:val="005D0E5B"/>
    <w:rsid w:val="005D0EDB"/>
    <w:rsid w:val="005D2228"/>
    <w:rsid w:val="005D6EE8"/>
    <w:rsid w:val="005D78D6"/>
    <w:rsid w:val="005E10B6"/>
    <w:rsid w:val="005E5087"/>
    <w:rsid w:val="005E59C1"/>
    <w:rsid w:val="005F1803"/>
    <w:rsid w:val="005F2A35"/>
    <w:rsid w:val="005F3B5D"/>
    <w:rsid w:val="005F6318"/>
    <w:rsid w:val="005F69D6"/>
    <w:rsid w:val="0060053A"/>
    <w:rsid w:val="006006EA"/>
    <w:rsid w:val="00601CA1"/>
    <w:rsid w:val="00602440"/>
    <w:rsid w:val="00605282"/>
    <w:rsid w:val="006076DF"/>
    <w:rsid w:val="0061046B"/>
    <w:rsid w:val="00612AEB"/>
    <w:rsid w:val="00614957"/>
    <w:rsid w:val="00617B2D"/>
    <w:rsid w:val="006222A1"/>
    <w:rsid w:val="00632938"/>
    <w:rsid w:val="00633D49"/>
    <w:rsid w:val="0063452A"/>
    <w:rsid w:val="006350A5"/>
    <w:rsid w:val="006367CC"/>
    <w:rsid w:val="0063697A"/>
    <w:rsid w:val="00641B04"/>
    <w:rsid w:val="00645B25"/>
    <w:rsid w:val="00645E62"/>
    <w:rsid w:val="00646E29"/>
    <w:rsid w:val="00647DBD"/>
    <w:rsid w:val="00651196"/>
    <w:rsid w:val="00654345"/>
    <w:rsid w:val="006563CE"/>
    <w:rsid w:val="00657A1D"/>
    <w:rsid w:val="00661526"/>
    <w:rsid w:val="00663557"/>
    <w:rsid w:val="00665B53"/>
    <w:rsid w:val="00665D80"/>
    <w:rsid w:val="00672DCF"/>
    <w:rsid w:val="00673030"/>
    <w:rsid w:val="00673863"/>
    <w:rsid w:val="00674C06"/>
    <w:rsid w:val="00675EAE"/>
    <w:rsid w:val="00681D74"/>
    <w:rsid w:val="006821EA"/>
    <w:rsid w:val="006853A8"/>
    <w:rsid w:val="006864CC"/>
    <w:rsid w:val="00687109"/>
    <w:rsid w:val="0069044F"/>
    <w:rsid w:val="00690EB8"/>
    <w:rsid w:val="00696CAB"/>
    <w:rsid w:val="00696E65"/>
    <w:rsid w:val="00696E8D"/>
    <w:rsid w:val="006A01A4"/>
    <w:rsid w:val="006A33D6"/>
    <w:rsid w:val="006B04CC"/>
    <w:rsid w:val="006B1C58"/>
    <w:rsid w:val="006B1E11"/>
    <w:rsid w:val="006B2756"/>
    <w:rsid w:val="006B355C"/>
    <w:rsid w:val="006B37FC"/>
    <w:rsid w:val="006B6BE6"/>
    <w:rsid w:val="006C01B8"/>
    <w:rsid w:val="006C1D42"/>
    <w:rsid w:val="006C6987"/>
    <w:rsid w:val="006D0A4F"/>
    <w:rsid w:val="006D2CB3"/>
    <w:rsid w:val="006D4842"/>
    <w:rsid w:val="006D5ACE"/>
    <w:rsid w:val="006D64DA"/>
    <w:rsid w:val="006D7340"/>
    <w:rsid w:val="006E0076"/>
    <w:rsid w:val="006E1B82"/>
    <w:rsid w:val="006E2EDE"/>
    <w:rsid w:val="006E3A46"/>
    <w:rsid w:val="006E4C47"/>
    <w:rsid w:val="006E6727"/>
    <w:rsid w:val="006F13F9"/>
    <w:rsid w:val="006F34DD"/>
    <w:rsid w:val="006F3E40"/>
    <w:rsid w:val="007023C9"/>
    <w:rsid w:val="00702C2E"/>
    <w:rsid w:val="0070375E"/>
    <w:rsid w:val="0071144A"/>
    <w:rsid w:val="007131A3"/>
    <w:rsid w:val="00714DA9"/>
    <w:rsid w:val="00715324"/>
    <w:rsid w:val="00715699"/>
    <w:rsid w:val="007162F9"/>
    <w:rsid w:val="00716795"/>
    <w:rsid w:val="007170E8"/>
    <w:rsid w:val="0072163A"/>
    <w:rsid w:val="00724AB5"/>
    <w:rsid w:val="007263C1"/>
    <w:rsid w:val="00732596"/>
    <w:rsid w:val="00732FFF"/>
    <w:rsid w:val="007340D7"/>
    <w:rsid w:val="007354F6"/>
    <w:rsid w:val="007359D3"/>
    <w:rsid w:val="0073697C"/>
    <w:rsid w:val="00737C61"/>
    <w:rsid w:val="007420BE"/>
    <w:rsid w:val="00744B09"/>
    <w:rsid w:val="007521D8"/>
    <w:rsid w:val="00753AA3"/>
    <w:rsid w:val="00754E9C"/>
    <w:rsid w:val="0076027E"/>
    <w:rsid w:val="00760B52"/>
    <w:rsid w:val="0076210E"/>
    <w:rsid w:val="00762BEC"/>
    <w:rsid w:val="0076456D"/>
    <w:rsid w:val="00765D5B"/>
    <w:rsid w:val="00766590"/>
    <w:rsid w:val="00770477"/>
    <w:rsid w:val="0077219E"/>
    <w:rsid w:val="0077552C"/>
    <w:rsid w:val="00775598"/>
    <w:rsid w:val="00775E06"/>
    <w:rsid w:val="00786C08"/>
    <w:rsid w:val="00790B1E"/>
    <w:rsid w:val="0079160C"/>
    <w:rsid w:val="00794E29"/>
    <w:rsid w:val="007953C5"/>
    <w:rsid w:val="00795618"/>
    <w:rsid w:val="00796F9C"/>
    <w:rsid w:val="007A01D2"/>
    <w:rsid w:val="007A03E7"/>
    <w:rsid w:val="007A1E85"/>
    <w:rsid w:val="007A1F4E"/>
    <w:rsid w:val="007A2E1D"/>
    <w:rsid w:val="007A51C0"/>
    <w:rsid w:val="007A7468"/>
    <w:rsid w:val="007B1740"/>
    <w:rsid w:val="007B4714"/>
    <w:rsid w:val="007B61B4"/>
    <w:rsid w:val="007B7340"/>
    <w:rsid w:val="007C12BA"/>
    <w:rsid w:val="007C7B1D"/>
    <w:rsid w:val="007D2941"/>
    <w:rsid w:val="007D4318"/>
    <w:rsid w:val="007E395D"/>
    <w:rsid w:val="007E56F0"/>
    <w:rsid w:val="007E7DD9"/>
    <w:rsid w:val="007F1A37"/>
    <w:rsid w:val="007F5DFB"/>
    <w:rsid w:val="00800C40"/>
    <w:rsid w:val="00801093"/>
    <w:rsid w:val="008011AA"/>
    <w:rsid w:val="00802CDA"/>
    <w:rsid w:val="00803705"/>
    <w:rsid w:val="00805B42"/>
    <w:rsid w:val="00806BF2"/>
    <w:rsid w:val="00811637"/>
    <w:rsid w:val="00813BE4"/>
    <w:rsid w:val="00813DD5"/>
    <w:rsid w:val="00814815"/>
    <w:rsid w:val="00817035"/>
    <w:rsid w:val="00817706"/>
    <w:rsid w:val="0082134C"/>
    <w:rsid w:val="0082487E"/>
    <w:rsid w:val="0082523E"/>
    <w:rsid w:val="00825EDF"/>
    <w:rsid w:val="008328F7"/>
    <w:rsid w:val="0083356D"/>
    <w:rsid w:val="0083366E"/>
    <w:rsid w:val="0083492A"/>
    <w:rsid w:val="00835F79"/>
    <w:rsid w:val="00837253"/>
    <w:rsid w:val="00841ED0"/>
    <w:rsid w:val="008447BA"/>
    <w:rsid w:val="00844927"/>
    <w:rsid w:val="00845A30"/>
    <w:rsid w:val="00850E5A"/>
    <w:rsid w:val="0085122E"/>
    <w:rsid w:val="00855762"/>
    <w:rsid w:val="00855B93"/>
    <w:rsid w:val="00863CED"/>
    <w:rsid w:val="00865D27"/>
    <w:rsid w:val="008676A8"/>
    <w:rsid w:val="00867BCC"/>
    <w:rsid w:val="0087013A"/>
    <w:rsid w:val="0087173A"/>
    <w:rsid w:val="008721B3"/>
    <w:rsid w:val="008735A2"/>
    <w:rsid w:val="008778B5"/>
    <w:rsid w:val="008811B3"/>
    <w:rsid w:val="0088141B"/>
    <w:rsid w:val="008824F5"/>
    <w:rsid w:val="00883E82"/>
    <w:rsid w:val="00884DF1"/>
    <w:rsid w:val="00887512"/>
    <w:rsid w:val="008906DA"/>
    <w:rsid w:val="0089267E"/>
    <w:rsid w:val="008937F9"/>
    <w:rsid w:val="00896B55"/>
    <w:rsid w:val="00896C7D"/>
    <w:rsid w:val="008A1EDA"/>
    <w:rsid w:val="008A2F65"/>
    <w:rsid w:val="008A3651"/>
    <w:rsid w:val="008A5447"/>
    <w:rsid w:val="008A545B"/>
    <w:rsid w:val="008A60F9"/>
    <w:rsid w:val="008A6B59"/>
    <w:rsid w:val="008A75CF"/>
    <w:rsid w:val="008B3B15"/>
    <w:rsid w:val="008B3CF8"/>
    <w:rsid w:val="008B44EC"/>
    <w:rsid w:val="008B718A"/>
    <w:rsid w:val="008B78B6"/>
    <w:rsid w:val="008B79DA"/>
    <w:rsid w:val="008C16FB"/>
    <w:rsid w:val="008C1818"/>
    <w:rsid w:val="008C36F7"/>
    <w:rsid w:val="008D229A"/>
    <w:rsid w:val="008F067F"/>
    <w:rsid w:val="008F0EC2"/>
    <w:rsid w:val="008F15A3"/>
    <w:rsid w:val="008F1878"/>
    <w:rsid w:val="008F23C3"/>
    <w:rsid w:val="008F2426"/>
    <w:rsid w:val="008F55DB"/>
    <w:rsid w:val="008F72B6"/>
    <w:rsid w:val="00903BF6"/>
    <w:rsid w:val="0090798F"/>
    <w:rsid w:val="00915205"/>
    <w:rsid w:val="00920C62"/>
    <w:rsid w:val="00924BDC"/>
    <w:rsid w:val="00924C2D"/>
    <w:rsid w:val="0092643F"/>
    <w:rsid w:val="00927729"/>
    <w:rsid w:val="00927978"/>
    <w:rsid w:val="00931B59"/>
    <w:rsid w:val="0093485B"/>
    <w:rsid w:val="00935ED6"/>
    <w:rsid w:val="00935F9D"/>
    <w:rsid w:val="0093666B"/>
    <w:rsid w:val="00936F11"/>
    <w:rsid w:val="009370C1"/>
    <w:rsid w:val="009401D9"/>
    <w:rsid w:val="009420FB"/>
    <w:rsid w:val="0094587D"/>
    <w:rsid w:val="009462D4"/>
    <w:rsid w:val="0095001B"/>
    <w:rsid w:val="0095001F"/>
    <w:rsid w:val="0095072B"/>
    <w:rsid w:val="009534D0"/>
    <w:rsid w:val="00955638"/>
    <w:rsid w:val="0095645C"/>
    <w:rsid w:val="00957D73"/>
    <w:rsid w:val="00957DC7"/>
    <w:rsid w:val="009609B8"/>
    <w:rsid w:val="00960A6B"/>
    <w:rsid w:val="00962286"/>
    <w:rsid w:val="0096292A"/>
    <w:rsid w:val="009635AF"/>
    <w:rsid w:val="00965BA7"/>
    <w:rsid w:val="00970DC8"/>
    <w:rsid w:val="00975EA8"/>
    <w:rsid w:val="009808FE"/>
    <w:rsid w:val="009928B3"/>
    <w:rsid w:val="00992D89"/>
    <w:rsid w:val="0099388A"/>
    <w:rsid w:val="009A0BF3"/>
    <w:rsid w:val="009A3C17"/>
    <w:rsid w:val="009B233A"/>
    <w:rsid w:val="009B7229"/>
    <w:rsid w:val="009B78E7"/>
    <w:rsid w:val="009C186B"/>
    <w:rsid w:val="009C3408"/>
    <w:rsid w:val="009C3882"/>
    <w:rsid w:val="009C44F2"/>
    <w:rsid w:val="009C5C4A"/>
    <w:rsid w:val="009C6DA1"/>
    <w:rsid w:val="009D1817"/>
    <w:rsid w:val="009D22B0"/>
    <w:rsid w:val="009D23B9"/>
    <w:rsid w:val="009D3DD0"/>
    <w:rsid w:val="009D3EDD"/>
    <w:rsid w:val="009D5F6D"/>
    <w:rsid w:val="009D674F"/>
    <w:rsid w:val="009D7B4C"/>
    <w:rsid w:val="009E0923"/>
    <w:rsid w:val="009E3228"/>
    <w:rsid w:val="009E4D25"/>
    <w:rsid w:val="009E5DDB"/>
    <w:rsid w:val="009F1A9D"/>
    <w:rsid w:val="009F4165"/>
    <w:rsid w:val="009F457E"/>
    <w:rsid w:val="009F520D"/>
    <w:rsid w:val="009F7EC9"/>
    <w:rsid w:val="00A0016F"/>
    <w:rsid w:val="00A03CA2"/>
    <w:rsid w:val="00A04B09"/>
    <w:rsid w:val="00A04E5F"/>
    <w:rsid w:val="00A0681B"/>
    <w:rsid w:val="00A12679"/>
    <w:rsid w:val="00A127B6"/>
    <w:rsid w:val="00A13C61"/>
    <w:rsid w:val="00A13ED4"/>
    <w:rsid w:val="00A145AC"/>
    <w:rsid w:val="00A23189"/>
    <w:rsid w:val="00A27EAD"/>
    <w:rsid w:val="00A327F0"/>
    <w:rsid w:val="00A35A86"/>
    <w:rsid w:val="00A37F60"/>
    <w:rsid w:val="00A421CC"/>
    <w:rsid w:val="00A42BB2"/>
    <w:rsid w:val="00A45AFD"/>
    <w:rsid w:val="00A45E56"/>
    <w:rsid w:val="00A51A1F"/>
    <w:rsid w:val="00A53497"/>
    <w:rsid w:val="00A570C8"/>
    <w:rsid w:val="00A604B9"/>
    <w:rsid w:val="00A60AE6"/>
    <w:rsid w:val="00A622E9"/>
    <w:rsid w:val="00A656A0"/>
    <w:rsid w:val="00A70474"/>
    <w:rsid w:val="00A7072B"/>
    <w:rsid w:val="00A71D2B"/>
    <w:rsid w:val="00A72CAE"/>
    <w:rsid w:val="00A74E35"/>
    <w:rsid w:val="00A75B3B"/>
    <w:rsid w:val="00A7655C"/>
    <w:rsid w:val="00A8050C"/>
    <w:rsid w:val="00A84776"/>
    <w:rsid w:val="00A861A7"/>
    <w:rsid w:val="00A86AA6"/>
    <w:rsid w:val="00A900BF"/>
    <w:rsid w:val="00A91C7F"/>
    <w:rsid w:val="00A91EA0"/>
    <w:rsid w:val="00A92B92"/>
    <w:rsid w:val="00A93E7F"/>
    <w:rsid w:val="00A94FFA"/>
    <w:rsid w:val="00A9519A"/>
    <w:rsid w:val="00AA0069"/>
    <w:rsid w:val="00AA665D"/>
    <w:rsid w:val="00AA6CDC"/>
    <w:rsid w:val="00AA6F86"/>
    <w:rsid w:val="00AB0C62"/>
    <w:rsid w:val="00AB1EE7"/>
    <w:rsid w:val="00AB1F00"/>
    <w:rsid w:val="00AB752D"/>
    <w:rsid w:val="00AB76E1"/>
    <w:rsid w:val="00AC059F"/>
    <w:rsid w:val="00AC2116"/>
    <w:rsid w:val="00AC2801"/>
    <w:rsid w:val="00AC3B64"/>
    <w:rsid w:val="00AC7287"/>
    <w:rsid w:val="00AD1C0F"/>
    <w:rsid w:val="00AD69E0"/>
    <w:rsid w:val="00AD74B9"/>
    <w:rsid w:val="00AE6761"/>
    <w:rsid w:val="00AF0900"/>
    <w:rsid w:val="00AF28ED"/>
    <w:rsid w:val="00AF2D18"/>
    <w:rsid w:val="00AF2D24"/>
    <w:rsid w:val="00AF7FC0"/>
    <w:rsid w:val="00B001DE"/>
    <w:rsid w:val="00B01F7F"/>
    <w:rsid w:val="00B028B6"/>
    <w:rsid w:val="00B069FF"/>
    <w:rsid w:val="00B109B0"/>
    <w:rsid w:val="00B11021"/>
    <w:rsid w:val="00B1188A"/>
    <w:rsid w:val="00B12453"/>
    <w:rsid w:val="00B1406C"/>
    <w:rsid w:val="00B147B7"/>
    <w:rsid w:val="00B159B9"/>
    <w:rsid w:val="00B16BC0"/>
    <w:rsid w:val="00B16F85"/>
    <w:rsid w:val="00B17815"/>
    <w:rsid w:val="00B22983"/>
    <w:rsid w:val="00B23261"/>
    <w:rsid w:val="00B2345C"/>
    <w:rsid w:val="00B26455"/>
    <w:rsid w:val="00B2711B"/>
    <w:rsid w:val="00B30472"/>
    <w:rsid w:val="00B329AF"/>
    <w:rsid w:val="00B35902"/>
    <w:rsid w:val="00B373C9"/>
    <w:rsid w:val="00B4044F"/>
    <w:rsid w:val="00B415AD"/>
    <w:rsid w:val="00B423A5"/>
    <w:rsid w:val="00B42C79"/>
    <w:rsid w:val="00B4320D"/>
    <w:rsid w:val="00B4382C"/>
    <w:rsid w:val="00B45250"/>
    <w:rsid w:val="00B4531D"/>
    <w:rsid w:val="00B4779F"/>
    <w:rsid w:val="00B5361E"/>
    <w:rsid w:val="00B5372E"/>
    <w:rsid w:val="00B5567F"/>
    <w:rsid w:val="00B60960"/>
    <w:rsid w:val="00B62632"/>
    <w:rsid w:val="00B6502D"/>
    <w:rsid w:val="00B72471"/>
    <w:rsid w:val="00B72A17"/>
    <w:rsid w:val="00B75165"/>
    <w:rsid w:val="00B76F56"/>
    <w:rsid w:val="00B820B7"/>
    <w:rsid w:val="00B825EE"/>
    <w:rsid w:val="00B85D30"/>
    <w:rsid w:val="00B86CCF"/>
    <w:rsid w:val="00B878F6"/>
    <w:rsid w:val="00B90FDF"/>
    <w:rsid w:val="00B936A3"/>
    <w:rsid w:val="00BB3079"/>
    <w:rsid w:val="00BB492D"/>
    <w:rsid w:val="00BB69A0"/>
    <w:rsid w:val="00BB6A32"/>
    <w:rsid w:val="00BC0163"/>
    <w:rsid w:val="00BC1C0C"/>
    <w:rsid w:val="00BC2715"/>
    <w:rsid w:val="00BC6362"/>
    <w:rsid w:val="00BC6895"/>
    <w:rsid w:val="00BC7B34"/>
    <w:rsid w:val="00BD04C6"/>
    <w:rsid w:val="00BD4A38"/>
    <w:rsid w:val="00BD5076"/>
    <w:rsid w:val="00BE50A6"/>
    <w:rsid w:val="00BE6BFF"/>
    <w:rsid w:val="00BE7691"/>
    <w:rsid w:val="00BF287C"/>
    <w:rsid w:val="00BF2C6C"/>
    <w:rsid w:val="00BF3FB9"/>
    <w:rsid w:val="00BF72E6"/>
    <w:rsid w:val="00C00225"/>
    <w:rsid w:val="00C0461C"/>
    <w:rsid w:val="00C04D16"/>
    <w:rsid w:val="00C04DF9"/>
    <w:rsid w:val="00C050ED"/>
    <w:rsid w:val="00C10444"/>
    <w:rsid w:val="00C108FD"/>
    <w:rsid w:val="00C125B5"/>
    <w:rsid w:val="00C12BF4"/>
    <w:rsid w:val="00C20FD3"/>
    <w:rsid w:val="00C221C1"/>
    <w:rsid w:val="00C22215"/>
    <w:rsid w:val="00C22AAC"/>
    <w:rsid w:val="00C23D2F"/>
    <w:rsid w:val="00C27D3B"/>
    <w:rsid w:val="00C303D0"/>
    <w:rsid w:val="00C31B59"/>
    <w:rsid w:val="00C326BF"/>
    <w:rsid w:val="00C331E3"/>
    <w:rsid w:val="00C35063"/>
    <w:rsid w:val="00C4289B"/>
    <w:rsid w:val="00C441B9"/>
    <w:rsid w:val="00C44607"/>
    <w:rsid w:val="00C45139"/>
    <w:rsid w:val="00C45A13"/>
    <w:rsid w:val="00C506C4"/>
    <w:rsid w:val="00C506F4"/>
    <w:rsid w:val="00C526E6"/>
    <w:rsid w:val="00C52794"/>
    <w:rsid w:val="00C536AC"/>
    <w:rsid w:val="00C54FA2"/>
    <w:rsid w:val="00C563FD"/>
    <w:rsid w:val="00C61FD7"/>
    <w:rsid w:val="00C64C54"/>
    <w:rsid w:val="00C6531B"/>
    <w:rsid w:val="00C6555B"/>
    <w:rsid w:val="00C6564B"/>
    <w:rsid w:val="00C65997"/>
    <w:rsid w:val="00C66146"/>
    <w:rsid w:val="00C702F6"/>
    <w:rsid w:val="00C70DB1"/>
    <w:rsid w:val="00C72996"/>
    <w:rsid w:val="00C72C4D"/>
    <w:rsid w:val="00C77FD1"/>
    <w:rsid w:val="00C82A84"/>
    <w:rsid w:val="00C82AF8"/>
    <w:rsid w:val="00C82D6E"/>
    <w:rsid w:val="00C86288"/>
    <w:rsid w:val="00C868B9"/>
    <w:rsid w:val="00C875A8"/>
    <w:rsid w:val="00C90624"/>
    <w:rsid w:val="00C912AF"/>
    <w:rsid w:val="00C96A49"/>
    <w:rsid w:val="00CA0DEB"/>
    <w:rsid w:val="00CA0DF6"/>
    <w:rsid w:val="00CA26F5"/>
    <w:rsid w:val="00CA4D8C"/>
    <w:rsid w:val="00CA5563"/>
    <w:rsid w:val="00CA6696"/>
    <w:rsid w:val="00CA71D0"/>
    <w:rsid w:val="00CB0372"/>
    <w:rsid w:val="00CB1DD1"/>
    <w:rsid w:val="00CB32D0"/>
    <w:rsid w:val="00CB47D9"/>
    <w:rsid w:val="00CB6AAD"/>
    <w:rsid w:val="00CB74F3"/>
    <w:rsid w:val="00CB797E"/>
    <w:rsid w:val="00CC076B"/>
    <w:rsid w:val="00CC173B"/>
    <w:rsid w:val="00CC3251"/>
    <w:rsid w:val="00CC5004"/>
    <w:rsid w:val="00CC597C"/>
    <w:rsid w:val="00CC6A9D"/>
    <w:rsid w:val="00CD08BE"/>
    <w:rsid w:val="00CD5B96"/>
    <w:rsid w:val="00CD7997"/>
    <w:rsid w:val="00CD7BC7"/>
    <w:rsid w:val="00CE19E2"/>
    <w:rsid w:val="00CE24FB"/>
    <w:rsid w:val="00CE29F4"/>
    <w:rsid w:val="00CE4527"/>
    <w:rsid w:val="00CE69E4"/>
    <w:rsid w:val="00CF160D"/>
    <w:rsid w:val="00CF1662"/>
    <w:rsid w:val="00CF1861"/>
    <w:rsid w:val="00D12167"/>
    <w:rsid w:val="00D13DAD"/>
    <w:rsid w:val="00D15F92"/>
    <w:rsid w:val="00D1664E"/>
    <w:rsid w:val="00D22F48"/>
    <w:rsid w:val="00D232E4"/>
    <w:rsid w:val="00D24CFE"/>
    <w:rsid w:val="00D2701A"/>
    <w:rsid w:val="00D37188"/>
    <w:rsid w:val="00D41978"/>
    <w:rsid w:val="00D42088"/>
    <w:rsid w:val="00D42CD3"/>
    <w:rsid w:val="00D43DBF"/>
    <w:rsid w:val="00D43DC3"/>
    <w:rsid w:val="00D45904"/>
    <w:rsid w:val="00D5111F"/>
    <w:rsid w:val="00D5175B"/>
    <w:rsid w:val="00D5245E"/>
    <w:rsid w:val="00D553F4"/>
    <w:rsid w:val="00D55E4D"/>
    <w:rsid w:val="00D560F2"/>
    <w:rsid w:val="00D60DD8"/>
    <w:rsid w:val="00D6161D"/>
    <w:rsid w:val="00D62801"/>
    <w:rsid w:val="00D664ED"/>
    <w:rsid w:val="00D66655"/>
    <w:rsid w:val="00D66925"/>
    <w:rsid w:val="00D67D4F"/>
    <w:rsid w:val="00D71522"/>
    <w:rsid w:val="00D744DD"/>
    <w:rsid w:val="00D803D5"/>
    <w:rsid w:val="00D8186D"/>
    <w:rsid w:val="00D81FE1"/>
    <w:rsid w:val="00D85F02"/>
    <w:rsid w:val="00D87C25"/>
    <w:rsid w:val="00D90981"/>
    <w:rsid w:val="00D90A4D"/>
    <w:rsid w:val="00D9144D"/>
    <w:rsid w:val="00D9412E"/>
    <w:rsid w:val="00D941B4"/>
    <w:rsid w:val="00D95F05"/>
    <w:rsid w:val="00DA1825"/>
    <w:rsid w:val="00DA5F03"/>
    <w:rsid w:val="00DA60E8"/>
    <w:rsid w:val="00DA730C"/>
    <w:rsid w:val="00DA741C"/>
    <w:rsid w:val="00DB3BC8"/>
    <w:rsid w:val="00DB4641"/>
    <w:rsid w:val="00DB5AF7"/>
    <w:rsid w:val="00DC0BB8"/>
    <w:rsid w:val="00DD2D98"/>
    <w:rsid w:val="00DD3313"/>
    <w:rsid w:val="00DD3851"/>
    <w:rsid w:val="00DE3174"/>
    <w:rsid w:val="00DE48C3"/>
    <w:rsid w:val="00DE4CE1"/>
    <w:rsid w:val="00DF2BFA"/>
    <w:rsid w:val="00DF5EA7"/>
    <w:rsid w:val="00DF7E9B"/>
    <w:rsid w:val="00E001E3"/>
    <w:rsid w:val="00E00855"/>
    <w:rsid w:val="00E03189"/>
    <w:rsid w:val="00E06927"/>
    <w:rsid w:val="00E0775B"/>
    <w:rsid w:val="00E11451"/>
    <w:rsid w:val="00E12F4F"/>
    <w:rsid w:val="00E13F75"/>
    <w:rsid w:val="00E20C03"/>
    <w:rsid w:val="00E20C1F"/>
    <w:rsid w:val="00E22262"/>
    <w:rsid w:val="00E22C3E"/>
    <w:rsid w:val="00E253B9"/>
    <w:rsid w:val="00E274B1"/>
    <w:rsid w:val="00E27AC3"/>
    <w:rsid w:val="00E27B10"/>
    <w:rsid w:val="00E30148"/>
    <w:rsid w:val="00E312EA"/>
    <w:rsid w:val="00E31330"/>
    <w:rsid w:val="00E31CF3"/>
    <w:rsid w:val="00E37BD9"/>
    <w:rsid w:val="00E37DE4"/>
    <w:rsid w:val="00E41C88"/>
    <w:rsid w:val="00E42455"/>
    <w:rsid w:val="00E43A1C"/>
    <w:rsid w:val="00E44D74"/>
    <w:rsid w:val="00E46D08"/>
    <w:rsid w:val="00E46DA5"/>
    <w:rsid w:val="00E50EC3"/>
    <w:rsid w:val="00E52E0F"/>
    <w:rsid w:val="00E54815"/>
    <w:rsid w:val="00E56758"/>
    <w:rsid w:val="00E5681E"/>
    <w:rsid w:val="00E61D13"/>
    <w:rsid w:val="00E61F88"/>
    <w:rsid w:val="00E6264E"/>
    <w:rsid w:val="00E62B26"/>
    <w:rsid w:val="00E632EE"/>
    <w:rsid w:val="00E63BDB"/>
    <w:rsid w:val="00E63F38"/>
    <w:rsid w:val="00E63F4F"/>
    <w:rsid w:val="00E654A9"/>
    <w:rsid w:val="00E6554C"/>
    <w:rsid w:val="00E65E6C"/>
    <w:rsid w:val="00E66462"/>
    <w:rsid w:val="00E67BCD"/>
    <w:rsid w:val="00E70120"/>
    <w:rsid w:val="00E71684"/>
    <w:rsid w:val="00E721B9"/>
    <w:rsid w:val="00E72F3B"/>
    <w:rsid w:val="00E74AF0"/>
    <w:rsid w:val="00E75CF1"/>
    <w:rsid w:val="00E77072"/>
    <w:rsid w:val="00E809B0"/>
    <w:rsid w:val="00E81C72"/>
    <w:rsid w:val="00E83FD8"/>
    <w:rsid w:val="00E86155"/>
    <w:rsid w:val="00E94BFA"/>
    <w:rsid w:val="00E955A7"/>
    <w:rsid w:val="00EA1C0A"/>
    <w:rsid w:val="00EA31AE"/>
    <w:rsid w:val="00EB107D"/>
    <w:rsid w:val="00EB3CC7"/>
    <w:rsid w:val="00EB633D"/>
    <w:rsid w:val="00EC28C4"/>
    <w:rsid w:val="00EC30C0"/>
    <w:rsid w:val="00EC40FA"/>
    <w:rsid w:val="00EC5B7E"/>
    <w:rsid w:val="00EC671A"/>
    <w:rsid w:val="00EC714D"/>
    <w:rsid w:val="00EC7F9C"/>
    <w:rsid w:val="00ED3852"/>
    <w:rsid w:val="00ED4BA0"/>
    <w:rsid w:val="00ED5BA8"/>
    <w:rsid w:val="00ED7D67"/>
    <w:rsid w:val="00EE13C5"/>
    <w:rsid w:val="00EE277E"/>
    <w:rsid w:val="00EE35F8"/>
    <w:rsid w:val="00EE3697"/>
    <w:rsid w:val="00EE3D15"/>
    <w:rsid w:val="00EE5EBB"/>
    <w:rsid w:val="00EE78FE"/>
    <w:rsid w:val="00EF0999"/>
    <w:rsid w:val="00EF0C84"/>
    <w:rsid w:val="00EF215E"/>
    <w:rsid w:val="00EF2CEC"/>
    <w:rsid w:val="00EF6639"/>
    <w:rsid w:val="00EF6DAD"/>
    <w:rsid w:val="00F003C4"/>
    <w:rsid w:val="00F00755"/>
    <w:rsid w:val="00F00930"/>
    <w:rsid w:val="00F0361A"/>
    <w:rsid w:val="00F116CC"/>
    <w:rsid w:val="00F16AC8"/>
    <w:rsid w:val="00F212CF"/>
    <w:rsid w:val="00F2179B"/>
    <w:rsid w:val="00F2231C"/>
    <w:rsid w:val="00F24A1C"/>
    <w:rsid w:val="00F259C7"/>
    <w:rsid w:val="00F25A65"/>
    <w:rsid w:val="00F26E21"/>
    <w:rsid w:val="00F27724"/>
    <w:rsid w:val="00F302BD"/>
    <w:rsid w:val="00F3486B"/>
    <w:rsid w:val="00F34BCF"/>
    <w:rsid w:val="00F35804"/>
    <w:rsid w:val="00F4044B"/>
    <w:rsid w:val="00F41B57"/>
    <w:rsid w:val="00F44048"/>
    <w:rsid w:val="00F45CD3"/>
    <w:rsid w:val="00F462E3"/>
    <w:rsid w:val="00F5114C"/>
    <w:rsid w:val="00F514E4"/>
    <w:rsid w:val="00F60469"/>
    <w:rsid w:val="00F6247B"/>
    <w:rsid w:val="00F648A5"/>
    <w:rsid w:val="00F70BAD"/>
    <w:rsid w:val="00F73268"/>
    <w:rsid w:val="00F739CE"/>
    <w:rsid w:val="00F74C2B"/>
    <w:rsid w:val="00F80208"/>
    <w:rsid w:val="00F81E21"/>
    <w:rsid w:val="00F83B23"/>
    <w:rsid w:val="00F83DFF"/>
    <w:rsid w:val="00F842ED"/>
    <w:rsid w:val="00F84EE5"/>
    <w:rsid w:val="00F873B2"/>
    <w:rsid w:val="00F87913"/>
    <w:rsid w:val="00FA18EA"/>
    <w:rsid w:val="00FA2C50"/>
    <w:rsid w:val="00FA3268"/>
    <w:rsid w:val="00FA3F55"/>
    <w:rsid w:val="00FA65F6"/>
    <w:rsid w:val="00FA7090"/>
    <w:rsid w:val="00FB0A89"/>
    <w:rsid w:val="00FB2BBC"/>
    <w:rsid w:val="00FB3FD3"/>
    <w:rsid w:val="00FB56C7"/>
    <w:rsid w:val="00FB6131"/>
    <w:rsid w:val="00FB64FC"/>
    <w:rsid w:val="00FB6FB4"/>
    <w:rsid w:val="00FB7658"/>
    <w:rsid w:val="00FC0CED"/>
    <w:rsid w:val="00FC205F"/>
    <w:rsid w:val="00FC4C9D"/>
    <w:rsid w:val="00FC6296"/>
    <w:rsid w:val="00FC66CD"/>
    <w:rsid w:val="00FC6D03"/>
    <w:rsid w:val="00FD2BF7"/>
    <w:rsid w:val="00FD4156"/>
    <w:rsid w:val="00FD4D04"/>
    <w:rsid w:val="00FD654E"/>
    <w:rsid w:val="00FD6ED2"/>
    <w:rsid w:val="00FD737D"/>
    <w:rsid w:val="00FE0B37"/>
    <w:rsid w:val="00FE0EC9"/>
    <w:rsid w:val="00FE3D8B"/>
    <w:rsid w:val="00FE662D"/>
    <w:rsid w:val="00FF293A"/>
    <w:rsid w:val="00FF2BC3"/>
    <w:rsid w:val="00FF3CEA"/>
    <w:rsid w:val="00FF4E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BCFAE18"/>
  <w15:docId w15:val="{DA5F0483-734A-4E68-AF49-0BD9209DE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w:hAnsi="Arial"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locked="1" w:semiHidden="1" w:unhideWhenUsed="1"/>
    <w:lsdException w:name="List Bullet 5" w:locked="1" w:semiHidden="1" w:unhideWhenUsed="1"/>
    <w:lsdException w:name="List Number 2" w:semiHidden="1" w:unhideWhenUsed="1" w:qFormat="1"/>
    <w:lsdException w:name="List Number 3" w:semiHidden="1" w:unhideWhenUsed="1" w:qFormat="1"/>
    <w:lsdException w:name="List Number 4" w:locked="1" w:semiHidden="1" w:unhideWhenUsed="1"/>
    <w:lsdException w:name="List Number 5" w:locked="1" w:semiHidden="1" w:unhideWhenUsed="1"/>
    <w:lsdException w:name="Closing" w:locked="1"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locked="1" w:semiHidden="1" w:unhideWhenUsed="1"/>
    <w:lsdException w:name="List Continue 5" w:locked="1" w:semiHidden="1" w:unhideWhenUsed="1"/>
    <w:lsdException w:name="Message Header" w:semiHidden="1" w:unhideWhenUsed="1"/>
    <w:lsdException w:name="Subtitle" w:semiHidden="1"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semiHidden="1" w:unhideWhenUsed="1"/>
    <w:lsdException w:name="Hyperlink" w:semiHidden="1" w:uiPriority="99" w:unhideWhenUsed="1" w:qFormat="1"/>
    <w:lsdException w:name="FollowedHyperlink" w:semiHidden="1" w:unhideWhenUsed="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qFormat="1"/>
    <w:lsdException w:name="No List" w:semiHidden="1" w:uiPriority="99" w:unhideWhenUsed="1"/>
    <w:lsdException w:name="Outline List 1" w:semiHidden="1" w:unhideWhenUsed="1"/>
    <w:lsdException w:name="Outline List 2"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960"/>
    <w:pPr>
      <w:suppressAutoHyphens/>
      <w:spacing w:before="120"/>
    </w:pPr>
    <w:rPr>
      <w:lang w:val="en-GB"/>
    </w:rPr>
  </w:style>
  <w:style w:type="paragraph" w:styleId="Heading1">
    <w:name w:val="heading 1"/>
    <w:next w:val="Normal"/>
    <w:autoRedefine/>
    <w:qFormat/>
    <w:rsid w:val="008937F9"/>
    <w:pPr>
      <w:keepNext/>
      <w:pageBreakBefore/>
      <w:numPr>
        <w:numId w:val="17"/>
      </w:numPr>
      <w:spacing w:before="240"/>
      <w:ind w:left="1008" w:hanging="1008"/>
      <w:outlineLvl w:val="0"/>
    </w:pPr>
    <w:rPr>
      <w:b/>
      <w:kern w:val="28"/>
      <w:sz w:val="40"/>
      <w:lang w:val="en-GB"/>
    </w:rPr>
  </w:style>
  <w:style w:type="paragraph" w:styleId="Heading2">
    <w:name w:val="heading 2"/>
    <w:basedOn w:val="Heading1"/>
    <w:next w:val="Normal"/>
    <w:qFormat/>
    <w:rsid w:val="003355DB"/>
    <w:pPr>
      <w:pageBreakBefore w:val="0"/>
      <w:numPr>
        <w:ilvl w:val="1"/>
      </w:numPr>
      <w:tabs>
        <w:tab w:val="num" w:pos="1134"/>
      </w:tabs>
      <w:spacing w:after="60"/>
      <w:ind w:left="1008" w:hanging="1008"/>
      <w:outlineLvl w:val="1"/>
    </w:pPr>
    <w:rPr>
      <w:sz w:val="34"/>
    </w:rPr>
  </w:style>
  <w:style w:type="paragraph" w:styleId="Heading3">
    <w:name w:val="heading 3"/>
    <w:basedOn w:val="Heading2"/>
    <w:next w:val="Normal"/>
    <w:qFormat/>
    <w:rsid w:val="00E44D74"/>
    <w:pPr>
      <w:numPr>
        <w:ilvl w:val="2"/>
      </w:numPr>
      <w:spacing w:before="160"/>
      <w:ind w:left="1008" w:hanging="1008"/>
      <w:outlineLvl w:val="2"/>
    </w:pPr>
    <w:rPr>
      <w:sz w:val="28"/>
    </w:rPr>
  </w:style>
  <w:style w:type="paragraph" w:styleId="Heading4">
    <w:name w:val="heading 4"/>
    <w:basedOn w:val="Heading3"/>
    <w:next w:val="Normal"/>
    <w:qFormat/>
    <w:rsid w:val="00214D55"/>
    <w:pPr>
      <w:numPr>
        <w:ilvl w:val="3"/>
      </w:numPr>
      <w:spacing w:after="120"/>
      <w:ind w:left="1152" w:hanging="1152"/>
      <w:outlineLvl w:val="3"/>
    </w:pPr>
    <w:rPr>
      <w:sz w:val="24"/>
    </w:rPr>
  </w:style>
  <w:style w:type="paragraph" w:styleId="Heading5">
    <w:name w:val="heading 5"/>
    <w:aliases w:val="Heading 5 DO NOT USE"/>
    <w:basedOn w:val="Normal"/>
    <w:next w:val="Normal"/>
    <w:semiHidden/>
    <w:qFormat/>
    <w:rsid w:val="00A327F0"/>
    <w:pPr>
      <w:numPr>
        <w:ilvl w:val="4"/>
        <w:numId w:val="17"/>
      </w:numPr>
      <w:spacing w:before="240" w:after="60"/>
      <w:outlineLvl w:val="4"/>
    </w:pPr>
    <w:rPr>
      <w:sz w:val="22"/>
    </w:rPr>
  </w:style>
  <w:style w:type="paragraph" w:styleId="Heading6">
    <w:name w:val="heading 6"/>
    <w:aliases w:val="Heading 6 DO NOT USE"/>
    <w:basedOn w:val="Normal"/>
    <w:next w:val="Normal"/>
    <w:semiHidden/>
    <w:qFormat/>
    <w:rsid w:val="00A327F0"/>
    <w:pPr>
      <w:numPr>
        <w:ilvl w:val="5"/>
        <w:numId w:val="17"/>
      </w:numPr>
      <w:spacing w:before="240" w:after="60"/>
      <w:outlineLvl w:val="5"/>
    </w:pPr>
    <w:rPr>
      <w:i/>
      <w:sz w:val="22"/>
    </w:rPr>
  </w:style>
  <w:style w:type="paragraph" w:styleId="Heading7">
    <w:name w:val="heading 7"/>
    <w:aliases w:val="Heading 7 DO NOT USE"/>
    <w:basedOn w:val="Normal"/>
    <w:next w:val="Normal"/>
    <w:semiHidden/>
    <w:qFormat/>
    <w:rsid w:val="00A327F0"/>
    <w:pPr>
      <w:keepNext/>
      <w:numPr>
        <w:ilvl w:val="6"/>
        <w:numId w:val="17"/>
      </w:numPr>
      <w:spacing w:before="240" w:after="240"/>
      <w:outlineLvl w:val="6"/>
    </w:pPr>
    <w:rPr>
      <w:b/>
      <w:sz w:val="40"/>
    </w:rPr>
  </w:style>
  <w:style w:type="paragraph" w:styleId="Heading8">
    <w:name w:val="heading 8"/>
    <w:aliases w:val="Heading 8 DO NOT USE"/>
    <w:basedOn w:val="Normal"/>
    <w:next w:val="Normal"/>
    <w:semiHidden/>
    <w:qFormat/>
    <w:rsid w:val="00A327F0"/>
    <w:pPr>
      <w:keepNext/>
      <w:numPr>
        <w:ilvl w:val="7"/>
        <w:numId w:val="17"/>
      </w:numPr>
      <w:spacing w:before="240" w:after="60"/>
      <w:outlineLvl w:val="7"/>
    </w:pPr>
    <w:rPr>
      <w:b/>
      <w:sz w:val="36"/>
    </w:rPr>
  </w:style>
  <w:style w:type="paragraph" w:styleId="Heading9">
    <w:name w:val="heading 9"/>
    <w:aliases w:val="Heading 9 DO NOT USE"/>
    <w:basedOn w:val="Normal"/>
    <w:next w:val="Normal"/>
    <w:semiHidden/>
    <w:qFormat/>
    <w:rsid w:val="00A327F0"/>
    <w:pPr>
      <w:numPr>
        <w:ilvl w:val="8"/>
        <w:numId w:val="17"/>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ProductName"/>
    <w:rsid w:val="001C280A"/>
    <w:pPr>
      <w:spacing w:before="1080"/>
    </w:pPr>
    <w:rPr>
      <w:sz w:val="48"/>
    </w:rPr>
  </w:style>
  <w:style w:type="paragraph" w:customStyle="1" w:styleId="ProductName">
    <w:name w:val="Product Name"/>
    <w:basedOn w:val="Normal"/>
    <w:next w:val="SWIFTNetversion"/>
    <w:unhideWhenUsed/>
    <w:rsid w:val="001C280A"/>
    <w:pPr>
      <w:spacing w:before="1880"/>
    </w:pPr>
    <w:rPr>
      <w:rFonts w:eastAsia="Times New Roman"/>
      <w:sz w:val="40"/>
      <w:szCs w:val="48"/>
    </w:rPr>
  </w:style>
  <w:style w:type="paragraph" w:customStyle="1" w:styleId="SWIFTNetversion">
    <w:name w:val="SWIFTNet version"/>
    <w:basedOn w:val="Normal"/>
    <w:next w:val="DocumentTitle"/>
    <w:unhideWhenUsed/>
    <w:rsid w:val="001C280A"/>
    <w:pPr>
      <w:spacing w:before="300"/>
    </w:pPr>
    <w:rPr>
      <w:rFonts w:eastAsia="Times New Roman"/>
      <w:sz w:val="28"/>
    </w:rPr>
  </w:style>
  <w:style w:type="paragraph" w:styleId="TOC1">
    <w:name w:val="toc 1"/>
    <w:basedOn w:val="Normal"/>
    <w:next w:val="TOC2"/>
    <w:uiPriority w:val="39"/>
    <w:rsid w:val="001C280A"/>
    <w:pPr>
      <w:tabs>
        <w:tab w:val="left" w:pos="567"/>
        <w:tab w:val="right" w:leader="dot" w:pos="9242"/>
      </w:tabs>
      <w:spacing w:after="60"/>
      <w:ind w:left="567" w:hanging="567"/>
    </w:pPr>
    <w:rPr>
      <w:b/>
      <w:noProof/>
      <w:sz w:val="21"/>
    </w:rPr>
  </w:style>
  <w:style w:type="paragraph" w:styleId="TOC2">
    <w:name w:val="toc 2"/>
    <w:basedOn w:val="TOC1"/>
    <w:uiPriority w:val="39"/>
    <w:rsid w:val="001C280A"/>
    <w:pPr>
      <w:tabs>
        <w:tab w:val="left" w:pos="1134"/>
      </w:tabs>
      <w:spacing w:before="0" w:after="40"/>
      <w:ind w:left="1134"/>
    </w:pPr>
    <w:rPr>
      <w:b w:val="0"/>
      <w:snapToGrid w:val="0"/>
      <w:sz w:val="20"/>
    </w:rPr>
  </w:style>
  <w:style w:type="paragraph" w:styleId="TOC3">
    <w:name w:val="toc 3"/>
    <w:basedOn w:val="Normal"/>
    <w:next w:val="Normal"/>
    <w:uiPriority w:val="39"/>
    <w:rsid w:val="00927978"/>
    <w:pPr>
      <w:tabs>
        <w:tab w:val="left" w:pos="1701"/>
        <w:tab w:val="right" w:leader="dot" w:pos="9242"/>
      </w:tabs>
      <w:spacing w:before="20" w:after="20"/>
      <w:ind w:left="1700" w:hanging="562"/>
    </w:pPr>
    <w:rPr>
      <w:noProof/>
    </w:rPr>
  </w:style>
  <w:style w:type="paragraph" w:styleId="TOC4">
    <w:name w:val="toc 4"/>
    <w:basedOn w:val="Normal"/>
    <w:next w:val="Normal"/>
    <w:autoRedefine/>
    <w:uiPriority w:val="39"/>
    <w:rsid w:val="00927978"/>
    <w:pPr>
      <w:tabs>
        <w:tab w:val="left" w:pos="2552"/>
        <w:tab w:val="right" w:leader="dot" w:pos="9243"/>
      </w:tabs>
      <w:spacing w:before="60" w:after="60"/>
      <w:ind w:left="2552" w:hanging="851"/>
    </w:pPr>
    <w:rPr>
      <w:noProof/>
    </w:rPr>
  </w:style>
  <w:style w:type="paragraph" w:customStyle="1" w:styleId="IntroHeading">
    <w:name w:val="Intro Heading"/>
    <w:basedOn w:val="Heading"/>
    <w:next w:val="Normal"/>
    <w:semiHidden/>
    <w:rsid w:val="0092643F"/>
    <w:pPr>
      <w:spacing w:before="480"/>
    </w:pPr>
    <w:rPr>
      <w:sz w:val="36"/>
    </w:rPr>
  </w:style>
  <w:style w:type="paragraph" w:customStyle="1" w:styleId="Heading">
    <w:name w:val="Heading"/>
    <w:basedOn w:val="Heading1"/>
    <w:rsid w:val="00C45139"/>
    <w:pPr>
      <w:numPr>
        <w:numId w:val="0"/>
      </w:numPr>
      <w:spacing w:after="120"/>
    </w:pPr>
  </w:style>
  <w:style w:type="paragraph" w:customStyle="1" w:styleId="Warning">
    <w:name w:val="Warning"/>
    <w:basedOn w:val="Note"/>
    <w:next w:val="Normal"/>
    <w:qFormat/>
    <w:rsid w:val="001C280A"/>
    <w:pPr>
      <w:numPr>
        <w:numId w:val="2"/>
      </w:numPr>
    </w:pPr>
    <w:rPr>
      <w:snapToGrid w:val="0"/>
    </w:rPr>
  </w:style>
  <w:style w:type="paragraph" w:customStyle="1" w:styleId="Note">
    <w:name w:val="Note"/>
    <w:basedOn w:val="Normal"/>
    <w:next w:val="Normal"/>
    <w:qFormat/>
    <w:rsid w:val="003D1038"/>
    <w:pPr>
      <w:keepLines/>
      <w:numPr>
        <w:numId w:val="13"/>
      </w:numPr>
      <w:pBdr>
        <w:top w:val="single" w:sz="2" w:space="4" w:color="333333"/>
        <w:bottom w:val="single" w:sz="2" w:space="4" w:color="333333"/>
      </w:pBdr>
      <w:spacing w:before="240" w:after="240"/>
      <w:ind w:left="1872" w:hanging="965"/>
    </w:pPr>
  </w:style>
  <w:style w:type="paragraph" w:customStyle="1" w:styleId="TableText">
    <w:name w:val="Table Text"/>
    <w:basedOn w:val="Normal"/>
    <w:qFormat/>
    <w:rsid w:val="00AF2D18"/>
    <w:pPr>
      <w:spacing w:before="40" w:after="40"/>
    </w:pPr>
    <w:rPr>
      <w:iCs/>
      <w:sz w:val="19"/>
    </w:rPr>
  </w:style>
  <w:style w:type="paragraph" w:customStyle="1" w:styleId="BlockLabel">
    <w:name w:val="Block Label"/>
    <w:basedOn w:val="Normal"/>
    <w:next w:val="Normal"/>
    <w:qFormat/>
    <w:rsid w:val="00C82A84"/>
    <w:pPr>
      <w:keepNext/>
      <w:spacing w:before="160"/>
    </w:pPr>
    <w:rPr>
      <w:b/>
      <w:snapToGrid w:val="0"/>
    </w:rPr>
  </w:style>
  <w:style w:type="paragraph" w:styleId="ListContinue2">
    <w:name w:val="List Continue 2"/>
    <w:basedOn w:val="ListContinue"/>
    <w:next w:val="ListNumber"/>
    <w:qFormat/>
    <w:rsid w:val="004C2603"/>
    <w:pPr>
      <w:ind w:left="1134"/>
    </w:pPr>
  </w:style>
  <w:style w:type="paragraph" w:styleId="ListContinue">
    <w:name w:val="List Continue"/>
    <w:basedOn w:val="Normal"/>
    <w:qFormat/>
    <w:rsid w:val="004C2603"/>
    <w:pPr>
      <w:spacing w:before="40" w:after="60"/>
      <w:ind w:left="567"/>
    </w:pPr>
  </w:style>
  <w:style w:type="paragraph" w:styleId="ListNumber">
    <w:name w:val="List Number"/>
    <w:basedOn w:val="Normal"/>
    <w:qFormat/>
    <w:rsid w:val="004A31A8"/>
    <w:pPr>
      <w:numPr>
        <w:numId w:val="10"/>
      </w:numPr>
      <w:spacing w:after="60"/>
    </w:pPr>
  </w:style>
  <w:style w:type="paragraph" w:styleId="ListNumber2">
    <w:name w:val="List Number 2"/>
    <w:basedOn w:val="Normal"/>
    <w:qFormat/>
    <w:rsid w:val="00C66146"/>
    <w:pPr>
      <w:numPr>
        <w:numId w:val="15"/>
      </w:numPr>
      <w:spacing w:before="0" w:after="60"/>
      <w:ind w:left="1134" w:hanging="425"/>
    </w:pPr>
  </w:style>
  <w:style w:type="paragraph" w:customStyle="1" w:styleId="Append1">
    <w:name w:val="Append 1"/>
    <w:basedOn w:val="Heading2"/>
    <w:next w:val="Normal"/>
    <w:qFormat/>
    <w:rsid w:val="003D7590"/>
    <w:pPr>
      <w:keepLines/>
      <w:numPr>
        <w:numId w:val="14"/>
      </w:numPr>
    </w:pPr>
    <w:rPr>
      <w:rFonts w:eastAsia="Times New Roman"/>
      <w:color w:val="000000"/>
      <w:kern w:val="0"/>
    </w:rPr>
  </w:style>
  <w:style w:type="paragraph" w:customStyle="1" w:styleId="Label">
    <w:name w:val="Label"/>
    <w:basedOn w:val="BlockLabel"/>
    <w:next w:val="Normal"/>
    <w:rsid w:val="001C280A"/>
    <w:pPr>
      <w:spacing w:after="60"/>
      <w:ind w:left="1134"/>
    </w:pPr>
    <w:rPr>
      <w:sz w:val="19"/>
    </w:rPr>
  </w:style>
  <w:style w:type="paragraph" w:styleId="TOCHeading">
    <w:name w:val="TOC Heading"/>
    <w:basedOn w:val="IntroHeading"/>
    <w:next w:val="Normal"/>
    <w:semiHidden/>
    <w:qFormat/>
    <w:rsid w:val="001C280A"/>
    <w:pPr>
      <w:outlineLvl w:val="9"/>
    </w:pPr>
  </w:style>
  <w:style w:type="paragraph" w:customStyle="1" w:styleId="TableBullet">
    <w:name w:val="Table Bullet"/>
    <w:basedOn w:val="TableText"/>
    <w:qFormat/>
    <w:rsid w:val="001C280A"/>
    <w:pPr>
      <w:numPr>
        <w:numId w:val="3"/>
      </w:numPr>
    </w:pPr>
  </w:style>
  <w:style w:type="paragraph" w:customStyle="1" w:styleId="TableHeading">
    <w:name w:val="Table Heading"/>
    <w:basedOn w:val="TableText"/>
    <w:next w:val="TableText"/>
    <w:qFormat/>
    <w:rsid w:val="00AF2D18"/>
    <w:pPr>
      <w:spacing w:before="60" w:after="60"/>
    </w:pPr>
    <w:rPr>
      <w:b/>
      <w:iCs w:val="0"/>
      <w:snapToGrid w:val="0"/>
      <w:kern w:val="28"/>
      <w:lang w:eastAsia="en-GB"/>
    </w:rPr>
  </w:style>
  <w:style w:type="paragraph" w:customStyle="1" w:styleId="Headerodd">
    <w:name w:val="Header odd"/>
    <w:next w:val="Headereven"/>
    <w:rsid w:val="00E721B9"/>
    <w:pPr>
      <w:tabs>
        <w:tab w:val="right" w:pos="9242"/>
      </w:tabs>
      <w:spacing w:after="40"/>
    </w:pPr>
    <w:rPr>
      <w:rFonts w:eastAsia="Times New Roman"/>
      <w:sz w:val="16"/>
      <w:lang w:val="en-GB"/>
    </w:rPr>
  </w:style>
  <w:style w:type="paragraph" w:customStyle="1" w:styleId="Headereven">
    <w:name w:val="Header even"/>
    <w:next w:val="Headerodd"/>
    <w:rsid w:val="00C96A49"/>
    <w:pPr>
      <w:tabs>
        <w:tab w:val="right" w:pos="9242"/>
      </w:tabs>
      <w:spacing w:after="40"/>
    </w:pPr>
    <w:rPr>
      <w:rFonts w:eastAsia="Times New Roman"/>
      <w:sz w:val="16"/>
      <w:lang w:val="en-GB"/>
    </w:rPr>
  </w:style>
  <w:style w:type="character" w:customStyle="1" w:styleId="Syntax">
    <w:name w:val="Syntax"/>
    <w:basedOn w:val="DefaultParagraphFont"/>
    <w:qFormat/>
    <w:rsid w:val="00641B04"/>
    <w:rPr>
      <w:rFonts w:ascii="Courier New" w:hAnsi="Courier New"/>
      <w:sz w:val="18"/>
    </w:rPr>
  </w:style>
  <w:style w:type="paragraph" w:customStyle="1" w:styleId="Tip">
    <w:name w:val="Tip"/>
    <w:basedOn w:val="Note"/>
    <w:next w:val="Normal"/>
    <w:qFormat/>
    <w:rsid w:val="001C280A"/>
    <w:pPr>
      <w:numPr>
        <w:numId w:val="1"/>
      </w:numPr>
    </w:pPr>
  </w:style>
  <w:style w:type="paragraph" w:customStyle="1" w:styleId="TableNumber">
    <w:name w:val="Table Number"/>
    <w:basedOn w:val="TableText"/>
    <w:qFormat/>
    <w:rsid w:val="001C280A"/>
    <w:pPr>
      <w:numPr>
        <w:numId w:val="4"/>
      </w:numPr>
    </w:pPr>
  </w:style>
  <w:style w:type="paragraph" w:customStyle="1" w:styleId="Append2">
    <w:name w:val="Append 2"/>
    <w:basedOn w:val="Heading3"/>
    <w:next w:val="Normal"/>
    <w:qFormat/>
    <w:rsid w:val="003D7590"/>
    <w:pPr>
      <w:keepLines/>
      <w:numPr>
        <w:numId w:val="14"/>
      </w:numPr>
    </w:pPr>
    <w:rPr>
      <w:rFonts w:eastAsia="Times New Roman"/>
      <w:color w:val="000000"/>
      <w:kern w:val="0"/>
    </w:rPr>
  </w:style>
  <w:style w:type="paragraph" w:customStyle="1" w:styleId="Append3">
    <w:name w:val="Append 3"/>
    <w:basedOn w:val="Heading4"/>
    <w:next w:val="Normal"/>
    <w:qFormat/>
    <w:rsid w:val="003D7590"/>
    <w:pPr>
      <w:keepLines/>
      <w:numPr>
        <w:ilvl w:val="0"/>
        <w:numId w:val="0"/>
      </w:numPr>
    </w:pPr>
    <w:rPr>
      <w:rFonts w:eastAsia="Times New Roman"/>
      <w:color w:val="000000"/>
    </w:rPr>
  </w:style>
  <w:style w:type="character" w:customStyle="1" w:styleId="ListBulletChar">
    <w:name w:val="List Bullet Char"/>
    <w:basedOn w:val="DefaultParagraphFont"/>
    <w:link w:val="ListBullet"/>
    <w:rsid w:val="000408B1"/>
    <w:rPr>
      <w:kern w:val="28"/>
      <w:lang w:val="en-GB"/>
    </w:rPr>
  </w:style>
  <w:style w:type="paragraph" w:styleId="ListBullet">
    <w:name w:val="List Bullet"/>
    <w:basedOn w:val="Normal"/>
    <w:next w:val="Normal"/>
    <w:link w:val="ListBulletChar"/>
    <w:qFormat/>
    <w:rsid w:val="000408B1"/>
    <w:pPr>
      <w:numPr>
        <w:numId w:val="5"/>
      </w:numPr>
      <w:spacing w:before="60" w:after="60"/>
      <w:ind w:left="576" w:hanging="432"/>
    </w:pPr>
    <w:rPr>
      <w:kern w:val="28"/>
    </w:rPr>
  </w:style>
  <w:style w:type="paragraph" w:customStyle="1" w:styleId="Releasedate">
    <w:name w:val="Release date"/>
    <w:basedOn w:val="DocumentTitle"/>
    <w:rsid w:val="001C280A"/>
    <w:pPr>
      <w:spacing w:before="1320" w:after="120"/>
    </w:pPr>
    <w:rPr>
      <w:sz w:val="20"/>
      <w:szCs w:val="32"/>
    </w:rPr>
  </w:style>
  <w:style w:type="character" w:customStyle="1" w:styleId="Italic">
    <w:name w:val="Italic"/>
    <w:basedOn w:val="DefaultParagraphFont"/>
    <w:qFormat/>
    <w:rsid w:val="001C280A"/>
    <w:rPr>
      <w:i/>
    </w:rPr>
  </w:style>
  <w:style w:type="paragraph" w:customStyle="1" w:styleId="ProductFamily">
    <w:name w:val="Product Family"/>
    <w:basedOn w:val="Normal"/>
    <w:next w:val="ProductName"/>
    <w:unhideWhenUsed/>
    <w:rsid w:val="001C280A"/>
    <w:pPr>
      <w:spacing w:before="1000"/>
    </w:pPr>
    <w:rPr>
      <w:rFonts w:eastAsia="Times New Roman"/>
      <w:sz w:val="32"/>
      <w:szCs w:val="32"/>
    </w:rPr>
  </w:style>
  <w:style w:type="paragraph" w:customStyle="1" w:styleId="Productvariant">
    <w:name w:val="Product variant"/>
    <w:basedOn w:val="Normal"/>
    <w:unhideWhenUsed/>
    <w:rsid w:val="001C280A"/>
    <w:pPr>
      <w:spacing w:before="240"/>
    </w:pPr>
    <w:rPr>
      <w:sz w:val="28"/>
    </w:rPr>
  </w:style>
  <w:style w:type="character" w:customStyle="1" w:styleId="Bold">
    <w:name w:val="Bold"/>
    <w:basedOn w:val="DefaultParagraphFont"/>
    <w:qFormat/>
    <w:rsid w:val="001C280A"/>
    <w:rPr>
      <w:b/>
    </w:rPr>
  </w:style>
  <w:style w:type="paragraph" w:customStyle="1" w:styleId="DocumentSubtitle">
    <w:name w:val="Document Subtitle"/>
    <w:basedOn w:val="DocumentTitle"/>
    <w:rsid w:val="001C280A"/>
    <w:pPr>
      <w:spacing w:before="240" w:after="120"/>
    </w:pPr>
    <w:rPr>
      <w:sz w:val="32"/>
    </w:rPr>
  </w:style>
  <w:style w:type="paragraph" w:customStyle="1" w:styleId="Titlepagetext">
    <w:name w:val="Title page text"/>
    <w:basedOn w:val="Normal"/>
    <w:semiHidden/>
    <w:rsid w:val="001C280A"/>
    <w:rPr>
      <w:sz w:val="18"/>
    </w:rPr>
  </w:style>
  <w:style w:type="character" w:customStyle="1" w:styleId="Metadata">
    <w:name w:val="Metadata"/>
    <w:basedOn w:val="DefaultParagraphFont"/>
    <w:rsid w:val="001C280A"/>
    <w:rPr>
      <w:rFonts w:ascii="Arial" w:hAnsi="Arial"/>
      <w:noProof w:val="0"/>
      <w:color w:val="008000"/>
      <w:sz w:val="18"/>
      <w:lang w:val="en-GB"/>
    </w:rPr>
  </w:style>
  <w:style w:type="character" w:customStyle="1" w:styleId="Bookconfidentiality">
    <w:name w:val="Book_confidentiality"/>
    <w:basedOn w:val="Metadata"/>
    <w:unhideWhenUsed/>
    <w:rsid w:val="001C280A"/>
    <w:rPr>
      <w:rFonts w:ascii="Arial" w:hAnsi="Arial"/>
      <w:noProof w:val="0"/>
      <w:color w:val="008000"/>
      <w:sz w:val="28"/>
      <w:lang w:val="en-GB"/>
    </w:rPr>
  </w:style>
  <w:style w:type="character" w:customStyle="1" w:styleId="Revisionstatus">
    <w:name w:val="Revision_status"/>
    <w:basedOn w:val="Metadata"/>
    <w:rsid w:val="001C280A"/>
    <w:rPr>
      <w:rFonts w:ascii="Arial" w:hAnsi="Arial"/>
      <w:noProof w:val="0"/>
      <w:color w:val="008000"/>
      <w:sz w:val="28"/>
      <w:lang w:val="en-GB"/>
    </w:rPr>
  </w:style>
  <w:style w:type="paragraph" w:styleId="Header">
    <w:name w:val="header"/>
    <w:basedOn w:val="Normal"/>
    <w:semiHidden/>
    <w:rsid w:val="001C280A"/>
    <w:pPr>
      <w:tabs>
        <w:tab w:val="center" w:pos="4320"/>
        <w:tab w:val="right" w:pos="8640"/>
      </w:tabs>
    </w:pPr>
  </w:style>
  <w:style w:type="paragraph" w:customStyle="1" w:styleId="BeforeList">
    <w:name w:val="Before List"/>
    <w:basedOn w:val="Normal"/>
    <w:next w:val="ListBullet"/>
    <w:qFormat/>
    <w:rsid w:val="006C1D42"/>
    <w:pPr>
      <w:keepNext/>
      <w:spacing w:after="60"/>
    </w:pPr>
    <w:rPr>
      <w:kern w:val="28"/>
    </w:rPr>
  </w:style>
  <w:style w:type="paragraph" w:styleId="TOC9">
    <w:name w:val="toc 9"/>
    <w:basedOn w:val="Normal"/>
    <w:next w:val="Normal"/>
    <w:autoRedefine/>
    <w:semiHidden/>
    <w:rsid w:val="00647DBD"/>
    <w:pPr>
      <w:ind w:left="1520"/>
    </w:pPr>
  </w:style>
  <w:style w:type="paragraph" w:styleId="Footer">
    <w:name w:val="footer"/>
    <w:basedOn w:val="Normal"/>
    <w:semiHidden/>
    <w:rsid w:val="001C280A"/>
    <w:pPr>
      <w:tabs>
        <w:tab w:val="center" w:pos="4320"/>
        <w:tab w:val="right" w:pos="8640"/>
      </w:tabs>
    </w:pPr>
  </w:style>
  <w:style w:type="paragraph" w:customStyle="1" w:styleId="Footerodd">
    <w:name w:val="Footer odd"/>
    <w:next w:val="Footereven"/>
    <w:rsid w:val="00E721B9"/>
    <w:pPr>
      <w:tabs>
        <w:tab w:val="right" w:pos="9242"/>
      </w:tabs>
      <w:spacing w:after="40"/>
    </w:pPr>
    <w:rPr>
      <w:rFonts w:eastAsia="Times New Roman"/>
      <w:sz w:val="16"/>
      <w:lang w:val="en-GB"/>
    </w:rPr>
  </w:style>
  <w:style w:type="paragraph" w:customStyle="1" w:styleId="Footereven">
    <w:name w:val="Footer even"/>
    <w:next w:val="Footerodd"/>
    <w:rsid w:val="00617B2D"/>
    <w:pPr>
      <w:tabs>
        <w:tab w:val="right" w:pos="9242"/>
      </w:tabs>
      <w:spacing w:after="40"/>
    </w:pPr>
    <w:rPr>
      <w:rFonts w:eastAsia="Times New Roman"/>
      <w:sz w:val="16"/>
      <w:lang w:val="en-GB"/>
    </w:rPr>
  </w:style>
  <w:style w:type="paragraph" w:customStyle="1" w:styleId="Append">
    <w:name w:val="Append"/>
    <w:basedOn w:val="Heading"/>
    <w:next w:val="Normal"/>
    <w:qFormat/>
    <w:rsid w:val="003D7590"/>
    <w:pPr>
      <w:keepLines/>
      <w:numPr>
        <w:numId w:val="14"/>
      </w:numPr>
    </w:pPr>
    <w:rPr>
      <w:rFonts w:eastAsia="Times New Roman"/>
      <w:color w:val="000000"/>
      <w:sz w:val="36"/>
    </w:rPr>
  </w:style>
  <w:style w:type="paragraph" w:customStyle="1" w:styleId="Footerevenlandscape">
    <w:name w:val="Footer even landscape"/>
    <w:next w:val="Normal"/>
    <w:rsid w:val="00CA0DF6"/>
    <w:pPr>
      <w:tabs>
        <w:tab w:val="right" w:pos="13608"/>
      </w:tabs>
      <w:spacing w:after="40"/>
    </w:pPr>
    <w:rPr>
      <w:sz w:val="16"/>
      <w:lang w:val="en-GB"/>
    </w:rPr>
  </w:style>
  <w:style w:type="paragraph" w:customStyle="1" w:styleId="Footeroddlandscape">
    <w:name w:val="Footer odd landscape"/>
    <w:rsid w:val="00CA0DF6"/>
    <w:pPr>
      <w:tabs>
        <w:tab w:val="right" w:pos="13608"/>
      </w:tabs>
      <w:spacing w:after="40"/>
    </w:pPr>
    <w:rPr>
      <w:sz w:val="16"/>
      <w:lang w:val="en-GB"/>
    </w:rPr>
  </w:style>
  <w:style w:type="paragraph" w:customStyle="1" w:styleId="Headerevenlandscape">
    <w:name w:val="Header even landscape"/>
    <w:next w:val="Normal"/>
    <w:rsid w:val="00CA0DF6"/>
    <w:pPr>
      <w:tabs>
        <w:tab w:val="right" w:pos="13608"/>
      </w:tabs>
      <w:spacing w:after="40"/>
    </w:pPr>
    <w:rPr>
      <w:rFonts w:eastAsia="Times New Roman"/>
      <w:sz w:val="16"/>
      <w:lang w:val="en-GB"/>
    </w:rPr>
  </w:style>
  <w:style w:type="paragraph" w:styleId="ListBullet2">
    <w:name w:val="List Bullet 2"/>
    <w:basedOn w:val="Normal"/>
    <w:qFormat/>
    <w:rsid w:val="004C2603"/>
    <w:pPr>
      <w:numPr>
        <w:numId w:val="6"/>
      </w:numPr>
      <w:spacing w:before="0" w:after="60"/>
      <w:ind w:left="1134" w:hanging="425"/>
    </w:pPr>
  </w:style>
  <w:style w:type="paragraph" w:styleId="NormalWeb">
    <w:name w:val="Normal (Web)"/>
    <w:basedOn w:val="Normal"/>
    <w:uiPriority w:val="99"/>
    <w:semiHidden/>
    <w:rsid w:val="001C280A"/>
    <w:rPr>
      <w:rFonts w:ascii="Times New Roman" w:hAnsi="Times New Roman"/>
      <w:sz w:val="24"/>
      <w:szCs w:val="24"/>
    </w:rPr>
  </w:style>
  <w:style w:type="paragraph" w:styleId="NormalIndent">
    <w:name w:val="Normal Indent"/>
    <w:basedOn w:val="Normal"/>
    <w:semiHidden/>
    <w:rsid w:val="001C280A"/>
    <w:pPr>
      <w:ind w:left="720"/>
    </w:pPr>
  </w:style>
  <w:style w:type="character" w:styleId="PageNumber">
    <w:name w:val="page number"/>
    <w:basedOn w:val="DefaultParagraphFont"/>
    <w:semiHidden/>
    <w:rsid w:val="001C280A"/>
  </w:style>
  <w:style w:type="paragraph" w:styleId="PlainText">
    <w:name w:val="Plain Text"/>
    <w:basedOn w:val="Normal"/>
    <w:semiHidden/>
    <w:rsid w:val="001C280A"/>
    <w:rPr>
      <w:rFonts w:ascii="Courier New" w:hAnsi="Courier New" w:cs="Courier New"/>
    </w:rPr>
  </w:style>
  <w:style w:type="table" w:styleId="TableClassic1">
    <w:name w:val="Table Classic 1"/>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C280A"/>
    <w:pPr>
      <w:suppressAutoHyphens/>
      <w:spacing w:before="120" w:after="120"/>
      <w:ind w:left="85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C280A"/>
    <w:pPr>
      <w:suppressAutoHyphens/>
      <w:spacing w:before="120" w:after="120"/>
      <w:ind w:left="85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C280A"/>
    <w:pPr>
      <w:suppressAutoHyphens/>
      <w:spacing w:before="120" w:after="120"/>
      <w:ind w:left="85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C280A"/>
    <w:pPr>
      <w:suppressAutoHyphens/>
      <w:spacing w:before="120" w:after="120"/>
      <w:ind w:left="85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C280A"/>
    <w:pPr>
      <w:suppressAutoHyphens/>
      <w:spacing w:before="120" w:after="120"/>
      <w:ind w:left="85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C280A"/>
    <w:pPr>
      <w:suppressAutoHyphens/>
      <w:spacing w:before="120" w:after="120"/>
      <w:ind w:left="85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C280A"/>
    <w:pPr>
      <w:suppressAutoHyphens/>
      <w:spacing w:before="120" w:after="120"/>
      <w:ind w:left="85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C280A"/>
    <w:pPr>
      <w:suppressAutoHyphens/>
      <w:spacing w:before="120" w:after="120"/>
      <w:ind w:left="85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C280A"/>
    <w:pPr>
      <w:suppressAutoHyphens/>
      <w:spacing w:before="120" w:after="120"/>
      <w:ind w:left="85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C280A"/>
    <w:pPr>
      <w:suppressAutoHyphens/>
      <w:spacing w:before="120" w:after="120"/>
      <w:ind w:left="85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C280A"/>
    <w:pPr>
      <w:suppressAutoHyphens/>
      <w:spacing w:before="120" w:after="120"/>
      <w:ind w:left="85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C280A"/>
    <w:pPr>
      <w:suppressAutoHyphens/>
      <w:spacing w:before="120" w:after="120"/>
      <w:ind w:left="85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Grid1"/>
    <w:rsid w:val="009462D4"/>
    <w:pPr>
      <w:spacing w:before="40" w:after="40"/>
      <w:ind w:left="0"/>
    </w:pPr>
    <w:rPr>
      <w:sz w:val="18"/>
      <w:lang w:val="en-GB" w:eastAsia="en-GB"/>
    </w:rPr>
    <w:tblPr>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1">
    <w:name w:val="Table Grid 1"/>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C280A"/>
    <w:pPr>
      <w:suppressAutoHyphens/>
      <w:spacing w:before="120" w:after="120"/>
      <w:ind w:left="85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C280A"/>
    <w:pPr>
      <w:suppressAutoHyphens/>
      <w:spacing w:before="120" w:after="120"/>
      <w:ind w:left="85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C280A"/>
    <w:pPr>
      <w:suppressAutoHyphens/>
      <w:spacing w:before="120" w:after="120"/>
      <w:ind w:left="85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C280A"/>
    <w:pPr>
      <w:suppressAutoHyphens/>
      <w:spacing w:before="120" w:after="120"/>
      <w:ind w:left="85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C280A"/>
    <w:pPr>
      <w:suppressAutoHyphens/>
      <w:spacing w:before="120" w:after="120"/>
      <w:ind w:left="85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C280A"/>
    <w:pPr>
      <w:suppressAutoHyphens/>
      <w:spacing w:before="120" w:after="120"/>
      <w:ind w:left="85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C280A"/>
    <w:pPr>
      <w:suppressAutoHyphens/>
      <w:spacing w:before="120" w:after="120"/>
      <w:ind w:left="85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C280A"/>
    <w:pPr>
      <w:suppressAutoHyphens/>
      <w:spacing w:before="120" w:after="120"/>
      <w:ind w:left="85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C280A"/>
    <w:pPr>
      <w:suppressAutoHyphens/>
      <w:spacing w:before="120" w:after="120"/>
      <w:ind w:left="85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C280A"/>
    <w:pPr>
      <w:suppressAutoHyphens/>
      <w:spacing w:before="120" w:after="120"/>
      <w:ind w:left="85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C280A"/>
    <w:pPr>
      <w:suppressAutoHyphens/>
      <w:spacing w:before="120" w:after="120"/>
      <w:ind w:left="85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C280A"/>
    <w:pPr>
      <w:suppressAutoHyphens/>
      <w:spacing w:before="120" w:after="120"/>
      <w:ind w:left="85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C280A"/>
    <w:pPr>
      <w:suppressAutoHyphens/>
      <w:spacing w:before="120" w:after="120"/>
      <w:ind w:left="85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C280A"/>
    <w:pPr>
      <w:suppressAutoHyphens/>
      <w:spacing w:before="120" w:after="120"/>
      <w:ind w:left="85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C280A"/>
    <w:pPr>
      <w:suppressAutoHyphens/>
      <w:spacing w:before="120" w:after="120"/>
      <w:ind w:left="85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C280A"/>
    <w:pPr>
      <w:suppressAutoHyphens/>
      <w:spacing w:before="120" w:after="120"/>
      <w:ind w:left="85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C280A"/>
    <w:pPr>
      <w:suppressAutoHyphens/>
      <w:spacing w:before="120" w:after="120"/>
      <w:ind w:left="85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eroddlandscape">
    <w:name w:val="Header odd landscape"/>
    <w:next w:val="Headerevenlandscape"/>
    <w:rsid w:val="00CA0DF6"/>
    <w:pPr>
      <w:tabs>
        <w:tab w:val="right" w:pos="13608"/>
      </w:tabs>
      <w:spacing w:after="40"/>
    </w:pPr>
    <w:rPr>
      <w:rFonts w:eastAsia="Times New Roman"/>
      <w:sz w:val="16"/>
      <w:lang w:val="en-GB"/>
    </w:rPr>
  </w:style>
  <w:style w:type="paragraph" w:styleId="NoteHeading">
    <w:name w:val="Note Heading"/>
    <w:basedOn w:val="Normal"/>
    <w:next w:val="Normal"/>
    <w:semiHidden/>
    <w:rsid w:val="001C280A"/>
  </w:style>
  <w:style w:type="paragraph" w:styleId="FootnoteText">
    <w:name w:val="footnote text"/>
    <w:basedOn w:val="Normal"/>
    <w:semiHidden/>
    <w:rsid w:val="001C280A"/>
    <w:pPr>
      <w:suppressAutoHyphens w:val="0"/>
      <w:spacing w:before="40" w:after="40"/>
      <w:ind w:left="1247" w:hanging="113"/>
    </w:pPr>
    <w:rPr>
      <w:kern w:val="28"/>
      <w:sz w:val="14"/>
    </w:rPr>
  </w:style>
  <w:style w:type="character" w:styleId="FootnoteReference">
    <w:name w:val="footnote reference"/>
    <w:basedOn w:val="DefaultParagraphFont"/>
    <w:semiHidden/>
    <w:rsid w:val="001C280A"/>
    <w:rPr>
      <w:vertAlign w:val="superscript"/>
    </w:rPr>
  </w:style>
  <w:style w:type="paragraph" w:styleId="ListParagraph">
    <w:name w:val="List Paragraph"/>
    <w:basedOn w:val="Normal"/>
    <w:uiPriority w:val="34"/>
    <w:semiHidden/>
    <w:qFormat/>
    <w:rsid w:val="007A51C0"/>
    <w:pPr>
      <w:ind w:left="720"/>
      <w:contextualSpacing/>
    </w:pPr>
  </w:style>
  <w:style w:type="paragraph" w:customStyle="1" w:styleId="Copyrightheading">
    <w:name w:val="Copyright heading"/>
    <w:basedOn w:val="Normal"/>
    <w:next w:val="Normal"/>
    <w:unhideWhenUsed/>
    <w:rsid w:val="00E70120"/>
    <w:pPr>
      <w:tabs>
        <w:tab w:val="left" w:pos="0"/>
      </w:tabs>
      <w:suppressAutoHyphens w:val="0"/>
      <w:spacing w:before="180" w:after="60" w:line="288" w:lineRule="auto"/>
      <w:jc w:val="both"/>
    </w:pPr>
    <w:rPr>
      <w:rFonts w:eastAsia="Times New Roman"/>
      <w:b/>
      <w:kern w:val="28"/>
    </w:rPr>
  </w:style>
  <w:style w:type="paragraph" w:customStyle="1" w:styleId="Copyrighttext">
    <w:name w:val="Copyright text"/>
    <w:unhideWhenUsed/>
    <w:rsid w:val="00E70120"/>
    <w:pPr>
      <w:spacing w:before="40" w:after="80"/>
    </w:pPr>
    <w:rPr>
      <w:noProof/>
      <w:sz w:val="18"/>
      <w:szCs w:val="19"/>
      <w:lang w:val="en-GB"/>
    </w:rPr>
  </w:style>
  <w:style w:type="paragraph" w:styleId="TableofAuthorities">
    <w:name w:val="table of authorities"/>
    <w:basedOn w:val="Normal"/>
    <w:next w:val="Normal"/>
    <w:semiHidden/>
    <w:rsid w:val="00B1188A"/>
    <w:pPr>
      <w:ind w:left="190" w:hanging="190"/>
    </w:pPr>
  </w:style>
  <w:style w:type="paragraph" w:styleId="TableofFigures">
    <w:name w:val="table of figures"/>
    <w:basedOn w:val="Normal"/>
    <w:next w:val="Normal"/>
    <w:semiHidden/>
    <w:rsid w:val="00B1188A"/>
  </w:style>
  <w:style w:type="paragraph" w:styleId="Title">
    <w:name w:val="Title"/>
    <w:basedOn w:val="Normal"/>
    <w:next w:val="Normal"/>
    <w:link w:val="TitleChar"/>
    <w:semiHidden/>
    <w:rsid w:val="00B1188A"/>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0F48CC"/>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B1188A"/>
    <w:rPr>
      <w:rFonts w:asciiTheme="majorHAnsi" w:eastAsiaTheme="majorEastAsia" w:hAnsiTheme="majorHAnsi" w:cstheme="majorBidi"/>
      <w:b/>
      <w:bCs/>
      <w:sz w:val="24"/>
      <w:szCs w:val="24"/>
    </w:rPr>
  </w:style>
  <w:style w:type="paragraph" w:styleId="TOC5">
    <w:name w:val="toc 5"/>
    <w:basedOn w:val="Normal"/>
    <w:next w:val="Normal"/>
    <w:autoRedefine/>
    <w:semiHidden/>
    <w:rsid w:val="00B1188A"/>
    <w:pPr>
      <w:spacing w:after="100"/>
      <w:ind w:left="760"/>
    </w:pPr>
  </w:style>
  <w:style w:type="paragraph" w:styleId="TOC6">
    <w:name w:val="toc 6"/>
    <w:basedOn w:val="Normal"/>
    <w:next w:val="Normal"/>
    <w:autoRedefine/>
    <w:semiHidden/>
    <w:rsid w:val="00B1188A"/>
    <w:pPr>
      <w:spacing w:after="100"/>
      <w:ind w:left="950"/>
    </w:pPr>
  </w:style>
  <w:style w:type="paragraph" w:styleId="TOC7">
    <w:name w:val="toc 7"/>
    <w:basedOn w:val="Normal"/>
    <w:next w:val="Normal"/>
    <w:autoRedefine/>
    <w:semiHidden/>
    <w:rsid w:val="00B1188A"/>
    <w:pPr>
      <w:spacing w:after="100"/>
      <w:ind w:left="1140"/>
    </w:pPr>
  </w:style>
  <w:style w:type="paragraph" w:styleId="TOC8">
    <w:name w:val="toc 8"/>
    <w:basedOn w:val="Normal"/>
    <w:next w:val="Normal"/>
    <w:autoRedefine/>
    <w:semiHidden/>
    <w:rsid w:val="00B1188A"/>
    <w:pPr>
      <w:spacing w:after="100"/>
      <w:ind w:left="1330"/>
    </w:pPr>
  </w:style>
  <w:style w:type="paragraph" w:styleId="Revision">
    <w:name w:val="Revision"/>
    <w:hidden/>
    <w:uiPriority w:val="99"/>
    <w:semiHidden/>
    <w:rsid w:val="00924BDC"/>
    <w:rPr>
      <w:sz w:val="19"/>
      <w:lang w:val="en-GB"/>
    </w:rPr>
  </w:style>
  <w:style w:type="paragraph" w:styleId="BalloonText">
    <w:name w:val="Balloon Text"/>
    <w:basedOn w:val="Normal"/>
    <w:link w:val="BalloonTextChar"/>
    <w:semiHidden/>
    <w:rsid w:val="000579C1"/>
    <w:pPr>
      <w:spacing w:before="0"/>
    </w:pPr>
    <w:rPr>
      <w:rFonts w:ascii="Tahoma" w:hAnsi="Tahoma" w:cs="Tahoma"/>
      <w:sz w:val="16"/>
      <w:szCs w:val="16"/>
    </w:rPr>
  </w:style>
  <w:style w:type="character" w:customStyle="1" w:styleId="BalloonTextChar">
    <w:name w:val="Balloon Text Char"/>
    <w:basedOn w:val="DefaultParagraphFont"/>
    <w:link w:val="BalloonText"/>
    <w:semiHidden/>
    <w:rsid w:val="00422A04"/>
    <w:rPr>
      <w:rFonts w:ascii="Tahoma" w:hAnsi="Tahoma" w:cs="Tahoma"/>
      <w:sz w:val="16"/>
      <w:szCs w:val="16"/>
    </w:rPr>
  </w:style>
  <w:style w:type="character" w:styleId="Hyperlink">
    <w:name w:val="Hyperlink"/>
    <w:basedOn w:val="DefaultParagraphFont"/>
    <w:uiPriority w:val="99"/>
    <w:qFormat/>
    <w:rsid w:val="000E7A5E"/>
    <w:rPr>
      <w:color w:val="0000FF" w:themeColor="hyperlink"/>
      <w:u w:val="single"/>
    </w:rPr>
  </w:style>
  <w:style w:type="character" w:styleId="CommentReference">
    <w:name w:val="annotation reference"/>
    <w:basedOn w:val="DefaultParagraphFont"/>
    <w:semiHidden/>
    <w:qFormat/>
    <w:locked/>
    <w:rsid w:val="00DE4CE1"/>
    <w:rPr>
      <w:sz w:val="16"/>
      <w:szCs w:val="16"/>
    </w:rPr>
  </w:style>
  <w:style w:type="paragraph" w:styleId="CommentText">
    <w:name w:val="annotation text"/>
    <w:basedOn w:val="Normal"/>
    <w:link w:val="CommentTextChar"/>
    <w:semiHidden/>
    <w:qFormat/>
    <w:locked/>
    <w:rsid w:val="00DE4CE1"/>
  </w:style>
  <w:style w:type="character" w:customStyle="1" w:styleId="CommentTextChar">
    <w:name w:val="Comment Text Char"/>
    <w:basedOn w:val="DefaultParagraphFont"/>
    <w:link w:val="CommentText"/>
    <w:semiHidden/>
    <w:rsid w:val="000F48CC"/>
  </w:style>
  <w:style w:type="paragraph" w:styleId="CommentSubject">
    <w:name w:val="annotation subject"/>
    <w:basedOn w:val="CommentText"/>
    <w:next w:val="CommentText"/>
    <w:link w:val="CommentSubjectChar"/>
    <w:semiHidden/>
    <w:qFormat/>
    <w:locked/>
    <w:rsid w:val="00DE4CE1"/>
    <w:rPr>
      <w:b/>
      <w:bCs/>
    </w:rPr>
  </w:style>
  <w:style w:type="character" w:customStyle="1" w:styleId="CommentSubjectChar">
    <w:name w:val="Comment Subject Char"/>
    <w:basedOn w:val="CommentTextChar"/>
    <w:link w:val="CommentSubject"/>
    <w:semiHidden/>
    <w:rsid w:val="000F48CC"/>
    <w:rPr>
      <w:b/>
      <w:bCs/>
    </w:rPr>
  </w:style>
  <w:style w:type="paragraph" w:styleId="Bibliography">
    <w:name w:val="Bibliography"/>
    <w:basedOn w:val="Normal"/>
    <w:next w:val="Normal"/>
    <w:uiPriority w:val="37"/>
    <w:semiHidden/>
    <w:rsid w:val="00223ABE"/>
  </w:style>
  <w:style w:type="numbering" w:styleId="ArticleSection">
    <w:name w:val="Outline List 3"/>
    <w:basedOn w:val="NoList"/>
    <w:locked/>
    <w:rsid w:val="000F48CC"/>
    <w:pPr>
      <w:numPr>
        <w:numId w:val="16"/>
      </w:numPr>
    </w:pPr>
  </w:style>
  <w:style w:type="paragraph" w:styleId="BodyText">
    <w:name w:val="Body Text"/>
    <w:basedOn w:val="Normal"/>
    <w:link w:val="BodyTextChar"/>
    <w:rsid w:val="00223ABE"/>
  </w:style>
  <w:style w:type="character" w:customStyle="1" w:styleId="BodyTextChar">
    <w:name w:val="Body Text Char"/>
    <w:basedOn w:val="DefaultParagraphFont"/>
    <w:link w:val="BodyText"/>
    <w:semiHidden/>
    <w:rsid w:val="00223ABE"/>
    <w:rPr>
      <w:rFonts w:ascii="Arial" w:hAnsi="Arial"/>
      <w:sz w:val="19"/>
      <w:lang w:val="en-GB"/>
    </w:rPr>
  </w:style>
  <w:style w:type="paragraph" w:styleId="BodyText2">
    <w:name w:val="Body Text 2"/>
    <w:basedOn w:val="Normal"/>
    <w:link w:val="BodyText2Char"/>
    <w:semiHidden/>
    <w:rsid w:val="00223ABE"/>
    <w:pPr>
      <w:spacing w:line="480" w:lineRule="auto"/>
    </w:pPr>
  </w:style>
  <w:style w:type="character" w:customStyle="1" w:styleId="BodyText2Char">
    <w:name w:val="Body Text 2 Char"/>
    <w:basedOn w:val="DefaultParagraphFont"/>
    <w:link w:val="BodyText2"/>
    <w:semiHidden/>
    <w:rsid w:val="00223ABE"/>
    <w:rPr>
      <w:rFonts w:ascii="Arial" w:hAnsi="Arial"/>
      <w:sz w:val="19"/>
      <w:lang w:val="en-GB"/>
    </w:rPr>
  </w:style>
  <w:style w:type="paragraph" w:styleId="BodyText3">
    <w:name w:val="Body Text 3"/>
    <w:basedOn w:val="Normal"/>
    <w:link w:val="BodyText3Char"/>
    <w:semiHidden/>
    <w:rsid w:val="00223ABE"/>
    <w:rPr>
      <w:sz w:val="16"/>
      <w:szCs w:val="16"/>
    </w:rPr>
  </w:style>
  <w:style w:type="character" w:customStyle="1" w:styleId="BodyText3Char">
    <w:name w:val="Body Text 3 Char"/>
    <w:basedOn w:val="DefaultParagraphFont"/>
    <w:link w:val="BodyText3"/>
    <w:semiHidden/>
    <w:rsid w:val="00223ABE"/>
    <w:rPr>
      <w:rFonts w:ascii="Arial" w:hAnsi="Arial"/>
      <w:sz w:val="16"/>
      <w:szCs w:val="16"/>
      <w:lang w:val="en-GB"/>
    </w:rPr>
  </w:style>
  <w:style w:type="paragraph" w:styleId="BodyTextFirstIndent">
    <w:name w:val="Body Text First Indent"/>
    <w:basedOn w:val="BodyText"/>
    <w:link w:val="BodyTextFirstIndentChar"/>
    <w:semiHidden/>
    <w:rsid w:val="00223ABE"/>
    <w:pPr>
      <w:ind w:firstLine="360"/>
    </w:pPr>
  </w:style>
  <w:style w:type="character" w:customStyle="1" w:styleId="BodyTextFirstIndentChar">
    <w:name w:val="Body Text First Indent Char"/>
    <w:basedOn w:val="BodyTextChar"/>
    <w:link w:val="BodyTextFirstIndent"/>
    <w:semiHidden/>
    <w:rsid w:val="00223ABE"/>
    <w:rPr>
      <w:rFonts w:ascii="Arial" w:hAnsi="Arial"/>
      <w:sz w:val="19"/>
      <w:lang w:val="en-GB"/>
    </w:rPr>
  </w:style>
  <w:style w:type="paragraph" w:styleId="BodyTextIndent">
    <w:name w:val="Body Text Indent"/>
    <w:basedOn w:val="Normal"/>
    <w:link w:val="BodyTextIndentChar"/>
    <w:semiHidden/>
    <w:rsid w:val="00223ABE"/>
    <w:pPr>
      <w:ind w:left="283"/>
    </w:pPr>
  </w:style>
  <w:style w:type="character" w:customStyle="1" w:styleId="BodyTextIndentChar">
    <w:name w:val="Body Text Indent Char"/>
    <w:basedOn w:val="DefaultParagraphFont"/>
    <w:link w:val="BodyTextIndent"/>
    <w:semiHidden/>
    <w:rsid w:val="00223ABE"/>
    <w:rPr>
      <w:rFonts w:ascii="Arial" w:hAnsi="Arial"/>
      <w:sz w:val="19"/>
      <w:lang w:val="en-GB"/>
    </w:rPr>
  </w:style>
  <w:style w:type="paragraph" w:styleId="BodyTextFirstIndent2">
    <w:name w:val="Body Text First Indent 2"/>
    <w:basedOn w:val="BodyTextIndent"/>
    <w:link w:val="BodyTextFirstIndent2Char"/>
    <w:semiHidden/>
    <w:rsid w:val="00223ABE"/>
    <w:pPr>
      <w:ind w:left="360" w:firstLine="360"/>
    </w:pPr>
  </w:style>
  <w:style w:type="character" w:customStyle="1" w:styleId="BodyTextFirstIndent2Char">
    <w:name w:val="Body Text First Indent 2 Char"/>
    <w:basedOn w:val="BodyTextIndentChar"/>
    <w:link w:val="BodyTextFirstIndent2"/>
    <w:semiHidden/>
    <w:rsid w:val="00223ABE"/>
    <w:rPr>
      <w:rFonts w:ascii="Arial" w:hAnsi="Arial"/>
      <w:sz w:val="19"/>
      <w:lang w:val="en-GB"/>
    </w:rPr>
  </w:style>
  <w:style w:type="paragraph" w:styleId="BodyTextIndent2">
    <w:name w:val="Body Text Indent 2"/>
    <w:basedOn w:val="Normal"/>
    <w:link w:val="BodyTextIndent2Char"/>
    <w:semiHidden/>
    <w:rsid w:val="00223ABE"/>
    <w:pPr>
      <w:spacing w:line="480" w:lineRule="auto"/>
      <w:ind w:left="283"/>
    </w:pPr>
  </w:style>
  <w:style w:type="character" w:customStyle="1" w:styleId="BodyTextIndent2Char">
    <w:name w:val="Body Text Indent 2 Char"/>
    <w:basedOn w:val="DefaultParagraphFont"/>
    <w:link w:val="BodyTextIndent2"/>
    <w:semiHidden/>
    <w:rsid w:val="00223ABE"/>
    <w:rPr>
      <w:rFonts w:ascii="Arial" w:hAnsi="Arial"/>
      <w:sz w:val="19"/>
      <w:lang w:val="en-GB"/>
    </w:rPr>
  </w:style>
  <w:style w:type="paragraph" w:styleId="BodyTextIndent3">
    <w:name w:val="Body Text Indent 3"/>
    <w:basedOn w:val="Normal"/>
    <w:link w:val="BodyTextIndent3Char"/>
    <w:semiHidden/>
    <w:rsid w:val="00223ABE"/>
    <w:pPr>
      <w:ind w:left="283"/>
    </w:pPr>
    <w:rPr>
      <w:sz w:val="16"/>
      <w:szCs w:val="16"/>
    </w:rPr>
  </w:style>
  <w:style w:type="character" w:customStyle="1" w:styleId="BodyTextIndent3Char">
    <w:name w:val="Body Text Indent 3 Char"/>
    <w:basedOn w:val="DefaultParagraphFont"/>
    <w:link w:val="BodyTextIndent3"/>
    <w:semiHidden/>
    <w:rsid w:val="00223ABE"/>
    <w:rPr>
      <w:rFonts w:ascii="Arial" w:hAnsi="Arial"/>
      <w:sz w:val="16"/>
      <w:szCs w:val="16"/>
      <w:lang w:val="en-GB"/>
    </w:rPr>
  </w:style>
  <w:style w:type="paragraph" w:styleId="Caption">
    <w:name w:val="caption"/>
    <w:basedOn w:val="Normal"/>
    <w:next w:val="Normal"/>
    <w:qFormat/>
    <w:rsid w:val="00223ABE"/>
    <w:pPr>
      <w:spacing w:before="0" w:after="200"/>
    </w:pPr>
    <w:rPr>
      <w:b/>
      <w:bCs/>
      <w:color w:val="4F81BD" w:themeColor="accent1"/>
      <w:sz w:val="18"/>
      <w:szCs w:val="18"/>
    </w:rPr>
  </w:style>
  <w:style w:type="paragraph" w:styleId="Date">
    <w:name w:val="Date"/>
    <w:basedOn w:val="Normal"/>
    <w:next w:val="Normal"/>
    <w:link w:val="DateChar"/>
    <w:unhideWhenUsed/>
    <w:rsid w:val="00223ABE"/>
  </w:style>
  <w:style w:type="character" w:customStyle="1" w:styleId="DateChar">
    <w:name w:val="Date Char"/>
    <w:basedOn w:val="DefaultParagraphFont"/>
    <w:link w:val="Date"/>
    <w:rsid w:val="00D1664E"/>
  </w:style>
  <w:style w:type="paragraph" w:styleId="DocumentMap">
    <w:name w:val="Document Map"/>
    <w:basedOn w:val="Normal"/>
    <w:link w:val="DocumentMapChar"/>
    <w:semiHidden/>
    <w:rsid w:val="00223ABE"/>
    <w:pPr>
      <w:spacing w:before="0"/>
    </w:pPr>
    <w:rPr>
      <w:rFonts w:ascii="Tahoma" w:hAnsi="Tahoma" w:cs="Tahoma"/>
      <w:sz w:val="16"/>
      <w:szCs w:val="16"/>
    </w:rPr>
  </w:style>
  <w:style w:type="character" w:customStyle="1" w:styleId="DocumentMapChar">
    <w:name w:val="Document Map Char"/>
    <w:basedOn w:val="DefaultParagraphFont"/>
    <w:link w:val="DocumentMap"/>
    <w:semiHidden/>
    <w:rsid w:val="000F48CC"/>
    <w:rPr>
      <w:rFonts w:ascii="Tahoma" w:hAnsi="Tahoma" w:cs="Tahoma"/>
      <w:sz w:val="16"/>
      <w:szCs w:val="16"/>
    </w:rPr>
  </w:style>
  <w:style w:type="paragraph" w:styleId="E-mailSignature">
    <w:name w:val="E-mail Signature"/>
    <w:basedOn w:val="Normal"/>
    <w:link w:val="E-mailSignatureChar"/>
    <w:semiHidden/>
    <w:locked/>
    <w:rsid w:val="00223ABE"/>
    <w:pPr>
      <w:spacing w:before="0"/>
    </w:pPr>
  </w:style>
  <w:style w:type="character" w:customStyle="1" w:styleId="E-mailSignatureChar">
    <w:name w:val="E-mail Signature Char"/>
    <w:basedOn w:val="DefaultParagraphFont"/>
    <w:link w:val="E-mailSignature"/>
    <w:semiHidden/>
    <w:rsid w:val="000F48CC"/>
  </w:style>
  <w:style w:type="paragraph" w:styleId="EndnoteText">
    <w:name w:val="endnote text"/>
    <w:basedOn w:val="Normal"/>
    <w:link w:val="EndnoteTextChar"/>
    <w:semiHidden/>
    <w:rsid w:val="00223ABE"/>
    <w:pPr>
      <w:spacing w:before="0"/>
    </w:pPr>
  </w:style>
  <w:style w:type="character" w:customStyle="1" w:styleId="EndnoteTextChar">
    <w:name w:val="Endnote Text Char"/>
    <w:basedOn w:val="DefaultParagraphFont"/>
    <w:link w:val="EndnoteText"/>
    <w:semiHidden/>
    <w:rsid w:val="00223ABE"/>
    <w:rPr>
      <w:rFonts w:ascii="Arial" w:hAnsi="Arial"/>
      <w:lang w:val="en-GB"/>
    </w:rPr>
  </w:style>
  <w:style w:type="paragraph" w:styleId="EnvelopeAddress">
    <w:name w:val="envelope address"/>
    <w:basedOn w:val="Normal"/>
    <w:semiHidden/>
    <w:rsid w:val="00223ABE"/>
    <w:pPr>
      <w:framePr w:w="7920" w:h="1980" w:hRule="exact" w:hSpace="180" w:wrap="auto" w:hAnchor="page" w:xAlign="center" w:yAlign="bottom"/>
      <w:spacing w:before="0"/>
      <w:ind w:left="2880"/>
    </w:pPr>
    <w:rPr>
      <w:rFonts w:asciiTheme="majorHAnsi" w:eastAsiaTheme="majorEastAsia" w:hAnsiTheme="majorHAnsi" w:cstheme="majorBidi"/>
      <w:sz w:val="24"/>
      <w:szCs w:val="24"/>
    </w:rPr>
  </w:style>
  <w:style w:type="paragraph" w:styleId="EnvelopeReturn">
    <w:name w:val="envelope return"/>
    <w:basedOn w:val="Normal"/>
    <w:semiHidden/>
    <w:rsid w:val="00223ABE"/>
    <w:pPr>
      <w:spacing w:before="0"/>
    </w:pPr>
    <w:rPr>
      <w:rFonts w:asciiTheme="majorHAnsi" w:eastAsiaTheme="majorEastAsia" w:hAnsiTheme="majorHAnsi" w:cstheme="majorBidi"/>
    </w:rPr>
  </w:style>
  <w:style w:type="paragraph" w:styleId="HTMLAddress">
    <w:name w:val="HTML Address"/>
    <w:basedOn w:val="Normal"/>
    <w:link w:val="HTMLAddressChar"/>
    <w:rsid w:val="00223ABE"/>
    <w:pPr>
      <w:spacing w:before="0"/>
    </w:pPr>
    <w:rPr>
      <w:i/>
      <w:iCs/>
    </w:rPr>
  </w:style>
  <w:style w:type="character" w:customStyle="1" w:styleId="HTMLAddressChar">
    <w:name w:val="HTML Address Char"/>
    <w:basedOn w:val="DefaultParagraphFont"/>
    <w:link w:val="HTMLAddress"/>
    <w:rsid w:val="00223ABE"/>
    <w:rPr>
      <w:rFonts w:ascii="Arial" w:hAnsi="Arial"/>
      <w:i/>
      <w:iCs/>
      <w:sz w:val="19"/>
      <w:lang w:val="en-GB"/>
    </w:rPr>
  </w:style>
  <w:style w:type="paragraph" w:styleId="HTMLPreformatted">
    <w:name w:val="HTML Preformatted"/>
    <w:basedOn w:val="Normal"/>
    <w:link w:val="HTMLPreformattedChar"/>
    <w:rsid w:val="00223ABE"/>
    <w:pPr>
      <w:spacing w:before="0"/>
    </w:pPr>
    <w:rPr>
      <w:rFonts w:ascii="Consolas" w:hAnsi="Consolas"/>
    </w:rPr>
  </w:style>
  <w:style w:type="character" w:customStyle="1" w:styleId="HTMLPreformattedChar">
    <w:name w:val="HTML Preformatted Char"/>
    <w:basedOn w:val="DefaultParagraphFont"/>
    <w:link w:val="HTMLPreformatted"/>
    <w:rsid w:val="00223ABE"/>
    <w:rPr>
      <w:rFonts w:ascii="Consolas" w:hAnsi="Consolas"/>
      <w:lang w:val="en-GB"/>
    </w:rPr>
  </w:style>
  <w:style w:type="paragraph" w:styleId="Index1">
    <w:name w:val="index 1"/>
    <w:basedOn w:val="Normal"/>
    <w:next w:val="Normal"/>
    <w:autoRedefine/>
    <w:unhideWhenUsed/>
    <w:rsid w:val="00223ABE"/>
    <w:pPr>
      <w:spacing w:before="0"/>
      <w:ind w:left="190" w:hanging="190"/>
    </w:pPr>
  </w:style>
  <w:style w:type="paragraph" w:styleId="Index2">
    <w:name w:val="index 2"/>
    <w:basedOn w:val="Normal"/>
    <w:next w:val="Normal"/>
    <w:autoRedefine/>
    <w:unhideWhenUsed/>
    <w:rsid w:val="00223ABE"/>
    <w:pPr>
      <w:spacing w:before="0"/>
      <w:ind w:left="380" w:hanging="190"/>
    </w:pPr>
  </w:style>
  <w:style w:type="paragraph" w:styleId="Index3">
    <w:name w:val="index 3"/>
    <w:basedOn w:val="Normal"/>
    <w:next w:val="Normal"/>
    <w:autoRedefine/>
    <w:semiHidden/>
    <w:rsid w:val="00223ABE"/>
    <w:pPr>
      <w:spacing w:before="0"/>
      <w:ind w:left="570" w:hanging="190"/>
    </w:pPr>
  </w:style>
  <w:style w:type="paragraph" w:styleId="Index4">
    <w:name w:val="index 4"/>
    <w:basedOn w:val="Normal"/>
    <w:next w:val="Normal"/>
    <w:autoRedefine/>
    <w:semiHidden/>
    <w:rsid w:val="00223ABE"/>
    <w:pPr>
      <w:spacing w:before="0"/>
      <w:ind w:left="760" w:hanging="190"/>
    </w:pPr>
  </w:style>
  <w:style w:type="paragraph" w:styleId="Index5">
    <w:name w:val="index 5"/>
    <w:basedOn w:val="Normal"/>
    <w:next w:val="Normal"/>
    <w:autoRedefine/>
    <w:semiHidden/>
    <w:rsid w:val="00223ABE"/>
    <w:pPr>
      <w:spacing w:before="0"/>
      <w:ind w:left="950" w:hanging="190"/>
    </w:pPr>
  </w:style>
  <w:style w:type="paragraph" w:styleId="Index6">
    <w:name w:val="index 6"/>
    <w:basedOn w:val="Normal"/>
    <w:next w:val="Normal"/>
    <w:autoRedefine/>
    <w:semiHidden/>
    <w:rsid w:val="00223ABE"/>
    <w:pPr>
      <w:spacing w:before="0"/>
      <w:ind w:left="1140" w:hanging="190"/>
    </w:pPr>
  </w:style>
  <w:style w:type="paragraph" w:styleId="Index7">
    <w:name w:val="index 7"/>
    <w:basedOn w:val="Normal"/>
    <w:next w:val="Normal"/>
    <w:autoRedefine/>
    <w:semiHidden/>
    <w:rsid w:val="00223ABE"/>
    <w:pPr>
      <w:spacing w:before="0"/>
      <w:ind w:left="1330" w:hanging="190"/>
    </w:pPr>
  </w:style>
  <w:style w:type="paragraph" w:styleId="Index8">
    <w:name w:val="index 8"/>
    <w:basedOn w:val="Normal"/>
    <w:next w:val="Normal"/>
    <w:autoRedefine/>
    <w:semiHidden/>
    <w:rsid w:val="00223ABE"/>
    <w:pPr>
      <w:spacing w:before="0"/>
      <w:ind w:left="1520" w:hanging="190"/>
    </w:pPr>
  </w:style>
  <w:style w:type="paragraph" w:styleId="Index9">
    <w:name w:val="index 9"/>
    <w:basedOn w:val="Normal"/>
    <w:next w:val="Normal"/>
    <w:autoRedefine/>
    <w:semiHidden/>
    <w:rsid w:val="00223ABE"/>
    <w:pPr>
      <w:spacing w:before="0"/>
      <w:ind w:left="1710" w:hanging="190"/>
    </w:pPr>
  </w:style>
  <w:style w:type="paragraph" w:styleId="IndexHeading">
    <w:name w:val="index heading"/>
    <w:basedOn w:val="Normal"/>
    <w:next w:val="Index1"/>
    <w:rsid w:val="00223ABE"/>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rsid w:val="00223A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223ABE"/>
    <w:rPr>
      <w:rFonts w:ascii="Arial" w:hAnsi="Arial"/>
      <w:b/>
      <w:bCs/>
      <w:i/>
      <w:iCs/>
      <w:color w:val="4F81BD" w:themeColor="accent1"/>
      <w:sz w:val="19"/>
      <w:lang w:val="en-GB"/>
    </w:rPr>
  </w:style>
  <w:style w:type="table" w:styleId="ColorfulGrid">
    <w:name w:val="Colorful Grid"/>
    <w:basedOn w:val="TableNormal"/>
    <w:uiPriority w:val="73"/>
    <w:locked/>
    <w:rsid w:val="001E1ED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4">
    <w:name w:val="List 4"/>
    <w:basedOn w:val="Normal"/>
    <w:semiHidden/>
    <w:rsid w:val="00223ABE"/>
    <w:pPr>
      <w:ind w:left="1132" w:hanging="283"/>
      <w:contextualSpacing/>
    </w:pPr>
  </w:style>
  <w:style w:type="paragraph" w:styleId="List5">
    <w:name w:val="List 5"/>
    <w:basedOn w:val="Normal"/>
    <w:semiHidden/>
    <w:rsid w:val="00223ABE"/>
    <w:pPr>
      <w:ind w:left="1415" w:hanging="283"/>
      <w:contextualSpacing/>
    </w:pPr>
  </w:style>
  <w:style w:type="paragraph" w:styleId="ListBullet3">
    <w:name w:val="List Bullet 3"/>
    <w:basedOn w:val="Normal"/>
    <w:qFormat/>
    <w:rsid w:val="004C2603"/>
    <w:pPr>
      <w:numPr>
        <w:numId w:val="7"/>
      </w:numPr>
      <w:ind w:left="1701" w:hanging="425"/>
      <w:contextualSpacing/>
    </w:pPr>
  </w:style>
  <w:style w:type="paragraph" w:styleId="ListBullet4">
    <w:name w:val="List Bullet 4"/>
    <w:basedOn w:val="Normal"/>
    <w:semiHidden/>
    <w:locked/>
    <w:rsid w:val="00223ABE"/>
    <w:pPr>
      <w:numPr>
        <w:numId w:val="8"/>
      </w:numPr>
      <w:contextualSpacing/>
    </w:pPr>
  </w:style>
  <w:style w:type="paragraph" w:styleId="ListBullet5">
    <w:name w:val="List Bullet 5"/>
    <w:basedOn w:val="Normal"/>
    <w:semiHidden/>
    <w:locked/>
    <w:rsid w:val="00223ABE"/>
    <w:pPr>
      <w:numPr>
        <w:numId w:val="9"/>
      </w:numPr>
      <w:contextualSpacing/>
    </w:pPr>
  </w:style>
  <w:style w:type="paragraph" w:styleId="ListContinue3">
    <w:name w:val="List Continue 3"/>
    <w:basedOn w:val="Normal"/>
    <w:qFormat/>
    <w:rsid w:val="004C2603"/>
    <w:pPr>
      <w:ind w:left="1701"/>
      <w:contextualSpacing/>
    </w:pPr>
  </w:style>
  <w:style w:type="paragraph" w:styleId="ListContinue4">
    <w:name w:val="List Continue 4"/>
    <w:basedOn w:val="Normal"/>
    <w:semiHidden/>
    <w:locked/>
    <w:rsid w:val="00223ABE"/>
    <w:pPr>
      <w:ind w:left="1132"/>
      <w:contextualSpacing/>
    </w:pPr>
  </w:style>
  <w:style w:type="paragraph" w:styleId="ListContinue5">
    <w:name w:val="List Continue 5"/>
    <w:basedOn w:val="Normal"/>
    <w:semiHidden/>
    <w:locked/>
    <w:rsid w:val="00223ABE"/>
    <w:pPr>
      <w:ind w:left="1415"/>
      <w:contextualSpacing/>
    </w:pPr>
  </w:style>
  <w:style w:type="paragraph" w:styleId="ListNumber3">
    <w:name w:val="List Number 3"/>
    <w:basedOn w:val="Normal"/>
    <w:qFormat/>
    <w:rsid w:val="00C66146"/>
    <w:pPr>
      <w:numPr>
        <w:numId w:val="18"/>
      </w:numPr>
      <w:ind w:left="1701" w:hanging="425"/>
    </w:pPr>
  </w:style>
  <w:style w:type="paragraph" w:styleId="ListNumber4">
    <w:name w:val="List Number 4"/>
    <w:basedOn w:val="Normal"/>
    <w:semiHidden/>
    <w:locked/>
    <w:rsid w:val="00223ABE"/>
    <w:pPr>
      <w:numPr>
        <w:numId w:val="11"/>
      </w:numPr>
      <w:contextualSpacing/>
    </w:pPr>
  </w:style>
  <w:style w:type="paragraph" w:styleId="ListNumber5">
    <w:name w:val="List Number 5"/>
    <w:basedOn w:val="Normal"/>
    <w:locked/>
    <w:rsid w:val="00223ABE"/>
    <w:pPr>
      <w:numPr>
        <w:numId w:val="12"/>
      </w:numPr>
      <w:contextualSpacing/>
    </w:pPr>
  </w:style>
  <w:style w:type="paragraph" w:styleId="MacroText">
    <w:name w:val="macro"/>
    <w:link w:val="MacroTextChar"/>
    <w:rsid w:val="00223ABE"/>
    <w:pPr>
      <w:tabs>
        <w:tab w:val="left" w:pos="480"/>
        <w:tab w:val="left" w:pos="960"/>
        <w:tab w:val="left" w:pos="1440"/>
        <w:tab w:val="left" w:pos="1920"/>
        <w:tab w:val="left" w:pos="2400"/>
        <w:tab w:val="left" w:pos="2880"/>
        <w:tab w:val="left" w:pos="3360"/>
        <w:tab w:val="left" w:pos="3840"/>
        <w:tab w:val="left" w:pos="4320"/>
      </w:tabs>
      <w:suppressAutoHyphens/>
      <w:spacing w:before="120"/>
      <w:ind w:left="1134"/>
    </w:pPr>
    <w:rPr>
      <w:rFonts w:ascii="Consolas" w:hAnsi="Consolas"/>
      <w:lang w:val="en-GB"/>
    </w:rPr>
  </w:style>
  <w:style w:type="character" w:customStyle="1" w:styleId="MacroTextChar">
    <w:name w:val="Macro Text Char"/>
    <w:basedOn w:val="DefaultParagraphFont"/>
    <w:link w:val="MacroText"/>
    <w:rsid w:val="00223ABE"/>
    <w:rPr>
      <w:rFonts w:ascii="Consolas" w:hAnsi="Consolas"/>
      <w:lang w:val="en-GB"/>
    </w:rPr>
  </w:style>
  <w:style w:type="paragraph" w:styleId="NoSpacing">
    <w:name w:val="No Spacing"/>
    <w:uiPriority w:val="1"/>
    <w:semiHidden/>
    <w:qFormat/>
    <w:rsid w:val="00223ABE"/>
    <w:pPr>
      <w:suppressAutoHyphens/>
      <w:ind w:left="1134"/>
    </w:pPr>
    <w:rPr>
      <w:sz w:val="19"/>
      <w:lang w:val="en-GB"/>
    </w:rPr>
  </w:style>
  <w:style w:type="paragraph" w:styleId="Quote">
    <w:name w:val="Quote"/>
    <w:basedOn w:val="Normal"/>
    <w:next w:val="Normal"/>
    <w:link w:val="QuoteChar"/>
    <w:uiPriority w:val="29"/>
    <w:semiHidden/>
    <w:qFormat/>
    <w:rsid w:val="00223ABE"/>
    <w:rPr>
      <w:i/>
      <w:iCs/>
      <w:color w:val="000000" w:themeColor="text1"/>
    </w:rPr>
  </w:style>
  <w:style w:type="character" w:customStyle="1" w:styleId="QuoteChar">
    <w:name w:val="Quote Char"/>
    <w:basedOn w:val="DefaultParagraphFont"/>
    <w:link w:val="Quote"/>
    <w:uiPriority w:val="29"/>
    <w:semiHidden/>
    <w:rsid w:val="00223ABE"/>
    <w:rPr>
      <w:rFonts w:ascii="Arial" w:hAnsi="Arial"/>
      <w:i/>
      <w:iCs/>
      <w:color w:val="000000" w:themeColor="text1"/>
      <w:sz w:val="19"/>
      <w:lang w:val="en-GB"/>
    </w:rPr>
  </w:style>
  <w:style w:type="paragraph" w:styleId="Salutation">
    <w:name w:val="Salutation"/>
    <w:basedOn w:val="Normal"/>
    <w:next w:val="Normal"/>
    <w:link w:val="SalutationChar"/>
    <w:semiHidden/>
    <w:rsid w:val="00223ABE"/>
  </w:style>
  <w:style w:type="character" w:customStyle="1" w:styleId="SalutationChar">
    <w:name w:val="Salutation Char"/>
    <w:basedOn w:val="DefaultParagraphFont"/>
    <w:link w:val="Salutation"/>
    <w:semiHidden/>
    <w:rsid w:val="000F48CC"/>
  </w:style>
  <w:style w:type="paragraph" w:styleId="Signature">
    <w:name w:val="Signature"/>
    <w:basedOn w:val="Normal"/>
    <w:link w:val="SignatureChar"/>
    <w:semiHidden/>
    <w:rsid w:val="00223ABE"/>
    <w:pPr>
      <w:spacing w:before="0"/>
      <w:ind w:left="4252"/>
    </w:pPr>
  </w:style>
  <w:style w:type="character" w:customStyle="1" w:styleId="SignatureChar">
    <w:name w:val="Signature Char"/>
    <w:basedOn w:val="DefaultParagraphFont"/>
    <w:link w:val="Signature"/>
    <w:semiHidden/>
    <w:rsid w:val="000F48CC"/>
  </w:style>
  <w:style w:type="paragraph" w:styleId="Subtitle">
    <w:name w:val="Subtitle"/>
    <w:basedOn w:val="Normal"/>
    <w:next w:val="Normal"/>
    <w:link w:val="SubtitleChar"/>
    <w:semiHidden/>
    <w:qFormat/>
    <w:rsid w:val="00223ABE"/>
    <w:pPr>
      <w:numPr>
        <w:ilvl w:val="1"/>
      </w:numPr>
      <w:ind w:left="113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semiHidden/>
    <w:rsid w:val="00223ABE"/>
    <w:rPr>
      <w:rFonts w:asciiTheme="majorHAnsi" w:eastAsiaTheme="majorEastAsia" w:hAnsiTheme="majorHAnsi" w:cstheme="majorBidi"/>
      <w:i/>
      <w:iCs/>
      <w:color w:val="4F81BD" w:themeColor="accent1"/>
      <w:spacing w:val="15"/>
      <w:sz w:val="24"/>
      <w:szCs w:val="24"/>
      <w:lang w:val="en-GB"/>
    </w:rPr>
  </w:style>
  <w:style w:type="character" w:styleId="FollowedHyperlink">
    <w:name w:val="FollowedHyperlink"/>
    <w:basedOn w:val="DefaultParagraphFont"/>
    <w:unhideWhenUsed/>
    <w:rsid w:val="009D7B4C"/>
    <w:rPr>
      <w:color w:val="800080" w:themeColor="followedHyperlink"/>
      <w:u w:val="single"/>
    </w:rPr>
  </w:style>
  <w:style w:type="paragraph" w:customStyle="1" w:styleId="Heading2newpage">
    <w:name w:val="Heading 2 new page"/>
    <w:basedOn w:val="Heading2"/>
    <w:next w:val="Normal"/>
    <w:qFormat/>
    <w:rsid w:val="00F87913"/>
    <w:pPr>
      <w:pageBreakBefore/>
    </w:pPr>
  </w:style>
  <w:style w:type="paragraph" w:customStyle="1" w:styleId="Heading3newpage">
    <w:name w:val="Heading 3 new page"/>
    <w:basedOn w:val="Heading3"/>
    <w:next w:val="Normal"/>
    <w:qFormat/>
    <w:rsid w:val="00F87913"/>
    <w:pPr>
      <w:pageBreakBefore/>
    </w:pPr>
  </w:style>
  <w:style w:type="paragraph" w:customStyle="1" w:styleId="Normalnewpage">
    <w:name w:val="Normal new page"/>
    <w:basedOn w:val="Normal"/>
    <w:next w:val="Normal"/>
    <w:qFormat/>
    <w:rsid w:val="00F87913"/>
    <w:pPr>
      <w:pageBreakBefore/>
    </w:pPr>
  </w:style>
  <w:style w:type="paragraph" w:customStyle="1" w:styleId="Labelnewpage">
    <w:name w:val="Label new page"/>
    <w:basedOn w:val="Label"/>
    <w:next w:val="Normal"/>
    <w:rsid w:val="00F87913"/>
    <w:pPr>
      <w:pageBreakBefore/>
    </w:pPr>
  </w:style>
  <w:style w:type="paragraph" w:customStyle="1" w:styleId="BlockLabelnewpage">
    <w:name w:val="Block Label new page"/>
    <w:basedOn w:val="BlockLabel"/>
    <w:next w:val="Normal"/>
    <w:qFormat/>
    <w:rsid w:val="00F87913"/>
    <w:pPr>
      <w:pageBreakBefore/>
    </w:pPr>
  </w:style>
  <w:style w:type="paragraph" w:customStyle="1" w:styleId="Heading4newpage">
    <w:name w:val="Heading 4 new page"/>
    <w:basedOn w:val="Heading4"/>
    <w:next w:val="Normal"/>
    <w:qFormat/>
    <w:rsid w:val="00F87913"/>
    <w:pPr>
      <w:pageBreakBefore/>
    </w:pPr>
  </w:style>
  <w:style w:type="paragraph" w:customStyle="1" w:styleId="ListBulletnewpage">
    <w:name w:val="List Bullet new page"/>
    <w:basedOn w:val="ListBullet"/>
    <w:next w:val="ListBullet"/>
    <w:qFormat/>
    <w:rsid w:val="00EF2CEC"/>
    <w:pPr>
      <w:pageBreakBefore/>
    </w:pPr>
  </w:style>
  <w:style w:type="paragraph" w:customStyle="1" w:styleId="ListBullet2newpage">
    <w:name w:val="List Bullet 2 new page"/>
    <w:basedOn w:val="ListBullet2"/>
    <w:next w:val="ListBullet2"/>
    <w:qFormat/>
    <w:rsid w:val="00EF2CEC"/>
    <w:pPr>
      <w:pageBreakBefore/>
      <w:ind w:left="1984"/>
    </w:pPr>
  </w:style>
  <w:style w:type="paragraph" w:customStyle="1" w:styleId="ListNumbernewpage">
    <w:name w:val="List Number new page"/>
    <w:basedOn w:val="ListNumber"/>
    <w:next w:val="ListNumber"/>
    <w:qFormat/>
    <w:rsid w:val="00EF2CEC"/>
    <w:pPr>
      <w:pageBreakBefore/>
    </w:pPr>
  </w:style>
  <w:style w:type="paragraph" w:customStyle="1" w:styleId="ListNumber2newpage">
    <w:name w:val="List Number 2 new page"/>
    <w:basedOn w:val="ListNumber2"/>
    <w:next w:val="ListNumber2"/>
    <w:qFormat/>
    <w:rsid w:val="00EF2CEC"/>
    <w:pPr>
      <w:pageBreakBefore/>
      <w:ind w:left="1984"/>
    </w:pPr>
  </w:style>
  <w:style w:type="paragraph" w:customStyle="1" w:styleId="Append1newpage">
    <w:name w:val="Append 1 new page"/>
    <w:basedOn w:val="Append1"/>
    <w:next w:val="Normal"/>
    <w:qFormat/>
    <w:rsid w:val="0093485B"/>
    <w:pPr>
      <w:pageBreakBefore/>
    </w:pPr>
  </w:style>
  <w:style w:type="paragraph" w:customStyle="1" w:styleId="Append2newpage">
    <w:name w:val="Append 2 new page"/>
    <w:basedOn w:val="Append2"/>
    <w:next w:val="Normal"/>
    <w:qFormat/>
    <w:rsid w:val="0093485B"/>
    <w:pPr>
      <w:pageBreakBefore/>
    </w:pPr>
  </w:style>
  <w:style w:type="paragraph" w:customStyle="1" w:styleId="Append3newpage">
    <w:name w:val="Append 3 new page"/>
    <w:basedOn w:val="Append3"/>
    <w:next w:val="Normal"/>
    <w:qFormat/>
    <w:rsid w:val="0093485B"/>
    <w:pPr>
      <w:pageBreakBefore/>
    </w:pPr>
  </w:style>
  <w:style w:type="character" w:customStyle="1" w:styleId="Legalterm">
    <w:name w:val="Legal term"/>
    <w:basedOn w:val="DefaultParagraphFont"/>
    <w:uiPriority w:val="1"/>
    <w:rsid w:val="00526C98"/>
    <w:rPr>
      <w:color w:val="808080" w:themeColor="background1" w:themeShade="80"/>
      <w:lang w:val="en-GB"/>
    </w:rPr>
  </w:style>
  <w:style w:type="paragraph" w:customStyle="1" w:styleId="XMLCode">
    <w:name w:val="XML Code"/>
    <w:basedOn w:val="Normal"/>
    <w:rsid w:val="00D24C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60" w:after="60"/>
    </w:pPr>
    <w:rPr>
      <w:rFonts w:asciiTheme="minorHAnsi" w:hAnsiTheme="minorHAnsi"/>
      <w:sz w:val="22"/>
    </w:rPr>
  </w:style>
  <w:style w:type="paragraph" w:customStyle="1" w:styleId="Graphic">
    <w:name w:val="Graphic"/>
    <w:basedOn w:val="Normal"/>
    <w:next w:val="Normal"/>
    <w:qFormat/>
    <w:rsid w:val="00064E57"/>
    <w:pPr>
      <w:spacing w:before="240" w:after="360"/>
      <w:jc w:val="center"/>
    </w:pPr>
  </w:style>
  <w:style w:type="paragraph" w:customStyle="1" w:styleId="BlockLabel2">
    <w:name w:val="Block Label 2"/>
    <w:basedOn w:val="BlockLabel"/>
    <w:next w:val="Normal2"/>
    <w:qFormat/>
    <w:rsid w:val="00696CAB"/>
    <w:pPr>
      <w:ind w:left="360"/>
    </w:pPr>
  </w:style>
  <w:style w:type="paragraph" w:customStyle="1" w:styleId="Normal2">
    <w:name w:val="Normal 2"/>
    <w:basedOn w:val="Normal"/>
    <w:qFormat/>
    <w:rsid w:val="00696CAB"/>
    <w:pPr>
      <w:ind w:left="360"/>
    </w:pPr>
  </w:style>
  <w:style w:type="paragraph" w:customStyle="1" w:styleId="Listbulletbeforetable">
    <w:name w:val="List bullet before table"/>
    <w:basedOn w:val="ListBullet"/>
    <w:next w:val="Normal"/>
    <w:qFormat/>
    <w:rsid w:val="00DA730C"/>
    <w:pPr>
      <w:spacing w:after="240"/>
    </w:pPr>
  </w:style>
  <w:style w:type="paragraph" w:customStyle="1" w:styleId="Normalbeforetable">
    <w:name w:val="Normal before table"/>
    <w:basedOn w:val="Normal"/>
    <w:qFormat/>
    <w:rsid w:val="0069044F"/>
    <w:pPr>
      <w:spacing w:after="180"/>
    </w:pPr>
  </w:style>
  <w:style w:type="paragraph" w:customStyle="1" w:styleId="BlockLabelBeforeTable">
    <w:name w:val="Block Label Before Table"/>
    <w:basedOn w:val="BlockLabel"/>
    <w:next w:val="Normal"/>
    <w:qFormat/>
    <w:rsid w:val="00E654A9"/>
    <w:pPr>
      <w:spacing w:after="240"/>
    </w:pPr>
  </w:style>
  <w:style w:type="paragraph" w:customStyle="1" w:styleId="Normal8pt">
    <w:name w:val="Normal 8pt"/>
    <w:basedOn w:val="Normal"/>
    <w:next w:val="Normal"/>
    <w:qFormat/>
    <w:rsid w:val="00C44607"/>
    <w:rPr>
      <w:sz w:val="16"/>
      <w:szCs w:val="16"/>
    </w:rPr>
  </w:style>
  <w:style w:type="table" w:customStyle="1" w:styleId="TableShaded1stRow">
    <w:name w:val="Table Shaded 1st Row"/>
    <w:basedOn w:val="TableNormal"/>
    <w:uiPriority w:val="99"/>
    <w:rsid w:val="000A4349"/>
    <w:pPr>
      <w:spacing w:before="40" w:after="40"/>
    </w:p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styleId="LightList-Accent1">
    <w:name w:val="Light List Accent 1"/>
    <w:basedOn w:val="TableNormal"/>
    <w:uiPriority w:val="61"/>
    <w:locked/>
    <w:rsid w:val="000B16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Centre">
    <w:name w:val="Table Text Centre"/>
    <w:basedOn w:val="TableText"/>
    <w:next w:val="Normal"/>
    <w:qFormat/>
    <w:rsid w:val="00E71684"/>
    <w:pPr>
      <w:jc w:val="center"/>
    </w:pPr>
  </w:style>
  <w:style w:type="paragraph" w:customStyle="1" w:styleId="TableHeadingCentre">
    <w:name w:val="Table Heading Centre"/>
    <w:basedOn w:val="TableHeading"/>
    <w:next w:val="Normal"/>
    <w:qFormat/>
    <w:rsid w:val="009F1A9D"/>
    <w:pPr>
      <w:jc w:val="center"/>
    </w:pPr>
  </w:style>
  <w:style w:type="paragraph" w:customStyle="1" w:styleId="PreliminaryNote">
    <w:name w:val="Preliminary Note"/>
    <w:basedOn w:val="Normal"/>
    <w:next w:val="Normal"/>
    <w:qFormat/>
    <w:rsid w:val="00C45139"/>
    <w:pPr>
      <w:spacing w:before="720" w:after="120"/>
    </w:pPr>
    <w:rPr>
      <w:b/>
      <w:noProof/>
      <w:snapToGrid w:val="0"/>
      <w:sz w:val="21"/>
    </w:rPr>
  </w:style>
  <w:style w:type="paragraph" w:customStyle="1" w:styleId="ISO20022Heading">
    <w:name w:val="ISO 20022 Heading"/>
    <w:basedOn w:val="Copyrighttext"/>
    <w:next w:val="Normal"/>
    <w:qFormat/>
    <w:rsid w:val="00E00855"/>
    <w:pPr>
      <w:spacing w:before="1000"/>
    </w:pPr>
    <w:rPr>
      <w:b/>
      <w:sz w:val="40"/>
      <w:szCs w:val="40"/>
    </w:rPr>
  </w:style>
  <w:style w:type="paragraph" w:customStyle="1" w:styleId="Footnote">
    <w:name w:val="Footnote"/>
    <w:basedOn w:val="Copyrighttext"/>
    <w:qFormat/>
    <w:rsid w:val="00D5245E"/>
    <w:pPr>
      <w:spacing w:after="40"/>
    </w:pPr>
    <w:rPr>
      <w:sz w:val="14"/>
    </w:rPr>
  </w:style>
  <w:style w:type="character" w:customStyle="1" w:styleId="ItalicWord">
    <w:name w:val="Italic Word"/>
    <w:basedOn w:val="DefaultParagraphFont"/>
    <w:uiPriority w:val="1"/>
    <w:qFormat/>
    <w:rsid w:val="002D6766"/>
    <w:rPr>
      <w:i/>
    </w:rPr>
  </w:style>
  <w:style w:type="paragraph" w:customStyle="1" w:styleId="BlockLabelBeforeXML">
    <w:name w:val="Block Label Before XML"/>
    <w:basedOn w:val="BlockLabelBeforeTable"/>
    <w:next w:val="XMLCode"/>
    <w:qFormat/>
    <w:rsid w:val="00884DF1"/>
    <w:pPr>
      <w:spacing w:after="140"/>
    </w:pPr>
  </w:style>
  <w:style w:type="paragraph" w:customStyle="1" w:styleId="ListParagraph1">
    <w:name w:val="List Paragraph1"/>
    <w:basedOn w:val="Normal2"/>
    <w:next w:val="Normal"/>
    <w:qFormat/>
    <w:rsid w:val="00DD3851"/>
    <w:pPr>
      <w:ind w:left="576"/>
    </w:pPr>
  </w:style>
  <w:style w:type="paragraph" w:customStyle="1" w:styleId="Style1">
    <w:name w:val="Style1"/>
    <w:basedOn w:val="BlockLabelBeforeXML"/>
    <w:qFormat/>
    <w:rsid w:val="001D2EF3"/>
    <w:pPr>
      <w:spacing w:after="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421198">
      <w:bodyDiv w:val="1"/>
      <w:marLeft w:val="0"/>
      <w:marRight w:val="0"/>
      <w:marTop w:val="0"/>
      <w:marBottom w:val="0"/>
      <w:divBdr>
        <w:top w:val="none" w:sz="0" w:space="0" w:color="auto"/>
        <w:left w:val="none" w:sz="0" w:space="0" w:color="auto"/>
        <w:bottom w:val="none" w:sz="0" w:space="0" w:color="auto"/>
        <w:right w:val="none" w:sz="0" w:space="0" w:color="auto"/>
      </w:divBdr>
    </w:div>
    <w:div w:id="730496020">
      <w:bodyDiv w:val="1"/>
      <w:marLeft w:val="0"/>
      <w:marRight w:val="0"/>
      <w:marTop w:val="0"/>
      <w:marBottom w:val="0"/>
      <w:divBdr>
        <w:top w:val="none" w:sz="0" w:space="0" w:color="auto"/>
        <w:left w:val="none" w:sz="0" w:space="0" w:color="auto"/>
        <w:bottom w:val="none" w:sz="0" w:space="0" w:color="auto"/>
        <w:right w:val="none" w:sz="0" w:space="0" w:color="auto"/>
      </w:divBdr>
      <w:divsChild>
        <w:div w:id="2031182095">
          <w:marLeft w:val="446"/>
          <w:marRight w:val="0"/>
          <w:marTop w:val="0"/>
          <w:marBottom w:val="0"/>
          <w:divBdr>
            <w:top w:val="none" w:sz="0" w:space="0" w:color="auto"/>
            <w:left w:val="none" w:sz="0" w:space="0" w:color="auto"/>
            <w:bottom w:val="none" w:sz="0" w:space="0" w:color="auto"/>
            <w:right w:val="none" w:sz="0" w:space="0" w:color="auto"/>
          </w:divBdr>
        </w:div>
        <w:div w:id="1925606269">
          <w:marLeft w:val="446"/>
          <w:marRight w:val="0"/>
          <w:marTop w:val="0"/>
          <w:marBottom w:val="0"/>
          <w:divBdr>
            <w:top w:val="none" w:sz="0" w:space="0" w:color="auto"/>
            <w:left w:val="none" w:sz="0" w:space="0" w:color="auto"/>
            <w:bottom w:val="none" w:sz="0" w:space="0" w:color="auto"/>
            <w:right w:val="none" w:sz="0" w:space="0" w:color="auto"/>
          </w:divBdr>
        </w:div>
        <w:div w:id="480270500">
          <w:marLeft w:val="446"/>
          <w:marRight w:val="0"/>
          <w:marTop w:val="0"/>
          <w:marBottom w:val="0"/>
          <w:divBdr>
            <w:top w:val="none" w:sz="0" w:space="0" w:color="auto"/>
            <w:left w:val="none" w:sz="0" w:space="0" w:color="auto"/>
            <w:bottom w:val="none" w:sz="0" w:space="0" w:color="auto"/>
            <w:right w:val="none" w:sz="0" w:space="0" w:color="auto"/>
          </w:divBdr>
        </w:div>
        <w:div w:id="862210721">
          <w:marLeft w:val="446"/>
          <w:marRight w:val="0"/>
          <w:marTop w:val="0"/>
          <w:marBottom w:val="0"/>
          <w:divBdr>
            <w:top w:val="none" w:sz="0" w:space="0" w:color="auto"/>
            <w:left w:val="none" w:sz="0" w:space="0" w:color="auto"/>
            <w:bottom w:val="none" w:sz="0" w:space="0" w:color="auto"/>
            <w:right w:val="none" w:sz="0" w:space="0" w:color="auto"/>
          </w:divBdr>
        </w:div>
        <w:div w:id="674960510">
          <w:marLeft w:val="446"/>
          <w:marRight w:val="0"/>
          <w:marTop w:val="0"/>
          <w:marBottom w:val="0"/>
          <w:divBdr>
            <w:top w:val="none" w:sz="0" w:space="0" w:color="auto"/>
            <w:left w:val="none" w:sz="0" w:space="0" w:color="auto"/>
            <w:bottom w:val="none" w:sz="0" w:space="0" w:color="auto"/>
            <w:right w:val="none" w:sz="0" w:space="0" w:color="auto"/>
          </w:divBdr>
        </w:div>
      </w:divsChild>
    </w:div>
    <w:div w:id="11598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www.iso20022.org" TargetMode="External"/><Relationship Id="rId26" Type="http://schemas.openxmlformats.org/officeDocument/2006/relationships/oleObject" Target="embeddings/oleObject2.bin"/><Relationship Id="rId39" Type="http://schemas.openxmlformats.org/officeDocument/2006/relationships/header" Target="header8.xml"/><Relationship Id="rId21" Type="http://schemas.openxmlformats.org/officeDocument/2006/relationships/footer" Target="footer4.xml"/><Relationship Id="rId34" Type="http://schemas.openxmlformats.org/officeDocument/2006/relationships/oleObject" Target="embeddings/oleObject6.bin"/><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oleObject" Target="embeddings/oleObject5.bin"/><Relationship Id="rId37" Type="http://schemas.openxmlformats.org/officeDocument/2006/relationships/header" Target="header7.xm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1.emf"/><Relationship Id="rId28" Type="http://schemas.openxmlformats.org/officeDocument/2006/relationships/oleObject" Target="embeddings/oleObject3.bin"/><Relationship Id="rId36" Type="http://schemas.openxmlformats.org/officeDocument/2006/relationships/header" Target="header6.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image" Target="media/image3.png"/><Relationship Id="rId30" Type="http://schemas.openxmlformats.org/officeDocument/2006/relationships/oleObject" Target="embeddings/oleObject4.bin"/><Relationship Id="rId35" Type="http://schemas.openxmlformats.org/officeDocument/2006/relationships/image" Target="media/image7.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2.png"/><Relationship Id="rId33" Type="http://schemas.openxmlformats.org/officeDocument/2006/relationships/image" Target="media/image6.emf"/><Relationship Id="rId38"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No_Backup\workspaces\MXMaintenance2016\MDR_Part1_Review\Standards_MX_MDR_pt1_v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16/12/2014 20:16:55</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PSWSDocument" ma:contentTypeID="0x0101004C9DECB2D12E4C3EA904DFA9AD5B1250003B0334B05424834BA44D5117EF25DD4F" ma:contentTypeVersion="15" ma:contentTypeDescription="PlanetSwift Workspace Document" ma:contentTypeScope="" ma:versionID="774fd139389a6e3511459f04d4d16107">
  <xsd:schema xmlns:xsd="http://www.w3.org/2001/XMLSchema" xmlns:xs="http://www.w3.org/2001/XMLSchema" xmlns:p="http://schemas.microsoft.com/office/2006/metadata/properties" xmlns:ns1="http://schemas.microsoft.com/sharepoint/v3" xmlns:ns3="79950fd8-114b-4125-bc89-6e0caf5999ad" xmlns:ns4="3893cfbf-5935-464e-a2c5-0f7de141152c" targetNamespace="http://schemas.microsoft.com/office/2006/metadata/properties" ma:root="true" ma:fieldsID="265d7b55a816ad9ca3b51ce60e9fab0c" ns1:_="" ns3:_="" ns4:_="">
    <xsd:import namespace="http://schemas.microsoft.com/sharepoint/v3"/>
    <xsd:import namespace="79950fd8-114b-4125-bc89-6e0caf5999ad"/>
    <xsd:import namespace="3893cfbf-5935-464e-a2c5-0f7de141152c"/>
    <xsd:element name="properties">
      <xsd:complexType>
        <xsd:sequence>
          <xsd:element name="documentManagement">
            <xsd:complexType>
              <xsd:all>
                <xsd:element ref="ns1:Discuss" minOccurs="0"/>
                <xsd:element ref="ns3:Category" minOccurs="0"/>
                <xsd:element ref="ns3:Doc_x0020_typ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iscuss" ma:index="8" nillable="true" ma:displayName="Discuss" ma:internalName="Discus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50fd8-114b-4125-bc89-6e0caf5999ad" elementFormDefault="qualified">
    <xsd:import namespace="http://schemas.microsoft.com/office/2006/documentManagement/types"/>
    <xsd:import namespace="http://schemas.microsoft.com/office/infopath/2007/PartnerControls"/>
    <xsd:element name="Category" ma:index="9" nillable="true" ma:displayName="Category" ma:list="{51fd23a1-f85a-49fd-96ee-6094035714ae}" ma:internalName="Category" ma:showField="Title">
      <xsd:simpleType>
        <xsd:restriction base="dms:Lookup"/>
      </xsd:simpleType>
    </xsd:element>
    <xsd:element name="Doc_x0020_type" ma:index="10" nillable="true" ma:displayName="Doc type" ma:list="{29dc51db-a2e6-48d0-aaf8-082636b2b52f}" ma:internalName="Doc_x0020_typ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3893cfbf-5935-464e-a2c5-0f7de141152c"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3893cfbf-5935-464e-a2c5-0f7de141152c">SW-AAACS-48173</_dlc_DocId>
    <_dlc_DocIdUrl xmlns="3893cfbf-5935-464e-a2c5-0f7de141152c">
      <Url>https://planet2.swift.com/ourzone/workspaces/Standards Team/_layouts/15/DocIdRedir.aspx?ID=SW-AAACS-48173</Url>
      <Description>SW-AAACS-48173</Description>
    </_dlc_DocIdUrl>
    <Doc_x0020_type xmlns="79950fd8-114b-4125-bc89-6e0caf5999ad" xsi:nil="true"/>
    <Category xmlns="79950fd8-114b-4125-bc89-6e0caf5999a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85C0C-86F9-495C-96B5-427FFCD68AB4}">
  <ds:schemaRefs>
    <ds:schemaRef ds:uri="http://schemas.microsoft.com/sharepoint/events"/>
  </ds:schemaRefs>
</ds:datastoreItem>
</file>

<file path=customXml/itemProps2.xml><?xml version="1.0" encoding="utf-8"?>
<ds:datastoreItem xmlns:ds="http://schemas.openxmlformats.org/officeDocument/2006/customXml" ds:itemID="{9DFC3045-8A70-4332-82F1-B5D5A7F5C8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9950fd8-114b-4125-bc89-6e0caf5999ad"/>
    <ds:schemaRef ds:uri="3893cfbf-5935-464e-a2c5-0f7de1411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77E527-42A7-4C77-827D-E834E1FC796B}">
  <ds:schemaRefs>
    <ds:schemaRef ds:uri="http://schemas.microsoft.com/office/2006/documentManagement/types"/>
    <ds:schemaRef ds:uri="http://schemas.microsoft.com/office/2006/metadata/properties"/>
    <ds:schemaRef ds:uri="http://schemas.openxmlformats.org/package/2006/metadata/core-properties"/>
    <ds:schemaRef ds:uri="3893cfbf-5935-464e-a2c5-0f7de141152c"/>
    <ds:schemaRef ds:uri="http://purl.org/dc/elements/1.1/"/>
    <ds:schemaRef ds:uri="79950fd8-114b-4125-bc89-6e0caf5999ad"/>
    <ds:schemaRef ds:uri="http://schemas.microsoft.com/office/infopath/2007/PartnerControls"/>
    <ds:schemaRef ds:uri="http://purl.org/dc/terms/"/>
    <ds:schemaRef ds:uri="http://schemas.microsoft.com/sharepoint/v3"/>
    <ds:schemaRef ds:uri="http://www.w3.org/XML/1998/namespace"/>
    <ds:schemaRef ds:uri="http://purl.org/dc/dcmitype/"/>
  </ds:schemaRefs>
</ds:datastoreItem>
</file>

<file path=customXml/itemProps4.xml><?xml version="1.0" encoding="utf-8"?>
<ds:datastoreItem xmlns:ds="http://schemas.openxmlformats.org/officeDocument/2006/customXml" ds:itemID="{1A5119AB-1929-4E7F-A0A1-4D6B4167A97C}">
  <ds:schemaRefs>
    <ds:schemaRef ds:uri="http://schemas.microsoft.com/sharepoint/v3/contenttype/forms"/>
  </ds:schemaRefs>
</ds:datastoreItem>
</file>

<file path=customXml/itemProps5.xml><?xml version="1.0" encoding="utf-8"?>
<ds:datastoreItem xmlns:ds="http://schemas.openxmlformats.org/officeDocument/2006/customXml" ds:itemID="{4D7D7C64-F480-4697-AA82-53CB5E6E6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Standards_MX_MDR_pt1_v8.dotx</Template>
  <TotalTime>0</TotalTime>
  <Pages>36</Pages>
  <Words>4266</Words>
  <Characters>37949</Characters>
  <Application>Microsoft Office Word</Application>
  <DocSecurity>0</DocSecurity>
  <Lines>1649</Lines>
  <Paragraphs>1055</Paragraphs>
  <ScaleCrop>false</ScaleCrop>
  <HeadingPairs>
    <vt:vector size="2" baseType="variant">
      <vt:variant>
        <vt:lpstr>Title</vt:lpstr>
      </vt:variant>
      <vt:variant>
        <vt:i4>1</vt:i4>
      </vt:variant>
    </vt:vector>
  </HeadingPairs>
  <TitlesOfParts>
    <vt:vector size="1" baseType="lpstr">
      <vt:lpstr/>
    </vt:vector>
  </TitlesOfParts>
  <Company>S.W.I.F.T. SCRL</Company>
  <LinksUpToDate>false</LinksUpToDate>
  <CharactersWithSpaces>41160</CharactersWithSpaces>
  <SharedDoc>false</SharedDoc>
  <HLinks>
    <vt:vector size="36" baseType="variant">
      <vt:variant>
        <vt:i4>4915200</vt:i4>
      </vt:variant>
      <vt:variant>
        <vt:i4>90</vt:i4>
      </vt:variant>
      <vt:variant>
        <vt:i4>0</vt:i4>
      </vt:variant>
      <vt:variant>
        <vt:i4>5</vt:i4>
      </vt:variant>
      <vt:variant>
        <vt:lpwstr>http://www.swift.com/</vt:lpwstr>
      </vt:variant>
      <vt:variant>
        <vt:lpwstr/>
      </vt:variant>
      <vt:variant>
        <vt:i4>524367</vt:i4>
      </vt:variant>
      <vt:variant>
        <vt:i4>87</vt:i4>
      </vt:variant>
      <vt:variant>
        <vt:i4>0</vt:i4>
      </vt:variant>
      <vt:variant>
        <vt:i4>5</vt:i4>
      </vt:variant>
      <vt:variant>
        <vt:lpwstr>https://livelink.swift.com/livelink/livelink.exe/9558441/Leg_Notices_200809.zip?func=doc.Fetch&amp;nodeid=9558441</vt:lpwstr>
      </vt:variant>
      <vt:variant>
        <vt:lpwstr/>
      </vt:variant>
      <vt:variant>
        <vt:i4>3014769</vt:i4>
      </vt:variant>
      <vt:variant>
        <vt:i4>84</vt:i4>
      </vt:variant>
      <vt:variant>
        <vt:i4>0</vt:i4>
      </vt:variant>
      <vt:variant>
        <vt:i4>5</vt:i4>
      </vt:variant>
      <vt:variant>
        <vt:lpwstr>http://folio.swift.com/</vt:lpwstr>
      </vt:variant>
      <vt:variant>
        <vt:lpwstr/>
      </vt:variant>
      <vt:variant>
        <vt:i4>2883656</vt:i4>
      </vt:variant>
      <vt:variant>
        <vt:i4>9</vt:i4>
      </vt:variant>
      <vt:variant>
        <vt:i4>0</vt:i4>
      </vt:variant>
      <vt:variant>
        <vt:i4>5</vt:i4>
      </vt:variant>
      <vt:variant>
        <vt:lpwstr>https://planet.swift.com/swift/cis/policies_and_documents/Asset_Classification_and_Ownership_Policy_POL_v1_01.pdf</vt:lpwstr>
      </vt:variant>
      <vt:variant>
        <vt:lpwstr/>
      </vt:variant>
      <vt:variant>
        <vt:i4>1507402</vt:i4>
      </vt:variant>
      <vt:variant>
        <vt:i4>6</vt:i4>
      </vt:variant>
      <vt:variant>
        <vt:i4>0</vt:i4>
      </vt:variant>
      <vt:variant>
        <vt:i4>5</vt:i4>
      </vt:variant>
      <vt:variant>
        <vt:lpwstr>http://livelink.swift.com/livelink/livelink.exe?func=ll&amp;objId=5172887&amp;objAction=browse&amp;sort=name</vt:lpwstr>
      </vt:variant>
      <vt:variant>
        <vt:lpwstr/>
      </vt:variant>
      <vt:variant>
        <vt:i4>6225939</vt:i4>
      </vt:variant>
      <vt:variant>
        <vt:i4>3</vt:i4>
      </vt:variant>
      <vt:variant>
        <vt:i4>0</vt:i4>
      </vt:variant>
      <vt:variant>
        <vt:i4>5</vt:i4>
      </vt:variant>
      <vt:variant>
        <vt:lpwstr>https://livelink.swift.com/livelink/livelink.exe?func=ll&amp;objId=6920084&amp;objAction=browse&amp;sort=name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KUNTZ Vincent</dc:creator>
  <cp:lastModifiedBy>STEENO Aurelie</cp:lastModifiedBy>
  <cp:revision>2</cp:revision>
  <cp:lastPrinted>2012-01-27T10:08:00Z</cp:lastPrinted>
  <dcterms:created xsi:type="dcterms:W3CDTF">2021-02-23T18:05:00Z</dcterms:created>
  <dcterms:modified xsi:type="dcterms:W3CDTF">2021-02-23T18:05:00Z</dcterms:modified>
  <cp:category>Product Family</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status">
    <vt:lpwstr>&lt;REVISION STATUS&gt;</vt:lpwstr>
  </property>
  <property fmtid="{D5CDD505-2E9C-101B-9397-08002B2CF9AE}" pid="3" name="Confidentiality">
    <vt:lpwstr>&lt;CONFIDENTIALITY&gt;</vt:lpwstr>
  </property>
  <property fmtid="{D5CDD505-2E9C-101B-9397-08002B2CF9AE}" pid="4" name="Revision number">
    <vt:lpwstr>&lt;Revision No.X&gt;</vt:lpwstr>
  </property>
  <property fmtid="{D5CDD505-2E9C-101B-9397-08002B2CF9AE}" pid="5" name="Revision date">
    <vt:lpwstr>&lt;RevDate: dd MM 2008&gt;</vt:lpwstr>
  </property>
  <property fmtid="{D5CDD505-2E9C-101B-9397-08002B2CF9AE}" pid="6" name="ContentTypeId">
    <vt:lpwstr>0x0101004C9DECB2D12E4C3EA904DFA9AD5B1250003B0334B05424834BA44D5117EF25DD4F</vt:lpwstr>
  </property>
  <property fmtid="{D5CDD505-2E9C-101B-9397-08002B2CF9AE}" pid="7" name="_dlc_DocIdItemGuid">
    <vt:lpwstr>c5e687aa-1aa7-4273-b170-e43d5e995bc0</vt:lpwstr>
  </property>
</Properties>
</file>