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182A" w14:textId="77777777" w:rsidR="003B760B" w:rsidRPr="00516F3F" w:rsidRDefault="003B760B" w:rsidP="003B760B">
      <w:pPr>
        <w:pStyle w:val="ProductFamily"/>
      </w:pPr>
      <w:r>
        <w:t>ISO 20022</w:t>
      </w:r>
    </w:p>
    <w:p w14:paraId="33E6BEA7" w14:textId="640EED97" w:rsidR="00693399" w:rsidRPr="00516F3F" w:rsidRDefault="00693399" w:rsidP="00693399">
      <w:pPr>
        <w:pStyle w:val="ProductName"/>
      </w:pPr>
      <w:r>
        <w:t>Collateral Management - Maintenance 2021 - 2022</w:t>
      </w:r>
    </w:p>
    <w:p w14:paraId="4B021C55" w14:textId="5A375D00" w:rsidR="00EF1151" w:rsidRPr="00FA37D7" w:rsidRDefault="00EF1151" w:rsidP="00EF1151">
      <w:pPr>
        <w:pStyle w:val="Productvariant"/>
      </w:pPr>
    </w:p>
    <w:p w14:paraId="19156D49" w14:textId="59D95281" w:rsidR="00B53516" w:rsidRDefault="00B53516" w:rsidP="00B53516">
      <w:pPr>
        <w:pStyle w:val="DocumentTitle"/>
      </w:pPr>
      <w:r w:rsidRPr="00516F3F">
        <w:t>Message Definition Report Part 1</w:t>
      </w:r>
    </w:p>
    <w:p w14:paraId="6B63EAE8" w14:textId="77777777" w:rsidR="00F16DDD" w:rsidRPr="00516F3F" w:rsidRDefault="00F16DDD" w:rsidP="00F16DDD">
      <w:pPr>
        <w:pStyle w:val="DocumentSubtitle"/>
      </w:pPr>
      <w:r w:rsidRPr="00C32217">
        <w:t>Approved by the Securities SEG on 20 January 2022</w:t>
      </w:r>
    </w:p>
    <w:p w14:paraId="4B639304" w14:textId="29B839AA" w:rsidR="00B53516" w:rsidRPr="00516F3F" w:rsidRDefault="00B53516" w:rsidP="00B53516">
      <w:pPr>
        <w:pStyle w:val="Titlepagetext"/>
      </w:pPr>
      <w:r w:rsidRPr="00516F3F">
        <w:t>This document provides information about the use of the messages for Co</w:t>
      </w:r>
      <w:r>
        <w:t>llateral Man</w:t>
      </w:r>
      <w:r w:rsidR="00232596">
        <w:t>a</w:t>
      </w:r>
      <w:r>
        <w:t>gement</w:t>
      </w:r>
      <w:r w:rsidRPr="00516F3F">
        <w:t xml:space="preserve"> and includes, for example, business scenarios and messages flows.</w:t>
      </w:r>
    </w:p>
    <w:p w14:paraId="7CB9390C" w14:textId="4DC6F265" w:rsidR="00D772E7" w:rsidRPr="00D772E7" w:rsidRDefault="00FC6507" w:rsidP="00D772E7">
      <w:pPr>
        <w:pStyle w:val="Releasedate"/>
      </w:pPr>
      <w:r>
        <w:t>February</w:t>
      </w:r>
      <w:r w:rsidR="00D772E7">
        <w:t xml:space="preserve"> 202</w:t>
      </w:r>
      <w:r>
        <w:t>2</w:t>
      </w:r>
    </w:p>
    <w:p w14:paraId="39A27080" w14:textId="77777777" w:rsidR="00903BF6" w:rsidRDefault="00903BF6" w:rsidP="005A6353">
      <w:pPr>
        <w:pStyle w:val="Releasedate"/>
      </w:pPr>
    </w:p>
    <w:p w14:paraId="39A27081" w14:textId="77777777" w:rsidR="00FC66CD" w:rsidRDefault="00FC66CD" w:rsidP="005A6353">
      <w:pPr>
        <w:rPr>
          <w:snapToGrid w:val="0"/>
        </w:rPr>
        <w:sectPr w:rsidR="00FC66CD"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p>
    <w:p w14:paraId="39A27082" w14:textId="77777777" w:rsidR="00FC66CD" w:rsidRDefault="00FC66CD" w:rsidP="00A8050C">
      <w:pPr>
        <w:pStyle w:val="IntroHeading"/>
      </w:pPr>
      <w:bookmarkStart w:id="0" w:name="_Toc314668488"/>
      <w:bookmarkStart w:id="1" w:name="_Toc315438490"/>
      <w:bookmarkStart w:id="2" w:name="_Toc473200288"/>
      <w:r>
        <w:lastRenderedPageBreak/>
        <w:t>Table of Contents</w:t>
      </w:r>
      <w:bookmarkEnd w:id="0"/>
      <w:bookmarkEnd w:id="1"/>
      <w:bookmarkEnd w:id="2"/>
    </w:p>
    <w:p w14:paraId="12564402" w14:textId="77777777" w:rsidR="00B54566"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473200288" w:history="1">
        <w:r w:rsidR="00B54566" w:rsidRPr="00031744">
          <w:rPr>
            <w:rStyle w:val="Hyperlink"/>
          </w:rPr>
          <w:t>Table of Contents</w:t>
        </w:r>
        <w:r w:rsidR="00B54566">
          <w:rPr>
            <w:webHidden/>
          </w:rPr>
          <w:tab/>
        </w:r>
        <w:r w:rsidR="00B54566">
          <w:rPr>
            <w:webHidden/>
          </w:rPr>
          <w:fldChar w:fldCharType="begin"/>
        </w:r>
        <w:r w:rsidR="00B54566">
          <w:rPr>
            <w:webHidden/>
          </w:rPr>
          <w:instrText xml:space="preserve"> PAGEREF _Toc473200288 \h </w:instrText>
        </w:r>
        <w:r w:rsidR="00B54566">
          <w:rPr>
            <w:webHidden/>
          </w:rPr>
        </w:r>
        <w:r w:rsidR="00B54566">
          <w:rPr>
            <w:webHidden/>
          </w:rPr>
          <w:fldChar w:fldCharType="separate"/>
        </w:r>
        <w:r w:rsidR="00B54566">
          <w:rPr>
            <w:webHidden/>
          </w:rPr>
          <w:t>2</w:t>
        </w:r>
        <w:r w:rsidR="00B54566">
          <w:rPr>
            <w:webHidden/>
          </w:rPr>
          <w:fldChar w:fldCharType="end"/>
        </w:r>
      </w:hyperlink>
    </w:p>
    <w:p w14:paraId="127BCBCF" w14:textId="77777777" w:rsidR="00B54566" w:rsidRDefault="00332520">
      <w:pPr>
        <w:pStyle w:val="TOC1"/>
        <w:rPr>
          <w:rFonts w:asciiTheme="minorHAnsi" w:eastAsiaTheme="minorEastAsia" w:hAnsiTheme="minorHAnsi" w:cstheme="minorBidi"/>
          <w:b w:val="0"/>
          <w:sz w:val="22"/>
          <w:szCs w:val="22"/>
          <w:lang w:eastAsia="en-GB"/>
        </w:rPr>
      </w:pPr>
      <w:hyperlink w:anchor="_Toc473200289" w:history="1">
        <w:r w:rsidR="00B54566" w:rsidRPr="00031744">
          <w:rPr>
            <w:rStyle w:val="Hyperlink"/>
          </w:rPr>
          <w:t>1</w:t>
        </w:r>
        <w:r w:rsidR="00B54566">
          <w:rPr>
            <w:rFonts w:asciiTheme="minorHAnsi" w:eastAsiaTheme="minorEastAsia" w:hAnsiTheme="minorHAnsi" w:cstheme="minorBidi"/>
            <w:b w:val="0"/>
            <w:sz w:val="22"/>
            <w:szCs w:val="22"/>
            <w:lang w:eastAsia="en-GB"/>
          </w:rPr>
          <w:tab/>
        </w:r>
        <w:r w:rsidR="00B54566" w:rsidRPr="00031744">
          <w:rPr>
            <w:rStyle w:val="Hyperlink"/>
          </w:rPr>
          <w:t>Introduction</w:t>
        </w:r>
        <w:r w:rsidR="00B54566">
          <w:rPr>
            <w:webHidden/>
          </w:rPr>
          <w:tab/>
        </w:r>
        <w:r w:rsidR="00B54566">
          <w:rPr>
            <w:webHidden/>
          </w:rPr>
          <w:fldChar w:fldCharType="begin"/>
        </w:r>
        <w:r w:rsidR="00B54566">
          <w:rPr>
            <w:webHidden/>
          </w:rPr>
          <w:instrText xml:space="preserve"> PAGEREF _Toc473200289 \h </w:instrText>
        </w:r>
        <w:r w:rsidR="00B54566">
          <w:rPr>
            <w:webHidden/>
          </w:rPr>
        </w:r>
        <w:r w:rsidR="00B54566">
          <w:rPr>
            <w:webHidden/>
          </w:rPr>
          <w:fldChar w:fldCharType="separate"/>
        </w:r>
        <w:r w:rsidR="00B54566">
          <w:rPr>
            <w:webHidden/>
          </w:rPr>
          <w:t>5</w:t>
        </w:r>
        <w:r w:rsidR="00B54566">
          <w:rPr>
            <w:webHidden/>
          </w:rPr>
          <w:fldChar w:fldCharType="end"/>
        </w:r>
      </w:hyperlink>
    </w:p>
    <w:p w14:paraId="324677D3" w14:textId="77777777" w:rsidR="00B54566" w:rsidRDefault="00332520">
      <w:pPr>
        <w:pStyle w:val="TOC2"/>
        <w:rPr>
          <w:rFonts w:asciiTheme="minorHAnsi" w:eastAsiaTheme="minorEastAsia" w:hAnsiTheme="minorHAnsi" w:cstheme="minorBidi"/>
          <w:snapToGrid/>
          <w:sz w:val="22"/>
          <w:szCs w:val="22"/>
          <w:lang w:eastAsia="en-GB"/>
        </w:rPr>
      </w:pPr>
      <w:hyperlink w:anchor="_Toc473200290" w:history="1">
        <w:r w:rsidR="00B54566" w:rsidRPr="00031744">
          <w:rPr>
            <w:rStyle w:val="Hyperlink"/>
          </w:rPr>
          <w:t>1.1</w:t>
        </w:r>
        <w:r w:rsidR="00B54566">
          <w:rPr>
            <w:rFonts w:asciiTheme="minorHAnsi" w:eastAsiaTheme="minorEastAsia" w:hAnsiTheme="minorHAnsi" w:cstheme="minorBidi"/>
            <w:snapToGrid/>
            <w:sz w:val="22"/>
            <w:szCs w:val="22"/>
            <w:lang w:eastAsia="en-GB"/>
          </w:rPr>
          <w:tab/>
        </w:r>
        <w:r w:rsidR="00B54566" w:rsidRPr="00031744">
          <w:rPr>
            <w:rStyle w:val="Hyperlink"/>
          </w:rPr>
          <w:t>Terms and Definitions</w:t>
        </w:r>
        <w:r w:rsidR="00B54566">
          <w:rPr>
            <w:webHidden/>
          </w:rPr>
          <w:tab/>
        </w:r>
        <w:r w:rsidR="00B54566">
          <w:rPr>
            <w:webHidden/>
          </w:rPr>
          <w:fldChar w:fldCharType="begin"/>
        </w:r>
        <w:r w:rsidR="00B54566">
          <w:rPr>
            <w:webHidden/>
          </w:rPr>
          <w:instrText xml:space="preserve"> PAGEREF _Toc473200290 \h </w:instrText>
        </w:r>
        <w:r w:rsidR="00B54566">
          <w:rPr>
            <w:webHidden/>
          </w:rPr>
        </w:r>
        <w:r w:rsidR="00B54566">
          <w:rPr>
            <w:webHidden/>
          </w:rPr>
          <w:fldChar w:fldCharType="separate"/>
        </w:r>
        <w:r w:rsidR="00B54566">
          <w:rPr>
            <w:webHidden/>
          </w:rPr>
          <w:t>5</w:t>
        </w:r>
        <w:r w:rsidR="00B54566">
          <w:rPr>
            <w:webHidden/>
          </w:rPr>
          <w:fldChar w:fldCharType="end"/>
        </w:r>
      </w:hyperlink>
    </w:p>
    <w:p w14:paraId="546FB943" w14:textId="77777777" w:rsidR="00B54566" w:rsidRDefault="00332520">
      <w:pPr>
        <w:pStyle w:val="TOC2"/>
        <w:rPr>
          <w:rFonts w:asciiTheme="minorHAnsi" w:eastAsiaTheme="minorEastAsia" w:hAnsiTheme="minorHAnsi" w:cstheme="minorBidi"/>
          <w:snapToGrid/>
          <w:sz w:val="22"/>
          <w:szCs w:val="22"/>
          <w:lang w:eastAsia="en-GB"/>
        </w:rPr>
      </w:pPr>
      <w:hyperlink w:anchor="_Toc473200291" w:history="1">
        <w:r w:rsidR="00B54566" w:rsidRPr="00031744">
          <w:rPr>
            <w:rStyle w:val="Hyperlink"/>
          </w:rPr>
          <w:t>1.2</w:t>
        </w:r>
        <w:r w:rsidR="00B54566">
          <w:rPr>
            <w:rFonts w:asciiTheme="minorHAnsi" w:eastAsiaTheme="minorEastAsia" w:hAnsiTheme="minorHAnsi" w:cstheme="minorBidi"/>
            <w:snapToGrid/>
            <w:sz w:val="22"/>
            <w:szCs w:val="22"/>
            <w:lang w:eastAsia="en-GB"/>
          </w:rPr>
          <w:tab/>
        </w:r>
        <w:r w:rsidR="00B54566" w:rsidRPr="00031744">
          <w:rPr>
            <w:rStyle w:val="Hyperlink"/>
          </w:rPr>
          <w:t>Abbreviations and Acronyms</w:t>
        </w:r>
        <w:r w:rsidR="00B54566">
          <w:rPr>
            <w:webHidden/>
          </w:rPr>
          <w:tab/>
        </w:r>
        <w:r w:rsidR="00B54566">
          <w:rPr>
            <w:webHidden/>
          </w:rPr>
          <w:fldChar w:fldCharType="begin"/>
        </w:r>
        <w:r w:rsidR="00B54566">
          <w:rPr>
            <w:webHidden/>
          </w:rPr>
          <w:instrText xml:space="preserve"> PAGEREF _Toc473200291 \h </w:instrText>
        </w:r>
        <w:r w:rsidR="00B54566">
          <w:rPr>
            <w:webHidden/>
          </w:rPr>
        </w:r>
        <w:r w:rsidR="00B54566">
          <w:rPr>
            <w:webHidden/>
          </w:rPr>
          <w:fldChar w:fldCharType="separate"/>
        </w:r>
        <w:r w:rsidR="00B54566">
          <w:rPr>
            <w:webHidden/>
          </w:rPr>
          <w:t>5</w:t>
        </w:r>
        <w:r w:rsidR="00B54566">
          <w:rPr>
            <w:webHidden/>
          </w:rPr>
          <w:fldChar w:fldCharType="end"/>
        </w:r>
      </w:hyperlink>
    </w:p>
    <w:p w14:paraId="5D23107C" w14:textId="77777777" w:rsidR="00B54566" w:rsidRDefault="00332520">
      <w:pPr>
        <w:pStyle w:val="TOC2"/>
        <w:rPr>
          <w:rFonts w:asciiTheme="minorHAnsi" w:eastAsiaTheme="minorEastAsia" w:hAnsiTheme="minorHAnsi" w:cstheme="minorBidi"/>
          <w:snapToGrid/>
          <w:sz w:val="22"/>
          <w:szCs w:val="22"/>
          <w:lang w:eastAsia="en-GB"/>
        </w:rPr>
      </w:pPr>
      <w:hyperlink w:anchor="_Toc473200292" w:history="1">
        <w:r w:rsidR="00B54566" w:rsidRPr="00031744">
          <w:rPr>
            <w:rStyle w:val="Hyperlink"/>
          </w:rPr>
          <w:t>1.3</w:t>
        </w:r>
        <w:r w:rsidR="00B54566">
          <w:rPr>
            <w:rFonts w:asciiTheme="minorHAnsi" w:eastAsiaTheme="minorEastAsia" w:hAnsiTheme="minorHAnsi" w:cstheme="minorBidi"/>
            <w:snapToGrid/>
            <w:sz w:val="22"/>
            <w:szCs w:val="22"/>
            <w:lang w:eastAsia="en-GB"/>
          </w:rPr>
          <w:tab/>
        </w:r>
        <w:r w:rsidR="00B54566" w:rsidRPr="00031744">
          <w:rPr>
            <w:rStyle w:val="Hyperlink"/>
          </w:rPr>
          <w:t>Document Scope and Objectives</w:t>
        </w:r>
        <w:r w:rsidR="00B54566">
          <w:rPr>
            <w:webHidden/>
          </w:rPr>
          <w:tab/>
        </w:r>
        <w:r w:rsidR="00B54566">
          <w:rPr>
            <w:webHidden/>
          </w:rPr>
          <w:fldChar w:fldCharType="begin"/>
        </w:r>
        <w:r w:rsidR="00B54566">
          <w:rPr>
            <w:webHidden/>
          </w:rPr>
          <w:instrText xml:space="preserve"> PAGEREF _Toc473200292 \h </w:instrText>
        </w:r>
        <w:r w:rsidR="00B54566">
          <w:rPr>
            <w:webHidden/>
          </w:rPr>
        </w:r>
        <w:r w:rsidR="00B54566">
          <w:rPr>
            <w:webHidden/>
          </w:rPr>
          <w:fldChar w:fldCharType="separate"/>
        </w:r>
        <w:r w:rsidR="00B54566">
          <w:rPr>
            <w:webHidden/>
          </w:rPr>
          <w:t>6</w:t>
        </w:r>
        <w:r w:rsidR="00B54566">
          <w:rPr>
            <w:webHidden/>
          </w:rPr>
          <w:fldChar w:fldCharType="end"/>
        </w:r>
      </w:hyperlink>
    </w:p>
    <w:p w14:paraId="253C5A63" w14:textId="77777777" w:rsidR="00B54566" w:rsidRDefault="00332520">
      <w:pPr>
        <w:pStyle w:val="TOC2"/>
        <w:rPr>
          <w:rFonts w:asciiTheme="minorHAnsi" w:eastAsiaTheme="minorEastAsia" w:hAnsiTheme="minorHAnsi" w:cstheme="minorBidi"/>
          <w:snapToGrid/>
          <w:sz w:val="22"/>
          <w:szCs w:val="22"/>
          <w:lang w:eastAsia="en-GB"/>
        </w:rPr>
      </w:pPr>
      <w:hyperlink w:anchor="_Toc473200293" w:history="1">
        <w:r w:rsidR="00B54566" w:rsidRPr="00031744">
          <w:rPr>
            <w:rStyle w:val="Hyperlink"/>
          </w:rPr>
          <w:t>1.4</w:t>
        </w:r>
        <w:r w:rsidR="00B54566">
          <w:rPr>
            <w:rFonts w:asciiTheme="minorHAnsi" w:eastAsiaTheme="minorEastAsia" w:hAnsiTheme="minorHAnsi" w:cstheme="minorBidi"/>
            <w:snapToGrid/>
            <w:sz w:val="22"/>
            <w:szCs w:val="22"/>
            <w:lang w:eastAsia="en-GB"/>
          </w:rPr>
          <w:tab/>
        </w:r>
        <w:r w:rsidR="00B54566" w:rsidRPr="00031744">
          <w:rPr>
            <w:rStyle w:val="Hyperlink"/>
          </w:rPr>
          <w:t>References</w:t>
        </w:r>
        <w:r w:rsidR="00B54566">
          <w:rPr>
            <w:webHidden/>
          </w:rPr>
          <w:tab/>
        </w:r>
        <w:r w:rsidR="00B54566">
          <w:rPr>
            <w:webHidden/>
          </w:rPr>
          <w:fldChar w:fldCharType="begin"/>
        </w:r>
        <w:r w:rsidR="00B54566">
          <w:rPr>
            <w:webHidden/>
          </w:rPr>
          <w:instrText xml:space="preserve"> PAGEREF _Toc473200293 \h </w:instrText>
        </w:r>
        <w:r w:rsidR="00B54566">
          <w:rPr>
            <w:webHidden/>
          </w:rPr>
        </w:r>
        <w:r w:rsidR="00B54566">
          <w:rPr>
            <w:webHidden/>
          </w:rPr>
          <w:fldChar w:fldCharType="separate"/>
        </w:r>
        <w:r w:rsidR="00B54566">
          <w:rPr>
            <w:webHidden/>
          </w:rPr>
          <w:t>6</w:t>
        </w:r>
        <w:r w:rsidR="00B54566">
          <w:rPr>
            <w:webHidden/>
          </w:rPr>
          <w:fldChar w:fldCharType="end"/>
        </w:r>
      </w:hyperlink>
    </w:p>
    <w:p w14:paraId="17644CAD" w14:textId="77777777" w:rsidR="00B54566" w:rsidRDefault="00332520">
      <w:pPr>
        <w:pStyle w:val="TOC1"/>
        <w:rPr>
          <w:rFonts w:asciiTheme="minorHAnsi" w:eastAsiaTheme="minorEastAsia" w:hAnsiTheme="minorHAnsi" w:cstheme="minorBidi"/>
          <w:b w:val="0"/>
          <w:sz w:val="22"/>
          <w:szCs w:val="22"/>
          <w:lang w:eastAsia="en-GB"/>
        </w:rPr>
      </w:pPr>
      <w:hyperlink w:anchor="_Toc473200294" w:history="1">
        <w:r w:rsidR="00B54566" w:rsidRPr="00031744">
          <w:rPr>
            <w:rStyle w:val="Hyperlink"/>
          </w:rPr>
          <w:t>2</w:t>
        </w:r>
        <w:r w:rsidR="00B54566">
          <w:rPr>
            <w:rFonts w:asciiTheme="minorHAnsi" w:eastAsiaTheme="minorEastAsia" w:hAnsiTheme="minorHAnsi" w:cstheme="minorBidi"/>
            <w:b w:val="0"/>
            <w:sz w:val="22"/>
            <w:szCs w:val="22"/>
            <w:lang w:eastAsia="en-GB"/>
          </w:rPr>
          <w:tab/>
        </w:r>
        <w:r w:rsidR="00B54566" w:rsidRPr="00031744">
          <w:rPr>
            <w:rStyle w:val="Hyperlink"/>
          </w:rPr>
          <w:t>Scope and Functionality</w:t>
        </w:r>
        <w:r w:rsidR="00B54566">
          <w:rPr>
            <w:webHidden/>
          </w:rPr>
          <w:tab/>
        </w:r>
        <w:r w:rsidR="00B54566">
          <w:rPr>
            <w:webHidden/>
          </w:rPr>
          <w:fldChar w:fldCharType="begin"/>
        </w:r>
        <w:r w:rsidR="00B54566">
          <w:rPr>
            <w:webHidden/>
          </w:rPr>
          <w:instrText xml:space="preserve"> PAGEREF _Toc473200294 \h </w:instrText>
        </w:r>
        <w:r w:rsidR="00B54566">
          <w:rPr>
            <w:webHidden/>
          </w:rPr>
        </w:r>
        <w:r w:rsidR="00B54566">
          <w:rPr>
            <w:webHidden/>
          </w:rPr>
          <w:fldChar w:fldCharType="separate"/>
        </w:r>
        <w:r w:rsidR="00B54566">
          <w:rPr>
            <w:webHidden/>
          </w:rPr>
          <w:t>7</w:t>
        </w:r>
        <w:r w:rsidR="00B54566">
          <w:rPr>
            <w:webHidden/>
          </w:rPr>
          <w:fldChar w:fldCharType="end"/>
        </w:r>
      </w:hyperlink>
    </w:p>
    <w:p w14:paraId="7DDE51F9" w14:textId="77777777" w:rsidR="00B54566" w:rsidRDefault="00332520">
      <w:pPr>
        <w:pStyle w:val="TOC2"/>
        <w:rPr>
          <w:rFonts w:asciiTheme="minorHAnsi" w:eastAsiaTheme="minorEastAsia" w:hAnsiTheme="minorHAnsi" w:cstheme="minorBidi"/>
          <w:snapToGrid/>
          <w:sz w:val="22"/>
          <w:szCs w:val="22"/>
          <w:lang w:eastAsia="en-GB"/>
        </w:rPr>
      </w:pPr>
      <w:hyperlink w:anchor="_Toc473200295" w:history="1">
        <w:r w:rsidR="00B54566" w:rsidRPr="00031744">
          <w:rPr>
            <w:rStyle w:val="Hyperlink"/>
          </w:rPr>
          <w:t>2.1</w:t>
        </w:r>
        <w:r w:rsidR="00B54566">
          <w:rPr>
            <w:rFonts w:asciiTheme="minorHAnsi" w:eastAsiaTheme="minorEastAsia" w:hAnsiTheme="minorHAnsi" w:cstheme="minorBidi"/>
            <w:snapToGrid/>
            <w:sz w:val="22"/>
            <w:szCs w:val="22"/>
            <w:lang w:eastAsia="en-GB"/>
          </w:rPr>
          <w:tab/>
        </w:r>
        <w:r w:rsidR="00B54566" w:rsidRPr="00031744">
          <w:rPr>
            <w:rStyle w:val="Hyperlink"/>
          </w:rPr>
          <w:t>Background</w:t>
        </w:r>
        <w:r w:rsidR="00B54566">
          <w:rPr>
            <w:webHidden/>
          </w:rPr>
          <w:tab/>
        </w:r>
        <w:r w:rsidR="00B54566">
          <w:rPr>
            <w:webHidden/>
          </w:rPr>
          <w:fldChar w:fldCharType="begin"/>
        </w:r>
        <w:r w:rsidR="00B54566">
          <w:rPr>
            <w:webHidden/>
          </w:rPr>
          <w:instrText xml:space="preserve"> PAGEREF _Toc473200295 \h </w:instrText>
        </w:r>
        <w:r w:rsidR="00B54566">
          <w:rPr>
            <w:webHidden/>
          </w:rPr>
        </w:r>
        <w:r w:rsidR="00B54566">
          <w:rPr>
            <w:webHidden/>
          </w:rPr>
          <w:fldChar w:fldCharType="separate"/>
        </w:r>
        <w:r w:rsidR="00B54566">
          <w:rPr>
            <w:webHidden/>
          </w:rPr>
          <w:t>7</w:t>
        </w:r>
        <w:r w:rsidR="00B54566">
          <w:rPr>
            <w:webHidden/>
          </w:rPr>
          <w:fldChar w:fldCharType="end"/>
        </w:r>
      </w:hyperlink>
    </w:p>
    <w:p w14:paraId="54FBC873" w14:textId="77777777" w:rsidR="00B54566" w:rsidRDefault="00332520">
      <w:pPr>
        <w:pStyle w:val="TOC2"/>
        <w:rPr>
          <w:rFonts w:asciiTheme="minorHAnsi" w:eastAsiaTheme="minorEastAsia" w:hAnsiTheme="minorHAnsi" w:cstheme="minorBidi"/>
          <w:snapToGrid/>
          <w:sz w:val="22"/>
          <w:szCs w:val="22"/>
          <w:lang w:eastAsia="en-GB"/>
        </w:rPr>
      </w:pPr>
      <w:hyperlink w:anchor="_Toc473200296" w:history="1">
        <w:r w:rsidR="00B54566" w:rsidRPr="00031744">
          <w:rPr>
            <w:rStyle w:val="Hyperlink"/>
          </w:rPr>
          <w:t>2.2</w:t>
        </w:r>
        <w:r w:rsidR="00B54566">
          <w:rPr>
            <w:rFonts w:asciiTheme="minorHAnsi" w:eastAsiaTheme="minorEastAsia" w:hAnsiTheme="minorHAnsi" w:cstheme="minorBidi"/>
            <w:snapToGrid/>
            <w:sz w:val="22"/>
            <w:szCs w:val="22"/>
            <w:lang w:eastAsia="en-GB"/>
          </w:rPr>
          <w:tab/>
        </w:r>
        <w:r w:rsidR="00B54566" w:rsidRPr="00031744">
          <w:rPr>
            <w:rStyle w:val="Hyperlink"/>
          </w:rPr>
          <w:t>Scope</w:t>
        </w:r>
        <w:r w:rsidR="00B54566">
          <w:rPr>
            <w:webHidden/>
          </w:rPr>
          <w:tab/>
        </w:r>
        <w:r w:rsidR="00B54566">
          <w:rPr>
            <w:webHidden/>
          </w:rPr>
          <w:fldChar w:fldCharType="begin"/>
        </w:r>
        <w:r w:rsidR="00B54566">
          <w:rPr>
            <w:webHidden/>
          </w:rPr>
          <w:instrText xml:space="preserve"> PAGEREF _Toc473200296 \h </w:instrText>
        </w:r>
        <w:r w:rsidR="00B54566">
          <w:rPr>
            <w:webHidden/>
          </w:rPr>
        </w:r>
        <w:r w:rsidR="00B54566">
          <w:rPr>
            <w:webHidden/>
          </w:rPr>
          <w:fldChar w:fldCharType="separate"/>
        </w:r>
        <w:r w:rsidR="00B54566">
          <w:rPr>
            <w:webHidden/>
          </w:rPr>
          <w:t>7</w:t>
        </w:r>
        <w:r w:rsidR="00B54566">
          <w:rPr>
            <w:webHidden/>
          </w:rPr>
          <w:fldChar w:fldCharType="end"/>
        </w:r>
      </w:hyperlink>
    </w:p>
    <w:p w14:paraId="5A45BB84" w14:textId="77777777" w:rsidR="00B54566" w:rsidRDefault="00332520">
      <w:pPr>
        <w:pStyle w:val="TOC2"/>
        <w:rPr>
          <w:rFonts w:asciiTheme="minorHAnsi" w:eastAsiaTheme="minorEastAsia" w:hAnsiTheme="minorHAnsi" w:cstheme="minorBidi"/>
          <w:snapToGrid/>
          <w:sz w:val="22"/>
          <w:szCs w:val="22"/>
          <w:lang w:eastAsia="en-GB"/>
        </w:rPr>
      </w:pPr>
      <w:hyperlink w:anchor="_Toc473200297" w:history="1">
        <w:r w:rsidR="00B54566" w:rsidRPr="00031744">
          <w:rPr>
            <w:rStyle w:val="Hyperlink"/>
          </w:rPr>
          <w:t>2.3</w:t>
        </w:r>
        <w:r w:rsidR="00B54566">
          <w:rPr>
            <w:rFonts w:asciiTheme="minorHAnsi" w:eastAsiaTheme="minorEastAsia" w:hAnsiTheme="minorHAnsi" w:cstheme="minorBidi"/>
            <w:snapToGrid/>
            <w:sz w:val="22"/>
            <w:szCs w:val="22"/>
            <w:lang w:eastAsia="en-GB"/>
          </w:rPr>
          <w:tab/>
        </w:r>
        <w:r w:rsidR="00B54566" w:rsidRPr="00031744">
          <w:rPr>
            <w:rStyle w:val="Hyperlink"/>
          </w:rPr>
          <w:t>Groups of MessageDefinitions and Functionality</w:t>
        </w:r>
        <w:r w:rsidR="00B54566">
          <w:rPr>
            <w:webHidden/>
          </w:rPr>
          <w:tab/>
        </w:r>
        <w:r w:rsidR="00B54566">
          <w:rPr>
            <w:webHidden/>
          </w:rPr>
          <w:fldChar w:fldCharType="begin"/>
        </w:r>
        <w:r w:rsidR="00B54566">
          <w:rPr>
            <w:webHidden/>
          </w:rPr>
          <w:instrText xml:space="preserve"> PAGEREF _Toc473200297 \h </w:instrText>
        </w:r>
        <w:r w:rsidR="00B54566">
          <w:rPr>
            <w:webHidden/>
          </w:rPr>
        </w:r>
        <w:r w:rsidR="00B54566">
          <w:rPr>
            <w:webHidden/>
          </w:rPr>
          <w:fldChar w:fldCharType="separate"/>
        </w:r>
        <w:r w:rsidR="00B54566">
          <w:rPr>
            <w:webHidden/>
          </w:rPr>
          <w:t>8</w:t>
        </w:r>
        <w:r w:rsidR="00B54566">
          <w:rPr>
            <w:webHidden/>
          </w:rPr>
          <w:fldChar w:fldCharType="end"/>
        </w:r>
      </w:hyperlink>
    </w:p>
    <w:p w14:paraId="4037ABB1" w14:textId="77777777" w:rsidR="00B54566" w:rsidRDefault="00332520">
      <w:pPr>
        <w:pStyle w:val="TOC1"/>
        <w:rPr>
          <w:rFonts w:asciiTheme="minorHAnsi" w:eastAsiaTheme="minorEastAsia" w:hAnsiTheme="minorHAnsi" w:cstheme="minorBidi"/>
          <w:b w:val="0"/>
          <w:sz w:val="22"/>
          <w:szCs w:val="22"/>
          <w:lang w:eastAsia="en-GB"/>
        </w:rPr>
      </w:pPr>
      <w:hyperlink w:anchor="_Toc473200298" w:history="1">
        <w:r w:rsidR="00B54566" w:rsidRPr="00031744">
          <w:rPr>
            <w:rStyle w:val="Hyperlink"/>
          </w:rPr>
          <w:t>3</w:t>
        </w:r>
        <w:r w:rsidR="00B54566">
          <w:rPr>
            <w:rFonts w:asciiTheme="minorHAnsi" w:eastAsiaTheme="minorEastAsia" w:hAnsiTheme="minorHAnsi" w:cstheme="minorBidi"/>
            <w:b w:val="0"/>
            <w:sz w:val="22"/>
            <w:szCs w:val="22"/>
            <w:lang w:eastAsia="en-GB"/>
          </w:rPr>
          <w:tab/>
        </w:r>
        <w:r w:rsidR="00B54566" w:rsidRPr="00031744">
          <w:rPr>
            <w:rStyle w:val="Hyperlink"/>
          </w:rPr>
          <w:t>BusinessRoles and Participants</w:t>
        </w:r>
        <w:r w:rsidR="00B54566">
          <w:rPr>
            <w:webHidden/>
          </w:rPr>
          <w:tab/>
        </w:r>
        <w:r w:rsidR="00B54566">
          <w:rPr>
            <w:webHidden/>
          </w:rPr>
          <w:fldChar w:fldCharType="begin"/>
        </w:r>
        <w:r w:rsidR="00B54566">
          <w:rPr>
            <w:webHidden/>
          </w:rPr>
          <w:instrText xml:space="preserve"> PAGEREF _Toc473200298 \h </w:instrText>
        </w:r>
        <w:r w:rsidR="00B54566">
          <w:rPr>
            <w:webHidden/>
          </w:rPr>
        </w:r>
        <w:r w:rsidR="00B54566">
          <w:rPr>
            <w:webHidden/>
          </w:rPr>
          <w:fldChar w:fldCharType="separate"/>
        </w:r>
        <w:r w:rsidR="00B54566">
          <w:rPr>
            <w:webHidden/>
          </w:rPr>
          <w:t>10</w:t>
        </w:r>
        <w:r w:rsidR="00B54566">
          <w:rPr>
            <w:webHidden/>
          </w:rPr>
          <w:fldChar w:fldCharType="end"/>
        </w:r>
      </w:hyperlink>
    </w:p>
    <w:p w14:paraId="32C27EFE" w14:textId="77777777" w:rsidR="00B54566" w:rsidRDefault="00332520">
      <w:pPr>
        <w:pStyle w:val="TOC2"/>
        <w:rPr>
          <w:rFonts w:asciiTheme="minorHAnsi" w:eastAsiaTheme="minorEastAsia" w:hAnsiTheme="minorHAnsi" w:cstheme="minorBidi"/>
          <w:snapToGrid/>
          <w:sz w:val="22"/>
          <w:szCs w:val="22"/>
          <w:lang w:eastAsia="en-GB"/>
        </w:rPr>
      </w:pPr>
      <w:hyperlink w:anchor="_Toc473200299" w:history="1">
        <w:r w:rsidR="00B54566" w:rsidRPr="00031744">
          <w:rPr>
            <w:rStyle w:val="Hyperlink"/>
          </w:rPr>
          <w:t>3.1</w:t>
        </w:r>
        <w:r w:rsidR="00B54566">
          <w:rPr>
            <w:rFonts w:asciiTheme="minorHAnsi" w:eastAsiaTheme="minorEastAsia" w:hAnsiTheme="minorHAnsi" w:cstheme="minorBidi"/>
            <w:snapToGrid/>
            <w:sz w:val="22"/>
            <w:szCs w:val="22"/>
            <w:lang w:eastAsia="en-GB"/>
          </w:rPr>
          <w:tab/>
        </w:r>
        <w:r w:rsidR="00B54566" w:rsidRPr="00031744">
          <w:rPr>
            <w:rStyle w:val="Hyperlink"/>
          </w:rPr>
          <w:t>Participants and BusinessRoles Definitions</w:t>
        </w:r>
        <w:r w:rsidR="00B54566">
          <w:rPr>
            <w:webHidden/>
          </w:rPr>
          <w:tab/>
        </w:r>
        <w:r w:rsidR="00B54566">
          <w:rPr>
            <w:webHidden/>
          </w:rPr>
          <w:fldChar w:fldCharType="begin"/>
        </w:r>
        <w:r w:rsidR="00B54566">
          <w:rPr>
            <w:webHidden/>
          </w:rPr>
          <w:instrText xml:space="preserve"> PAGEREF _Toc473200299 \h </w:instrText>
        </w:r>
        <w:r w:rsidR="00B54566">
          <w:rPr>
            <w:webHidden/>
          </w:rPr>
        </w:r>
        <w:r w:rsidR="00B54566">
          <w:rPr>
            <w:webHidden/>
          </w:rPr>
          <w:fldChar w:fldCharType="separate"/>
        </w:r>
        <w:r w:rsidR="00B54566">
          <w:rPr>
            <w:webHidden/>
          </w:rPr>
          <w:t>10</w:t>
        </w:r>
        <w:r w:rsidR="00B54566">
          <w:rPr>
            <w:webHidden/>
          </w:rPr>
          <w:fldChar w:fldCharType="end"/>
        </w:r>
      </w:hyperlink>
    </w:p>
    <w:p w14:paraId="6A8E9A02" w14:textId="77777777" w:rsidR="00B54566" w:rsidRDefault="00332520">
      <w:pPr>
        <w:pStyle w:val="TOC2"/>
        <w:rPr>
          <w:rFonts w:asciiTheme="minorHAnsi" w:eastAsiaTheme="minorEastAsia" w:hAnsiTheme="minorHAnsi" w:cstheme="minorBidi"/>
          <w:snapToGrid/>
          <w:sz w:val="22"/>
          <w:szCs w:val="22"/>
          <w:lang w:eastAsia="en-GB"/>
        </w:rPr>
      </w:pPr>
      <w:hyperlink w:anchor="_Toc473200300" w:history="1">
        <w:r w:rsidR="00B54566" w:rsidRPr="00031744">
          <w:rPr>
            <w:rStyle w:val="Hyperlink"/>
          </w:rPr>
          <w:t>3.2</w:t>
        </w:r>
        <w:r w:rsidR="00B54566">
          <w:rPr>
            <w:rFonts w:asciiTheme="minorHAnsi" w:eastAsiaTheme="minorEastAsia" w:hAnsiTheme="minorHAnsi" w:cstheme="minorBidi"/>
            <w:snapToGrid/>
            <w:sz w:val="22"/>
            <w:szCs w:val="22"/>
            <w:lang w:eastAsia="en-GB"/>
          </w:rPr>
          <w:tab/>
        </w:r>
        <w:r w:rsidR="00B54566" w:rsidRPr="00031744">
          <w:rPr>
            <w:rStyle w:val="Hyperlink"/>
          </w:rPr>
          <w:t>BusinessRoles and Participants Table</w:t>
        </w:r>
        <w:r w:rsidR="00B54566">
          <w:rPr>
            <w:webHidden/>
          </w:rPr>
          <w:tab/>
        </w:r>
        <w:r w:rsidR="00B54566">
          <w:rPr>
            <w:webHidden/>
          </w:rPr>
          <w:fldChar w:fldCharType="begin"/>
        </w:r>
        <w:r w:rsidR="00B54566">
          <w:rPr>
            <w:webHidden/>
          </w:rPr>
          <w:instrText xml:space="preserve"> PAGEREF _Toc473200300 \h </w:instrText>
        </w:r>
        <w:r w:rsidR="00B54566">
          <w:rPr>
            <w:webHidden/>
          </w:rPr>
        </w:r>
        <w:r w:rsidR="00B54566">
          <w:rPr>
            <w:webHidden/>
          </w:rPr>
          <w:fldChar w:fldCharType="separate"/>
        </w:r>
        <w:r w:rsidR="00B54566">
          <w:rPr>
            <w:webHidden/>
          </w:rPr>
          <w:t>11</w:t>
        </w:r>
        <w:r w:rsidR="00B54566">
          <w:rPr>
            <w:webHidden/>
          </w:rPr>
          <w:fldChar w:fldCharType="end"/>
        </w:r>
      </w:hyperlink>
    </w:p>
    <w:p w14:paraId="7BB7205B" w14:textId="77777777" w:rsidR="00B54566" w:rsidRDefault="00332520">
      <w:pPr>
        <w:pStyle w:val="TOC1"/>
        <w:rPr>
          <w:rFonts w:asciiTheme="minorHAnsi" w:eastAsiaTheme="minorEastAsia" w:hAnsiTheme="minorHAnsi" w:cstheme="minorBidi"/>
          <w:b w:val="0"/>
          <w:sz w:val="22"/>
          <w:szCs w:val="22"/>
          <w:lang w:eastAsia="en-GB"/>
        </w:rPr>
      </w:pPr>
      <w:hyperlink w:anchor="_Toc473200301" w:history="1">
        <w:r w:rsidR="00B54566" w:rsidRPr="00031744">
          <w:rPr>
            <w:rStyle w:val="Hyperlink"/>
          </w:rPr>
          <w:t>4</w:t>
        </w:r>
        <w:r w:rsidR="00B54566">
          <w:rPr>
            <w:rFonts w:asciiTheme="minorHAnsi" w:eastAsiaTheme="minorEastAsia" w:hAnsiTheme="minorHAnsi" w:cstheme="minorBidi"/>
            <w:b w:val="0"/>
            <w:sz w:val="22"/>
            <w:szCs w:val="22"/>
            <w:lang w:eastAsia="en-GB"/>
          </w:rPr>
          <w:tab/>
        </w:r>
        <w:r w:rsidR="00B54566" w:rsidRPr="00031744">
          <w:rPr>
            <w:rStyle w:val="Hyperlink"/>
          </w:rPr>
          <w:t>BusinessProcess Description</w:t>
        </w:r>
        <w:r w:rsidR="00B54566">
          <w:rPr>
            <w:webHidden/>
          </w:rPr>
          <w:tab/>
        </w:r>
        <w:r w:rsidR="00B54566">
          <w:rPr>
            <w:webHidden/>
          </w:rPr>
          <w:fldChar w:fldCharType="begin"/>
        </w:r>
        <w:r w:rsidR="00B54566">
          <w:rPr>
            <w:webHidden/>
          </w:rPr>
          <w:instrText xml:space="preserve"> PAGEREF _Toc473200301 \h </w:instrText>
        </w:r>
        <w:r w:rsidR="00B54566">
          <w:rPr>
            <w:webHidden/>
          </w:rPr>
        </w:r>
        <w:r w:rsidR="00B54566">
          <w:rPr>
            <w:webHidden/>
          </w:rPr>
          <w:fldChar w:fldCharType="separate"/>
        </w:r>
        <w:r w:rsidR="00B54566">
          <w:rPr>
            <w:webHidden/>
          </w:rPr>
          <w:t>12</w:t>
        </w:r>
        <w:r w:rsidR="00B54566">
          <w:rPr>
            <w:webHidden/>
          </w:rPr>
          <w:fldChar w:fldCharType="end"/>
        </w:r>
      </w:hyperlink>
    </w:p>
    <w:p w14:paraId="3B6136E6" w14:textId="77777777" w:rsidR="00B54566" w:rsidRDefault="00332520">
      <w:pPr>
        <w:pStyle w:val="TOC1"/>
        <w:rPr>
          <w:rFonts w:asciiTheme="minorHAnsi" w:eastAsiaTheme="minorEastAsia" w:hAnsiTheme="minorHAnsi" w:cstheme="minorBidi"/>
          <w:b w:val="0"/>
          <w:sz w:val="22"/>
          <w:szCs w:val="22"/>
          <w:lang w:eastAsia="en-GB"/>
        </w:rPr>
      </w:pPr>
      <w:hyperlink w:anchor="_Toc473200302" w:history="1">
        <w:r w:rsidR="00B54566" w:rsidRPr="00031744">
          <w:rPr>
            <w:rStyle w:val="Hyperlink"/>
          </w:rPr>
          <w:t>5</w:t>
        </w:r>
        <w:r w:rsidR="00B54566">
          <w:rPr>
            <w:rFonts w:asciiTheme="minorHAnsi" w:eastAsiaTheme="minorEastAsia" w:hAnsiTheme="minorHAnsi" w:cstheme="minorBidi"/>
            <w:b w:val="0"/>
            <w:sz w:val="22"/>
            <w:szCs w:val="22"/>
            <w:lang w:eastAsia="en-GB"/>
          </w:rPr>
          <w:tab/>
        </w:r>
        <w:r w:rsidR="00B54566" w:rsidRPr="00031744">
          <w:rPr>
            <w:rStyle w:val="Hyperlink"/>
          </w:rPr>
          <w:t>Description of BusinessActivities</w:t>
        </w:r>
        <w:r w:rsidR="00B54566">
          <w:rPr>
            <w:webHidden/>
          </w:rPr>
          <w:tab/>
        </w:r>
        <w:r w:rsidR="00B54566">
          <w:rPr>
            <w:webHidden/>
          </w:rPr>
          <w:fldChar w:fldCharType="begin"/>
        </w:r>
        <w:r w:rsidR="00B54566">
          <w:rPr>
            <w:webHidden/>
          </w:rPr>
          <w:instrText xml:space="preserve"> PAGEREF _Toc473200302 \h </w:instrText>
        </w:r>
        <w:r w:rsidR="00B54566">
          <w:rPr>
            <w:webHidden/>
          </w:rPr>
        </w:r>
        <w:r w:rsidR="00B54566">
          <w:rPr>
            <w:webHidden/>
          </w:rPr>
          <w:fldChar w:fldCharType="separate"/>
        </w:r>
        <w:r w:rsidR="00B54566">
          <w:rPr>
            <w:webHidden/>
          </w:rPr>
          <w:t>14</w:t>
        </w:r>
        <w:r w:rsidR="00B54566">
          <w:rPr>
            <w:webHidden/>
          </w:rPr>
          <w:fldChar w:fldCharType="end"/>
        </w:r>
      </w:hyperlink>
    </w:p>
    <w:p w14:paraId="1B83E85A" w14:textId="77777777" w:rsidR="00B54566" w:rsidRDefault="00332520">
      <w:pPr>
        <w:pStyle w:val="TOC2"/>
        <w:rPr>
          <w:rFonts w:asciiTheme="minorHAnsi" w:eastAsiaTheme="minorEastAsia" w:hAnsiTheme="minorHAnsi" w:cstheme="minorBidi"/>
          <w:snapToGrid/>
          <w:sz w:val="22"/>
          <w:szCs w:val="22"/>
          <w:lang w:eastAsia="en-GB"/>
        </w:rPr>
      </w:pPr>
      <w:hyperlink w:anchor="_Toc473200303" w:history="1">
        <w:r w:rsidR="00B54566" w:rsidRPr="00031744">
          <w:rPr>
            <w:rStyle w:val="Hyperlink"/>
          </w:rPr>
          <w:t>5.1</w:t>
        </w:r>
        <w:r w:rsidR="00B54566">
          <w:rPr>
            <w:rFonts w:asciiTheme="minorHAnsi" w:eastAsiaTheme="minorEastAsia" w:hAnsiTheme="minorHAnsi" w:cstheme="minorBidi"/>
            <w:snapToGrid/>
            <w:sz w:val="22"/>
            <w:szCs w:val="22"/>
            <w:lang w:eastAsia="en-GB"/>
          </w:rPr>
          <w:tab/>
        </w:r>
        <w:r w:rsidR="00B54566" w:rsidRPr="00031744">
          <w:rPr>
            <w:rStyle w:val="Hyperlink"/>
          </w:rPr>
          <w:t>Margin Call Acceptance &amp; Propose Collateral</w:t>
        </w:r>
        <w:r w:rsidR="00B54566">
          <w:rPr>
            <w:webHidden/>
          </w:rPr>
          <w:tab/>
        </w:r>
        <w:r w:rsidR="00B54566">
          <w:rPr>
            <w:webHidden/>
          </w:rPr>
          <w:fldChar w:fldCharType="begin"/>
        </w:r>
        <w:r w:rsidR="00B54566">
          <w:rPr>
            <w:webHidden/>
          </w:rPr>
          <w:instrText xml:space="preserve"> PAGEREF _Toc473200303 \h </w:instrText>
        </w:r>
        <w:r w:rsidR="00B54566">
          <w:rPr>
            <w:webHidden/>
          </w:rPr>
        </w:r>
        <w:r w:rsidR="00B54566">
          <w:rPr>
            <w:webHidden/>
          </w:rPr>
          <w:fldChar w:fldCharType="separate"/>
        </w:r>
        <w:r w:rsidR="00B54566">
          <w:rPr>
            <w:webHidden/>
          </w:rPr>
          <w:t>14</w:t>
        </w:r>
        <w:r w:rsidR="00B54566">
          <w:rPr>
            <w:webHidden/>
          </w:rPr>
          <w:fldChar w:fldCharType="end"/>
        </w:r>
      </w:hyperlink>
    </w:p>
    <w:p w14:paraId="2E759385" w14:textId="77777777" w:rsidR="00B54566" w:rsidRDefault="00332520">
      <w:pPr>
        <w:pStyle w:val="TOC2"/>
        <w:rPr>
          <w:rFonts w:asciiTheme="minorHAnsi" w:eastAsiaTheme="minorEastAsia" w:hAnsiTheme="minorHAnsi" w:cstheme="minorBidi"/>
          <w:snapToGrid/>
          <w:sz w:val="22"/>
          <w:szCs w:val="22"/>
          <w:lang w:eastAsia="en-GB"/>
        </w:rPr>
      </w:pPr>
      <w:hyperlink w:anchor="_Toc473200304" w:history="1">
        <w:r w:rsidR="00B54566" w:rsidRPr="00031744">
          <w:rPr>
            <w:rStyle w:val="Hyperlink"/>
          </w:rPr>
          <w:t>5.2</w:t>
        </w:r>
        <w:r w:rsidR="00B54566">
          <w:rPr>
            <w:rFonts w:asciiTheme="minorHAnsi" w:eastAsiaTheme="minorEastAsia" w:hAnsiTheme="minorHAnsi" w:cstheme="minorBidi"/>
            <w:snapToGrid/>
            <w:sz w:val="22"/>
            <w:szCs w:val="22"/>
            <w:lang w:eastAsia="en-GB"/>
          </w:rPr>
          <w:tab/>
        </w:r>
        <w:r w:rsidR="00B54566" w:rsidRPr="00031744">
          <w:rPr>
            <w:rStyle w:val="Hyperlink"/>
          </w:rPr>
          <w:t>Margin Call Proposal Rejection</w:t>
        </w:r>
        <w:r w:rsidR="00B54566">
          <w:rPr>
            <w:webHidden/>
          </w:rPr>
          <w:tab/>
        </w:r>
        <w:r w:rsidR="00B54566">
          <w:rPr>
            <w:webHidden/>
          </w:rPr>
          <w:fldChar w:fldCharType="begin"/>
        </w:r>
        <w:r w:rsidR="00B54566">
          <w:rPr>
            <w:webHidden/>
          </w:rPr>
          <w:instrText xml:space="preserve"> PAGEREF _Toc473200304 \h </w:instrText>
        </w:r>
        <w:r w:rsidR="00B54566">
          <w:rPr>
            <w:webHidden/>
          </w:rPr>
        </w:r>
        <w:r w:rsidR="00B54566">
          <w:rPr>
            <w:webHidden/>
          </w:rPr>
          <w:fldChar w:fldCharType="separate"/>
        </w:r>
        <w:r w:rsidR="00B54566">
          <w:rPr>
            <w:webHidden/>
          </w:rPr>
          <w:t>15</w:t>
        </w:r>
        <w:r w:rsidR="00B54566">
          <w:rPr>
            <w:webHidden/>
          </w:rPr>
          <w:fldChar w:fldCharType="end"/>
        </w:r>
      </w:hyperlink>
    </w:p>
    <w:p w14:paraId="6FA93273" w14:textId="77777777" w:rsidR="00B54566" w:rsidRDefault="00332520">
      <w:pPr>
        <w:pStyle w:val="TOC2"/>
        <w:rPr>
          <w:rFonts w:asciiTheme="minorHAnsi" w:eastAsiaTheme="minorEastAsia" w:hAnsiTheme="minorHAnsi" w:cstheme="minorBidi"/>
          <w:snapToGrid/>
          <w:sz w:val="22"/>
          <w:szCs w:val="22"/>
          <w:lang w:eastAsia="en-GB"/>
        </w:rPr>
      </w:pPr>
      <w:hyperlink w:anchor="_Toc473200305" w:history="1">
        <w:r w:rsidR="00B54566" w:rsidRPr="00031744">
          <w:rPr>
            <w:rStyle w:val="Hyperlink"/>
          </w:rPr>
          <w:t>5.3</w:t>
        </w:r>
        <w:r w:rsidR="00B54566">
          <w:rPr>
            <w:rFonts w:asciiTheme="minorHAnsi" w:eastAsiaTheme="minorEastAsia" w:hAnsiTheme="minorHAnsi" w:cstheme="minorBidi"/>
            <w:snapToGrid/>
            <w:sz w:val="22"/>
            <w:szCs w:val="22"/>
            <w:lang w:eastAsia="en-GB"/>
          </w:rPr>
          <w:tab/>
        </w:r>
        <w:r w:rsidR="00B54566" w:rsidRPr="00031744">
          <w:rPr>
            <w:rStyle w:val="Hyperlink"/>
          </w:rPr>
          <w:t>Margin Call Cancellation</w:t>
        </w:r>
        <w:r w:rsidR="00B54566">
          <w:rPr>
            <w:webHidden/>
          </w:rPr>
          <w:tab/>
        </w:r>
        <w:r w:rsidR="00B54566">
          <w:rPr>
            <w:webHidden/>
          </w:rPr>
          <w:fldChar w:fldCharType="begin"/>
        </w:r>
        <w:r w:rsidR="00B54566">
          <w:rPr>
            <w:webHidden/>
          </w:rPr>
          <w:instrText xml:space="preserve"> PAGEREF _Toc473200305 \h </w:instrText>
        </w:r>
        <w:r w:rsidR="00B54566">
          <w:rPr>
            <w:webHidden/>
          </w:rPr>
        </w:r>
        <w:r w:rsidR="00B54566">
          <w:rPr>
            <w:webHidden/>
          </w:rPr>
          <w:fldChar w:fldCharType="separate"/>
        </w:r>
        <w:r w:rsidR="00B54566">
          <w:rPr>
            <w:webHidden/>
          </w:rPr>
          <w:t>16</w:t>
        </w:r>
        <w:r w:rsidR="00B54566">
          <w:rPr>
            <w:webHidden/>
          </w:rPr>
          <w:fldChar w:fldCharType="end"/>
        </w:r>
      </w:hyperlink>
    </w:p>
    <w:p w14:paraId="49015D83" w14:textId="77777777" w:rsidR="00B54566" w:rsidRDefault="00332520">
      <w:pPr>
        <w:pStyle w:val="TOC2"/>
        <w:rPr>
          <w:rFonts w:asciiTheme="minorHAnsi" w:eastAsiaTheme="minorEastAsia" w:hAnsiTheme="minorHAnsi" w:cstheme="minorBidi"/>
          <w:snapToGrid/>
          <w:sz w:val="22"/>
          <w:szCs w:val="22"/>
          <w:lang w:eastAsia="en-GB"/>
        </w:rPr>
      </w:pPr>
      <w:hyperlink w:anchor="_Toc473200306" w:history="1">
        <w:r w:rsidR="00B54566" w:rsidRPr="00031744">
          <w:rPr>
            <w:rStyle w:val="Hyperlink"/>
          </w:rPr>
          <w:t>5.4</w:t>
        </w:r>
        <w:r w:rsidR="00B54566">
          <w:rPr>
            <w:rFonts w:asciiTheme="minorHAnsi" w:eastAsiaTheme="minorEastAsia" w:hAnsiTheme="minorHAnsi" w:cstheme="minorBidi"/>
            <w:snapToGrid/>
            <w:sz w:val="22"/>
            <w:szCs w:val="22"/>
            <w:lang w:eastAsia="en-GB"/>
          </w:rPr>
          <w:tab/>
        </w:r>
        <w:r w:rsidR="00B54566" w:rsidRPr="00031744">
          <w:rPr>
            <w:rStyle w:val="Hyperlink"/>
          </w:rPr>
          <w:t>Margin Call Dispute</w:t>
        </w:r>
        <w:r w:rsidR="00B54566">
          <w:rPr>
            <w:webHidden/>
          </w:rPr>
          <w:tab/>
        </w:r>
        <w:r w:rsidR="00B54566">
          <w:rPr>
            <w:webHidden/>
          </w:rPr>
          <w:fldChar w:fldCharType="begin"/>
        </w:r>
        <w:r w:rsidR="00B54566">
          <w:rPr>
            <w:webHidden/>
          </w:rPr>
          <w:instrText xml:space="preserve"> PAGEREF _Toc473200306 \h </w:instrText>
        </w:r>
        <w:r w:rsidR="00B54566">
          <w:rPr>
            <w:webHidden/>
          </w:rPr>
        </w:r>
        <w:r w:rsidR="00B54566">
          <w:rPr>
            <w:webHidden/>
          </w:rPr>
          <w:fldChar w:fldCharType="separate"/>
        </w:r>
        <w:r w:rsidR="00B54566">
          <w:rPr>
            <w:webHidden/>
          </w:rPr>
          <w:t>17</w:t>
        </w:r>
        <w:r w:rsidR="00B54566">
          <w:rPr>
            <w:webHidden/>
          </w:rPr>
          <w:fldChar w:fldCharType="end"/>
        </w:r>
      </w:hyperlink>
    </w:p>
    <w:p w14:paraId="546D4E78" w14:textId="77777777" w:rsidR="00B54566" w:rsidRDefault="00332520">
      <w:pPr>
        <w:pStyle w:val="TOC2"/>
        <w:rPr>
          <w:rFonts w:asciiTheme="minorHAnsi" w:eastAsiaTheme="minorEastAsia" w:hAnsiTheme="minorHAnsi" w:cstheme="minorBidi"/>
          <w:snapToGrid/>
          <w:sz w:val="22"/>
          <w:szCs w:val="22"/>
          <w:lang w:eastAsia="en-GB"/>
        </w:rPr>
      </w:pPr>
      <w:hyperlink w:anchor="_Toc473200307" w:history="1">
        <w:r w:rsidR="00B54566" w:rsidRPr="00031744">
          <w:rPr>
            <w:rStyle w:val="Hyperlink"/>
          </w:rPr>
          <w:t>5.5</w:t>
        </w:r>
        <w:r w:rsidR="00B54566">
          <w:rPr>
            <w:rFonts w:asciiTheme="minorHAnsi" w:eastAsiaTheme="minorEastAsia" w:hAnsiTheme="minorHAnsi" w:cstheme="minorBidi"/>
            <w:snapToGrid/>
            <w:sz w:val="22"/>
            <w:szCs w:val="22"/>
            <w:lang w:eastAsia="en-GB"/>
          </w:rPr>
          <w:tab/>
        </w:r>
        <w:r w:rsidR="00B54566" w:rsidRPr="00031744">
          <w:rPr>
            <w:rStyle w:val="Hyperlink"/>
          </w:rPr>
          <w:t>Rescind Call Response</w:t>
        </w:r>
        <w:r w:rsidR="00B54566">
          <w:rPr>
            <w:webHidden/>
          </w:rPr>
          <w:tab/>
        </w:r>
        <w:r w:rsidR="00B54566">
          <w:rPr>
            <w:webHidden/>
          </w:rPr>
          <w:fldChar w:fldCharType="begin"/>
        </w:r>
        <w:r w:rsidR="00B54566">
          <w:rPr>
            <w:webHidden/>
          </w:rPr>
          <w:instrText xml:space="preserve"> PAGEREF _Toc473200307 \h </w:instrText>
        </w:r>
        <w:r w:rsidR="00B54566">
          <w:rPr>
            <w:webHidden/>
          </w:rPr>
        </w:r>
        <w:r w:rsidR="00B54566">
          <w:rPr>
            <w:webHidden/>
          </w:rPr>
          <w:fldChar w:fldCharType="separate"/>
        </w:r>
        <w:r w:rsidR="00B54566">
          <w:rPr>
            <w:webHidden/>
          </w:rPr>
          <w:t>18</w:t>
        </w:r>
        <w:r w:rsidR="00B54566">
          <w:rPr>
            <w:webHidden/>
          </w:rPr>
          <w:fldChar w:fldCharType="end"/>
        </w:r>
      </w:hyperlink>
    </w:p>
    <w:p w14:paraId="0068304F" w14:textId="77777777" w:rsidR="00B54566" w:rsidRDefault="00332520">
      <w:pPr>
        <w:pStyle w:val="TOC2"/>
        <w:rPr>
          <w:rFonts w:asciiTheme="minorHAnsi" w:eastAsiaTheme="minorEastAsia" w:hAnsiTheme="minorHAnsi" w:cstheme="minorBidi"/>
          <w:snapToGrid/>
          <w:sz w:val="22"/>
          <w:szCs w:val="22"/>
          <w:lang w:eastAsia="en-GB"/>
        </w:rPr>
      </w:pPr>
      <w:hyperlink w:anchor="_Toc473200308" w:history="1">
        <w:r w:rsidR="00B54566" w:rsidRPr="00031744">
          <w:rPr>
            <w:rStyle w:val="Hyperlink"/>
          </w:rPr>
          <w:t>5.6</w:t>
        </w:r>
        <w:r w:rsidR="00B54566">
          <w:rPr>
            <w:rFonts w:asciiTheme="minorHAnsi" w:eastAsiaTheme="minorEastAsia" w:hAnsiTheme="minorHAnsi" w:cstheme="minorBidi"/>
            <w:snapToGrid/>
            <w:sz w:val="22"/>
            <w:szCs w:val="22"/>
            <w:lang w:eastAsia="en-GB"/>
          </w:rPr>
          <w:tab/>
        </w:r>
        <w:r w:rsidR="00B54566" w:rsidRPr="00031744">
          <w:rPr>
            <w:rStyle w:val="Hyperlink"/>
          </w:rPr>
          <w:t>Accept or Reject Substitution Request</w:t>
        </w:r>
        <w:r w:rsidR="00B54566">
          <w:rPr>
            <w:webHidden/>
          </w:rPr>
          <w:tab/>
        </w:r>
        <w:r w:rsidR="00B54566">
          <w:rPr>
            <w:webHidden/>
          </w:rPr>
          <w:fldChar w:fldCharType="begin"/>
        </w:r>
        <w:r w:rsidR="00B54566">
          <w:rPr>
            <w:webHidden/>
          </w:rPr>
          <w:instrText xml:space="preserve"> PAGEREF _Toc473200308 \h </w:instrText>
        </w:r>
        <w:r w:rsidR="00B54566">
          <w:rPr>
            <w:webHidden/>
          </w:rPr>
        </w:r>
        <w:r w:rsidR="00B54566">
          <w:rPr>
            <w:webHidden/>
          </w:rPr>
          <w:fldChar w:fldCharType="separate"/>
        </w:r>
        <w:r w:rsidR="00B54566">
          <w:rPr>
            <w:webHidden/>
          </w:rPr>
          <w:t>20</w:t>
        </w:r>
        <w:r w:rsidR="00B54566">
          <w:rPr>
            <w:webHidden/>
          </w:rPr>
          <w:fldChar w:fldCharType="end"/>
        </w:r>
      </w:hyperlink>
    </w:p>
    <w:p w14:paraId="3811EA97" w14:textId="77777777" w:rsidR="00B54566" w:rsidRDefault="00332520">
      <w:pPr>
        <w:pStyle w:val="TOC2"/>
        <w:rPr>
          <w:rFonts w:asciiTheme="minorHAnsi" w:eastAsiaTheme="minorEastAsia" w:hAnsiTheme="minorHAnsi" w:cstheme="minorBidi"/>
          <w:snapToGrid/>
          <w:sz w:val="22"/>
          <w:szCs w:val="22"/>
          <w:lang w:eastAsia="en-GB"/>
        </w:rPr>
      </w:pPr>
      <w:hyperlink w:anchor="_Toc473200309" w:history="1">
        <w:r w:rsidR="00B54566" w:rsidRPr="00031744">
          <w:rPr>
            <w:rStyle w:val="Hyperlink"/>
          </w:rPr>
          <w:t>5.7</w:t>
        </w:r>
        <w:r w:rsidR="00B54566">
          <w:rPr>
            <w:rFonts w:asciiTheme="minorHAnsi" w:eastAsiaTheme="minorEastAsia" w:hAnsiTheme="minorHAnsi" w:cstheme="minorBidi"/>
            <w:snapToGrid/>
            <w:sz w:val="22"/>
            <w:szCs w:val="22"/>
            <w:lang w:eastAsia="en-GB"/>
          </w:rPr>
          <w:tab/>
        </w:r>
        <w:r w:rsidR="00B54566" w:rsidRPr="00031744">
          <w:rPr>
            <w:rStyle w:val="Hyperlink"/>
          </w:rPr>
          <w:t>Substitution Return Request</w:t>
        </w:r>
        <w:r w:rsidR="00B54566">
          <w:rPr>
            <w:webHidden/>
          </w:rPr>
          <w:tab/>
        </w:r>
        <w:r w:rsidR="00B54566">
          <w:rPr>
            <w:webHidden/>
          </w:rPr>
          <w:fldChar w:fldCharType="begin"/>
        </w:r>
        <w:r w:rsidR="00B54566">
          <w:rPr>
            <w:webHidden/>
          </w:rPr>
          <w:instrText xml:space="preserve"> PAGEREF _Toc473200309 \h </w:instrText>
        </w:r>
        <w:r w:rsidR="00B54566">
          <w:rPr>
            <w:webHidden/>
          </w:rPr>
        </w:r>
        <w:r w:rsidR="00B54566">
          <w:rPr>
            <w:webHidden/>
          </w:rPr>
          <w:fldChar w:fldCharType="separate"/>
        </w:r>
        <w:r w:rsidR="00B54566">
          <w:rPr>
            <w:webHidden/>
          </w:rPr>
          <w:t>21</w:t>
        </w:r>
        <w:r w:rsidR="00B54566">
          <w:rPr>
            <w:webHidden/>
          </w:rPr>
          <w:fldChar w:fldCharType="end"/>
        </w:r>
      </w:hyperlink>
    </w:p>
    <w:p w14:paraId="22617CEC" w14:textId="77777777" w:rsidR="00B54566" w:rsidRDefault="00332520">
      <w:pPr>
        <w:pStyle w:val="TOC2"/>
        <w:rPr>
          <w:rFonts w:asciiTheme="minorHAnsi" w:eastAsiaTheme="minorEastAsia" w:hAnsiTheme="minorHAnsi" w:cstheme="minorBidi"/>
          <w:snapToGrid/>
          <w:sz w:val="22"/>
          <w:szCs w:val="22"/>
          <w:lang w:eastAsia="en-GB"/>
        </w:rPr>
      </w:pPr>
      <w:hyperlink w:anchor="_Toc473200310" w:history="1">
        <w:r w:rsidR="00B54566" w:rsidRPr="00031744">
          <w:rPr>
            <w:rStyle w:val="Hyperlink"/>
          </w:rPr>
          <w:t>5.8</w:t>
        </w:r>
        <w:r w:rsidR="00B54566">
          <w:rPr>
            <w:rFonts w:asciiTheme="minorHAnsi" w:eastAsiaTheme="minorEastAsia" w:hAnsiTheme="minorHAnsi" w:cstheme="minorBidi"/>
            <w:snapToGrid/>
            <w:sz w:val="22"/>
            <w:szCs w:val="22"/>
            <w:lang w:eastAsia="en-GB"/>
          </w:rPr>
          <w:tab/>
        </w:r>
        <w:r w:rsidR="00B54566" w:rsidRPr="00031744">
          <w:rPr>
            <w:rStyle w:val="Hyperlink"/>
          </w:rPr>
          <w:t>Accept Interest Payment Request</w:t>
        </w:r>
        <w:r w:rsidR="00B54566">
          <w:rPr>
            <w:webHidden/>
          </w:rPr>
          <w:tab/>
        </w:r>
        <w:r w:rsidR="00B54566">
          <w:rPr>
            <w:webHidden/>
          </w:rPr>
          <w:fldChar w:fldCharType="begin"/>
        </w:r>
        <w:r w:rsidR="00B54566">
          <w:rPr>
            <w:webHidden/>
          </w:rPr>
          <w:instrText xml:space="preserve"> PAGEREF _Toc473200310 \h </w:instrText>
        </w:r>
        <w:r w:rsidR="00B54566">
          <w:rPr>
            <w:webHidden/>
          </w:rPr>
        </w:r>
        <w:r w:rsidR="00B54566">
          <w:rPr>
            <w:webHidden/>
          </w:rPr>
          <w:fldChar w:fldCharType="separate"/>
        </w:r>
        <w:r w:rsidR="00B54566">
          <w:rPr>
            <w:webHidden/>
          </w:rPr>
          <w:t>22</w:t>
        </w:r>
        <w:r w:rsidR="00B54566">
          <w:rPr>
            <w:webHidden/>
          </w:rPr>
          <w:fldChar w:fldCharType="end"/>
        </w:r>
      </w:hyperlink>
    </w:p>
    <w:p w14:paraId="11023856" w14:textId="77777777" w:rsidR="00B54566" w:rsidRDefault="00332520">
      <w:pPr>
        <w:pStyle w:val="TOC2"/>
        <w:rPr>
          <w:rFonts w:asciiTheme="minorHAnsi" w:eastAsiaTheme="minorEastAsia" w:hAnsiTheme="minorHAnsi" w:cstheme="minorBidi"/>
          <w:snapToGrid/>
          <w:sz w:val="22"/>
          <w:szCs w:val="22"/>
          <w:lang w:eastAsia="en-GB"/>
        </w:rPr>
      </w:pPr>
      <w:hyperlink w:anchor="_Toc473200311" w:history="1">
        <w:r w:rsidR="00B54566" w:rsidRPr="00031744">
          <w:rPr>
            <w:rStyle w:val="Hyperlink"/>
          </w:rPr>
          <w:t>5.9</w:t>
        </w:r>
        <w:r w:rsidR="00B54566">
          <w:rPr>
            <w:rFonts w:asciiTheme="minorHAnsi" w:eastAsiaTheme="minorEastAsia" w:hAnsiTheme="minorHAnsi" w:cstheme="minorBidi"/>
            <w:snapToGrid/>
            <w:sz w:val="22"/>
            <w:szCs w:val="22"/>
            <w:lang w:eastAsia="en-GB"/>
          </w:rPr>
          <w:tab/>
        </w:r>
        <w:r w:rsidR="00B54566" w:rsidRPr="00031744">
          <w:rPr>
            <w:rStyle w:val="Hyperlink"/>
          </w:rPr>
          <w:t>Dispute Interest Payment Request – Value Date Only</w:t>
        </w:r>
        <w:r w:rsidR="00B54566">
          <w:rPr>
            <w:webHidden/>
          </w:rPr>
          <w:tab/>
        </w:r>
        <w:r w:rsidR="00B54566">
          <w:rPr>
            <w:webHidden/>
          </w:rPr>
          <w:fldChar w:fldCharType="begin"/>
        </w:r>
        <w:r w:rsidR="00B54566">
          <w:rPr>
            <w:webHidden/>
          </w:rPr>
          <w:instrText xml:space="preserve"> PAGEREF _Toc473200311 \h </w:instrText>
        </w:r>
        <w:r w:rsidR="00B54566">
          <w:rPr>
            <w:webHidden/>
          </w:rPr>
        </w:r>
        <w:r w:rsidR="00B54566">
          <w:rPr>
            <w:webHidden/>
          </w:rPr>
          <w:fldChar w:fldCharType="separate"/>
        </w:r>
        <w:r w:rsidR="00B54566">
          <w:rPr>
            <w:webHidden/>
          </w:rPr>
          <w:t>22</w:t>
        </w:r>
        <w:r w:rsidR="00B54566">
          <w:rPr>
            <w:webHidden/>
          </w:rPr>
          <w:fldChar w:fldCharType="end"/>
        </w:r>
      </w:hyperlink>
    </w:p>
    <w:p w14:paraId="1D38037A" w14:textId="77777777" w:rsidR="00B54566" w:rsidRDefault="00332520">
      <w:pPr>
        <w:pStyle w:val="TOC2"/>
        <w:rPr>
          <w:rFonts w:asciiTheme="minorHAnsi" w:eastAsiaTheme="minorEastAsia" w:hAnsiTheme="minorHAnsi" w:cstheme="minorBidi"/>
          <w:snapToGrid/>
          <w:sz w:val="22"/>
          <w:szCs w:val="22"/>
          <w:lang w:eastAsia="en-GB"/>
        </w:rPr>
      </w:pPr>
      <w:hyperlink w:anchor="_Toc473200312" w:history="1">
        <w:r w:rsidR="00B54566" w:rsidRPr="00031744">
          <w:rPr>
            <w:rStyle w:val="Hyperlink"/>
          </w:rPr>
          <w:t>5.10</w:t>
        </w:r>
        <w:r w:rsidR="00B54566">
          <w:rPr>
            <w:rFonts w:asciiTheme="minorHAnsi" w:eastAsiaTheme="minorEastAsia" w:hAnsiTheme="minorHAnsi" w:cstheme="minorBidi"/>
            <w:snapToGrid/>
            <w:sz w:val="22"/>
            <w:szCs w:val="22"/>
            <w:lang w:eastAsia="en-GB"/>
          </w:rPr>
          <w:tab/>
        </w:r>
        <w:r w:rsidR="00B54566" w:rsidRPr="00031744">
          <w:rPr>
            <w:rStyle w:val="Hyperlink"/>
          </w:rPr>
          <w:t>Dispute Interest Payment Request – Non Value Date Attribute</w:t>
        </w:r>
        <w:r w:rsidR="00B54566">
          <w:rPr>
            <w:webHidden/>
          </w:rPr>
          <w:tab/>
        </w:r>
        <w:r w:rsidR="00B54566">
          <w:rPr>
            <w:webHidden/>
          </w:rPr>
          <w:fldChar w:fldCharType="begin"/>
        </w:r>
        <w:r w:rsidR="00B54566">
          <w:rPr>
            <w:webHidden/>
          </w:rPr>
          <w:instrText xml:space="preserve"> PAGEREF _Toc473200312 \h </w:instrText>
        </w:r>
        <w:r w:rsidR="00B54566">
          <w:rPr>
            <w:webHidden/>
          </w:rPr>
        </w:r>
        <w:r w:rsidR="00B54566">
          <w:rPr>
            <w:webHidden/>
          </w:rPr>
          <w:fldChar w:fldCharType="separate"/>
        </w:r>
        <w:r w:rsidR="00B54566">
          <w:rPr>
            <w:webHidden/>
          </w:rPr>
          <w:t>23</w:t>
        </w:r>
        <w:r w:rsidR="00B54566">
          <w:rPr>
            <w:webHidden/>
          </w:rPr>
          <w:fldChar w:fldCharType="end"/>
        </w:r>
      </w:hyperlink>
    </w:p>
    <w:p w14:paraId="08EA16B2" w14:textId="77777777" w:rsidR="00B54566" w:rsidRDefault="00332520">
      <w:pPr>
        <w:pStyle w:val="TOC1"/>
        <w:rPr>
          <w:rFonts w:asciiTheme="minorHAnsi" w:eastAsiaTheme="minorEastAsia" w:hAnsiTheme="minorHAnsi" w:cstheme="minorBidi"/>
          <w:b w:val="0"/>
          <w:sz w:val="22"/>
          <w:szCs w:val="22"/>
          <w:lang w:eastAsia="en-GB"/>
        </w:rPr>
      </w:pPr>
      <w:hyperlink w:anchor="_Toc473200313" w:history="1">
        <w:r w:rsidR="00B54566" w:rsidRPr="00031744">
          <w:rPr>
            <w:rStyle w:val="Hyperlink"/>
          </w:rPr>
          <w:t>6</w:t>
        </w:r>
        <w:r w:rsidR="00B54566">
          <w:rPr>
            <w:rFonts w:asciiTheme="minorHAnsi" w:eastAsiaTheme="minorEastAsia" w:hAnsiTheme="minorHAnsi" w:cstheme="minorBidi"/>
            <w:b w:val="0"/>
            <w:sz w:val="22"/>
            <w:szCs w:val="22"/>
            <w:lang w:eastAsia="en-GB"/>
          </w:rPr>
          <w:tab/>
        </w:r>
        <w:r w:rsidR="00B54566" w:rsidRPr="00031744">
          <w:rPr>
            <w:rStyle w:val="Hyperlink"/>
          </w:rPr>
          <w:t>BusinessTransactions</w:t>
        </w:r>
        <w:r w:rsidR="00B54566">
          <w:rPr>
            <w:webHidden/>
          </w:rPr>
          <w:tab/>
        </w:r>
        <w:r w:rsidR="00B54566">
          <w:rPr>
            <w:webHidden/>
          </w:rPr>
          <w:fldChar w:fldCharType="begin"/>
        </w:r>
        <w:r w:rsidR="00B54566">
          <w:rPr>
            <w:webHidden/>
          </w:rPr>
          <w:instrText xml:space="preserve"> PAGEREF _Toc473200313 \h </w:instrText>
        </w:r>
        <w:r w:rsidR="00B54566">
          <w:rPr>
            <w:webHidden/>
          </w:rPr>
        </w:r>
        <w:r w:rsidR="00B54566">
          <w:rPr>
            <w:webHidden/>
          </w:rPr>
          <w:fldChar w:fldCharType="separate"/>
        </w:r>
        <w:r w:rsidR="00B54566">
          <w:rPr>
            <w:webHidden/>
          </w:rPr>
          <w:t>24</w:t>
        </w:r>
        <w:r w:rsidR="00B54566">
          <w:rPr>
            <w:webHidden/>
          </w:rPr>
          <w:fldChar w:fldCharType="end"/>
        </w:r>
      </w:hyperlink>
    </w:p>
    <w:p w14:paraId="1775670F" w14:textId="77777777" w:rsidR="00B54566" w:rsidRDefault="00332520">
      <w:pPr>
        <w:pStyle w:val="TOC2"/>
        <w:rPr>
          <w:rFonts w:asciiTheme="minorHAnsi" w:eastAsiaTheme="minorEastAsia" w:hAnsiTheme="minorHAnsi" w:cstheme="minorBidi"/>
          <w:snapToGrid/>
          <w:sz w:val="22"/>
          <w:szCs w:val="22"/>
          <w:lang w:eastAsia="en-GB"/>
        </w:rPr>
      </w:pPr>
      <w:hyperlink w:anchor="_Toc473200314" w:history="1">
        <w:r w:rsidR="00B54566" w:rsidRPr="00031744">
          <w:rPr>
            <w:rStyle w:val="Hyperlink"/>
          </w:rPr>
          <w:t>6.1</w:t>
        </w:r>
        <w:r w:rsidR="00B54566">
          <w:rPr>
            <w:rFonts w:asciiTheme="minorHAnsi" w:eastAsiaTheme="minorEastAsia" w:hAnsiTheme="minorHAnsi" w:cstheme="minorBidi"/>
            <w:snapToGrid/>
            <w:sz w:val="22"/>
            <w:szCs w:val="22"/>
            <w:lang w:eastAsia="en-GB"/>
          </w:rPr>
          <w:tab/>
        </w:r>
        <w:r w:rsidR="00B54566" w:rsidRPr="00031744">
          <w:rPr>
            <w:rStyle w:val="Hyperlink"/>
          </w:rPr>
          <w:t>Margin Call</w:t>
        </w:r>
        <w:r w:rsidR="00B54566">
          <w:rPr>
            <w:webHidden/>
          </w:rPr>
          <w:tab/>
        </w:r>
        <w:r w:rsidR="00B54566">
          <w:rPr>
            <w:webHidden/>
          </w:rPr>
          <w:fldChar w:fldCharType="begin"/>
        </w:r>
        <w:r w:rsidR="00B54566">
          <w:rPr>
            <w:webHidden/>
          </w:rPr>
          <w:instrText xml:space="preserve"> PAGEREF _Toc473200314 \h </w:instrText>
        </w:r>
        <w:r w:rsidR="00B54566">
          <w:rPr>
            <w:webHidden/>
          </w:rPr>
        </w:r>
        <w:r w:rsidR="00B54566">
          <w:rPr>
            <w:webHidden/>
          </w:rPr>
          <w:fldChar w:fldCharType="separate"/>
        </w:r>
        <w:r w:rsidR="00B54566">
          <w:rPr>
            <w:webHidden/>
          </w:rPr>
          <w:t>24</w:t>
        </w:r>
        <w:r w:rsidR="00B54566">
          <w:rPr>
            <w:webHidden/>
          </w:rPr>
          <w:fldChar w:fldCharType="end"/>
        </w:r>
      </w:hyperlink>
    </w:p>
    <w:p w14:paraId="0DFF6D5D" w14:textId="77777777" w:rsidR="00B54566" w:rsidRDefault="00332520">
      <w:pPr>
        <w:pStyle w:val="TOC2"/>
        <w:rPr>
          <w:rFonts w:asciiTheme="minorHAnsi" w:eastAsiaTheme="minorEastAsia" w:hAnsiTheme="minorHAnsi" w:cstheme="minorBidi"/>
          <w:snapToGrid/>
          <w:sz w:val="22"/>
          <w:szCs w:val="22"/>
          <w:lang w:eastAsia="en-GB"/>
        </w:rPr>
      </w:pPr>
      <w:hyperlink w:anchor="_Toc473200315" w:history="1">
        <w:r w:rsidR="00B54566" w:rsidRPr="00031744">
          <w:rPr>
            <w:rStyle w:val="Hyperlink"/>
          </w:rPr>
          <w:t>6.2</w:t>
        </w:r>
        <w:r w:rsidR="00B54566">
          <w:rPr>
            <w:rFonts w:asciiTheme="minorHAnsi" w:eastAsiaTheme="minorEastAsia" w:hAnsiTheme="minorHAnsi" w:cstheme="minorBidi"/>
            <w:snapToGrid/>
            <w:sz w:val="22"/>
            <w:szCs w:val="22"/>
            <w:lang w:eastAsia="en-GB"/>
          </w:rPr>
          <w:tab/>
        </w:r>
        <w:r w:rsidR="00B54566" w:rsidRPr="00031744">
          <w:rPr>
            <w:rStyle w:val="Hyperlink"/>
          </w:rPr>
          <w:t>Substitution</w:t>
        </w:r>
        <w:r w:rsidR="00B54566">
          <w:rPr>
            <w:webHidden/>
          </w:rPr>
          <w:tab/>
        </w:r>
        <w:r w:rsidR="00B54566">
          <w:rPr>
            <w:webHidden/>
          </w:rPr>
          <w:fldChar w:fldCharType="begin"/>
        </w:r>
        <w:r w:rsidR="00B54566">
          <w:rPr>
            <w:webHidden/>
          </w:rPr>
          <w:instrText xml:space="preserve"> PAGEREF _Toc473200315 \h </w:instrText>
        </w:r>
        <w:r w:rsidR="00B54566">
          <w:rPr>
            <w:webHidden/>
          </w:rPr>
        </w:r>
        <w:r w:rsidR="00B54566">
          <w:rPr>
            <w:webHidden/>
          </w:rPr>
          <w:fldChar w:fldCharType="separate"/>
        </w:r>
        <w:r w:rsidR="00B54566">
          <w:rPr>
            <w:webHidden/>
          </w:rPr>
          <w:t>27</w:t>
        </w:r>
        <w:r w:rsidR="00B54566">
          <w:rPr>
            <w:webHidden/>
          </w:rPr>
          <w:fldChar w:fldCharType="end"/>
        </w:r>
      </w:hyperlink>
    </w:p>
    <w:p w14:paraId="1B134422" w14:textId="77777777" w:rsidR="00B54566" w:rsidRDefault="00332520">
      <w:pPr>
        <w:pStyle w:val="TOC2"/>
        <w:rPr>
          <w:rFonts w:asciiTheme="minorHAnsi" w:eastAsiaTheme="minorEastAsia" w:hAnsiTheme="minorHAnsi" w:cstheme="minorBidi"/>
          <w:snapToGrid/>
          <w:sz w:val="22"/>
          <w:szCs w:val="22"/>
          <w:lang w:eastAsia="en-GB"/>
        </w:rPr>
      </w:pPr>
      <w:hyperlink w:anchor="_Toc473200316" w:history="1">
        <w:r w:rsidR="00B54566" w:rsidRPr="00031744">
          <w:rPr>
            <w:rStyle w:val="Hyperlink"/>
          </w:rPr>
          <w:t>6.3</w:t>
        </w:r>
        <w:r w:rsidR="00B54566">
          <w:rPr>
            <w:rFonts w:asciiTheme="minorHAnsi" w:eastAsiaTheme="minorEastAsia" w:hAnsiTheme="minorHAnsi" w:cstheme="minorBidi"/>
            <w:snapToGrid/>
            <w:sz w:val="22"/>
            <w:szCs w:val="22"/>
            <w:lang w:eastAsia="en-GB"/>
          </w:rPr>
          <w:tab/>
        </w:r>
        <w:r w:rsidR="00B54566" w:rsidRPr="00031744">
          <w:rPr>
            <w:rStyle w:val="Hyperlink"/>
          </w:rPr>
          <w:t>Interest Payment</w:t>
        </w:r>
        <w:r w:rsidR="00B54566">
          <w:rPr>
            <w:webHidden/>
          </w:rPr>
          <w:tab/>
        </w:r>
        <w:r w:rsidR="00B54566">
          <w:rPr>
            <w:webHidden/>
          </w:rPr>
          <w:fldChar w:fldCharType="begin"/>
        </w:r>
        <w:r w:rsidR="00B54566">
          <w:rPr>
            <w:webHidden/>
          </w:rPr>
          <w:instrText xml:space="preserve"> PAGEREF _Toc473200316 \h </w:instrText>
        </w:r>
        <w:r w:rsidR="00B54566">
          <w:rPr>
            <w:webHidden/>
          </w:rPr>
        </w:r>
        <w:r w:rsidR="00B54566">
          <w:rPr>
            <w:webHidden/>
          </w:rPr>
          <w:fldChar w:fldCharType="separate"/>
        </w:r>
        <w:r w:rsidR="00B54566">
          <w:rPr>
            <w:webHidden/>
          </w:rPr>
          <w:t>29</w:t>
        </w:r>
        <w:r w:rsidR="00B54566">
          <w:rPr>
            <w:webHidden/>
          </w:rPr>
          <w:fldChar w:fldCharType="end"/>
        </w:r>
      </w:hyperlink>
    </w:p>
    <w:p w14:paraId="4D297A6F" w14:textId="77777777" w:rsidR="00B54566" w:rsidRDefault="00332520">
      <w:pPr>
        <w:pStyle w:val="TOC2"/>
        <w:rPr>
          <w:rFonts w:asciiTheme="minorHAnsi" w:eastAsiaTheme="minorEastAsia" w:hAnsiTheme="minorHAnsi" w:cstheme="minorBidi"/>
          <w:snapToGrid/>
          <w:sz w:val="22"/>
          <w:szCs w:val="22"/>
          <w:lang w:eastAsia="en-GB"/>
        </w:rPr>
      </w:pPr>
      <w:hyperlink w:anchor="_Toc473200317" w:history="1">
        <w:r w:rsidR="00B54566" w:rsidRPr="00031744">
          <w:rPr>
            <w:rStyle w:val="Hyperlink"/>
          </w:rPr>
          <w:t>6.4</w:t>
        </w:r>
        <w:r w:rsidR="00B54566">
          <w:rPr>
            <w:rFonts w:asciiTheme="minorHAnsi" w:eastAsiaTheme="minorEastAsia" w:hAnsiTheme="minorHAnsi" w:cstheme="minorBidi"/>
            <w:snapToGrid/>
            <w:sz w:val="22"/>
            <w:szCs w:val="22"/>
            <w:lang w:eastAsia="en-GB"/>
          </w:rPr>
          <w:tab/>
        </w:r>
        <w:r w:rsidR="00B54566" w:rsidRPr="00031744">
          <w:rPr>
            <w:rStyle w:val="Hyperlink"/>
          </w:rPr>
          <w:t>Collateral Reporting</w:t>
        </w:r>
        <w:r w:rsidR="00B54566">
          <w:rPr>
            <w:webHidden/>
          </w:rPr>
          <w:tab/>
        </w:r>
        <w:r w:rsidR="00B54566">
          <w:rPr>
            <w:webHidden/>
          </w:rPr>
          <w:fldChar w:fldCharType="begin"/>
        </w:r>
        <w:r w:rsidR="00B54566">
          <w:rPr>
            <w:webHidden/>
          </w:rPr>
          <w:instrText xml:space="preserve"> PAGEREF _Toc473200317 \h </w:instrText>
        </w:r>
        <w:r w:rsidR="00B54566">
          <w:rPr>
            <w:webHidden/>
          </w:rPr>
        </w:r>
        <w:r w:rsidR="00B54566">
          <w:rPr>
            <w:webHidden/>
          </w:rPr>
          <w:fldChar w:fldCharType="separate"/>
        </w:r>
        <w:r w:rsidR="00B54566">
          <w:rPr>
            <w:webHidden/>
          </w:rPr>
          <w:t>31</w:t>
        </w:r>
        <w:r w:rsidR="00B54566">
          <w:rPr>
            <w:webHidden/>
          </w:rPr>
          <w:fldChar w:fldCharType="end"/>
        </w:r>
      </w:hyperlink>
    </w:p>
    <w:p w14:paraId="4B4AC300" w14:textId="77777777" w:rsidR="00B54566" w:rsidRDefault="00332520">
      <w:pPr>
        <w:pStyle w:val="TOC1"/>
        <w:rPr>
          <w:rFonts w:asciiTheme="minorHAnsi" w:eastAsiaTheme="minorEastAsia" w:hAnsiTheme="minorHAnsi" w:cstheme="minorBidi"/>
          <w:b w:val="0"/>
          <w:sz w:val="22"/>
          <w:szCs w:val="22"/>
          <w:lang w:eastAsia="en-GB"/>
        </w:rPr>
      </w:pPr>
      <w:hyperlink w:anchor="_Toc473200318" w:history="1">
        <w:r w:rsidR="00B54566" w:rsidRPr="00031744">
          <w:rPr>
            <w:rStyle w:val="Hyperlink"/>
          </w:rPr>
          <w:t>Revision Record</w:t>
        </w:r>
        <w:r w:rsidR="00B54566">
          <w:rPr>
            <w:webHidden/>
          </w:rPr>
          <w:tab/>
        </w:r>
        <w:r w:rsidR="00B54566">
          <w:rPr>
            <w:webHidden/>
          </w:rPr>
          <w:fldChar w:fldCharType="begin"/>
        </w:r>
        <w:r w:rsidR="00B54566">
          <w:rPr>
            <w:webHidden/>
          </w:rPr>
          <w:instrText xml:space="preserve"> PAGEREF _Toc473200318 \h </w:instrText>
        </w:r>
        <w:r w:rsidR="00B54566">
          <w:rPr>
            <w:webHidden/>
          </w:rPr>
        </w:r>
        <w:r w:rsidR="00B54566">
          <w:rPr>
            <w:webHidden/>
          </w:rPr>
          <w:fldChar w:fldCharType="separate"/>
        </w:r>
        <w:r w:rsidR="00B54566">
          <w:rPr>
            <w:webHidden/>
          </w:rPr>
          <w:t>32</w:t>
        </w:r>
        <w:r w:rsidR="00B54566">
          <w:rPr>
            <w:webHidden/>
          </w:rPr>
          <w:fldChar w:fldCharType="end"/>
        </w:r>
      </w:hyperlink>
    </w:p>
    <w:p w14:paraId="39A8D3EB" w14:textId="5ED24FE7" w:rsidR="00E17571" w:rsidRPr="00E17571" w:rsidRDefault="00F45CD3" w:rsidP="00E17571">
      <w:pPr>
        <w:pStyle w:val="PreliminaryNote"/>
      </w:pPr>
      <w:r>
        <w:rPr>
          <w:b w:val="0"/>
        </w:rPr>
        <w:fldChar w:fldCharType="end"/>
      </w:r>
      <w:r w:rsidR="00E17571" w:rsidRPr="00E17571">
        <w:t>Preliminary note:</w:t>
      </w:r>
    </w:p>
    <w:p w14:paraId="1CD6A8A1" w14:textId="77777777" w:rsidR="00E17571" w:rsidRPr="00E17571" w:rsidRDefault="00E17571" w:rsidP="00E17571">
      <w:r w:rsidRPr="00E17571">
        <w:t>The Message Definition Report (MDR) is made of three parts:</w:t>
      </w:r>
    </w:p>
    <w:p w14:paraId="720FDC30" w14:textId="4C135C6A" w:rsidR="00E17571" w:rsidRDefault="005A27E2" w:rsidP="00E17571">
      <w:pPr>
        <w:pStyle w:val="ListParagraph"/>
        <w:rPr>
          <w:rStyle w:val="Hyperlink"/>
        </w:rPr>
      </w:pPr>
      <w:r>
        <w:t xml:space="preserve">- </w:t>
      </w:r>
      <w:r w:rsidR="00E17571" w:rsidRPr="00E17571">
        <w:t xml:space="preserve">MDR - Part 1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8" w:history="1">
        <w:r w:rsidR="00E17571" w:rsidRPr="00E17571">
          <w:rPr>
            <w:rStyle w:val="Hyperlink"/>
          </w:rPr>
          <w:t>www.iso20022.org</w:t>
        </w:r>
      </w:hyperlink>
    </w:p>
    <w:p w14:paraId="50BCCFCF" w14:textId="77777777" w:rsidR="005A27E2" w:rsidRPr="00E17571" w:rsidRDefault="005A27E2" w:rsidP="00E17571">
      <w:pPr>
        <w:pStyle w:val="ListParagraph"/>
      </w:pPr>
    </w:p>
    <w:p w14:paraId="657F0403" w14:textId="1DCD3516" w:rsidR="00E17571" w:rsidRDefault="005A27E2" w:rsidP="00E17571">
      <w:pPr>
        <w:pStyle w:val="ListParagraph"/>
      </w:pPr>
      <w:r>
        <w:lastRenderedPageBreak/>
        <w:t xml:space="preserve">- </w:t>
      </w:r>
      <w:r w:rsidR="00E17571" w:rsidRPr="00E17571">
        <w:t>MDR – Part 2 is the detailed description of each message definition of the message set. Part 2 is produced by the RA using the model developed by the submitting organisation.</w:t>
      </w:r>
    </w:p>
    <w:p w14:paraId="647A5A04" w14:textId="77777777" w:rsidR="005A27E2" w:rsidRPr="00E17571" w:rsidRDefault="005A27E2" w:rsidP="00E17571">
      <w:pPr>
        <w:pStyle w:val="ListParagraph"/>
      </w:pPr>
    </w:p>
    <w:p w14:paraId="54C9DA8E" w14:textId="44DC412A" w:rsidR="00E17571" w:rsidRPr="00E17571" w:rsidRDefault="005A27E2" w:rsidP="00E17571">
      <w:pPr>
        <w:pStyle w:val="ListParagraph"/>
      </w:pPr>
      <w:r>
        <w:t xml:space="preserve">- </w:t>
      </w:r>
      <w:r w:rsidR="00E17571" w:rsidRPr="00E17571">
        <w:t>MDR – Part 3 is an extract of the ISO 20022 Business Model describing the business concepts used in the message set. Part 3 is an Excel document produced by the RA.</w:t>
      </w:r>
    </w:p>
    <w:p w14:paraId="39A270A6" w14:textId="77777777" w:rsidR="00FC66CD" w:rsidRPr="00A23189" w:rsidRDefault="00FC66CD" w:rsidP="005A6353">
      <w:pPr>
        <w:pStyle w:val="Label"/>
        <w:rPr>
          <w:rStyle w:val="Italic"/>
        </w:rPr>
        <w:sectPr w:rsidR="00FC66CD" w:rsidRPr="00A23189" w:rsidSect="006E0076">
          <w:headerReference w:type="even" r:id="rId19"/>
          <w:headerReference w:type="default" r:id="rId20"/>
          <w:footerReference w:type="even" r:id="rId21"/>
          <w:footerReference w:type="default" r:id="rId22"/>
          <w:pgSz w:w="11909" w:h="15840" w:code="9"/>
          <w:pgMar w:top="1021" w:right="1304" w:bottom="1701" w:left="1304" w:header="567" w:footer="567" w:gutter="0"/>
          <w:cols w:space="720"/>
          <w:docGrid w:linePitch="258"/>
        </w:sectPr>
      </w:pPr>
    </w:p>
    <w:p w14:paraId="39A270A7" w14:textId="77777777" w:rsidR="00FC66CD" w:rsidRDefault="000E53BB" w:rsidP="00A8050C">
      <w:pPr>
        <w:pStyle w:val="Heading1"/>
      </w:pPr>
      <w:bookmarkStart w:id="3" w:name="_Toc473200289"/>
      <w:r>
        <w:t>Introduction</w:t>
      </w:r>
      <w:bookmarkEnd w:id="3"/>
    </w:p>
    <w:p w14:paraId="39A270A8" w14:textId="77777777" w:rsidR="00FC66CD" w:rsidRPr="00526C98" w:rsidRDefault="000E53BB" w:rsidP="00A8050C">
      <w:pPr>
        <w:pStyle w:val="Heading2"/>
      </w:pPr>
      <w:bookmarkStart w:id="4" w:name="_Toc473200290"/>
      <w:bookmarkStart w:id="5" w:name="_Toc533501210"/>
      <w:r>
        <w:t>Terms and Definitions</w:t>
      </w:r>
      <w:bookmarkEnd w:id="4"/>
    </w:p>
    <w:p w14:paraId="39A270A9" w14:textId="77777777"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39A270AC"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39A270AA" w14:textId="77777777" w:rsidR="0052733C" w:rsidRPr="0052733C" w:rsidRDefault="0052733C" w:rsidP="0052733C">
            <w:pPr>
              <w:pStyle w:val="TableHeading"/>
            </w:pPr>
            <w:r w:rsidRPr="0052733C">
              <w:t>Term</w:t>
            </w:r>
          </w:p>
        </w:tc>
        <w:tc>
          <w:tcPr>
            <w:tcW w:w="5988" w:type="dxa"/>
            <w:vAlign w:val="bottom"/>
          </w:tcPr>
          <w:p w14:paraId="39A270AB" w14:textId="77777777" w:rsidR="0052733C" w:rsidRPr="0052733C" w:rsidRDefault="0052733C" w:rsidP="0052733C">
            <w:pPr>
              <w:pStyle w:val="TableHeading"/>
            </w:pPr>
            <w:r w:rsidRPr="0052733C">
              <w:t>Definition</w:t>
            </w:r>
          </w:p>
        </w:tc>
      </w:tr>
      <w:tr w:rsidR="0052733C" w14:paraId="39A270AF" w14:textId="77777777" w:rsidTr="0052733C">
        <w:tc>
          <w:tcPr>
            <w:tcW w:w="2376" w:type="dxa"/>
          </w:tcPr>
          <w:p w14:paraId="39A270AD"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39A270AE" w14:textId="77777777"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39A270B2" w14:textId="77777777" w:rsidTr="0052733C">
        <w:tc>
          <w:tcPr>
            <w:tcW w:w="2376" w:type="dxa"/>
          </w:tcPr>
          <w:p w14:paraId="39A270B0"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39A270B1"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39A270B5" w14:textId="77777777" w:rsidTr="0052733C">
        <w:tc>
          <w:tcPr>
            <w:tcW w:w="2376" w:type="dxa"/>
          </w:tcPr>
          <w:p w14:paraId="39A270B3"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39A270B4"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39A270B8" w14:textId="77777777" w:rsidTr="0052733C">
        <w:tc>
          <w:tcPr>
            <w:tcW w:w="2376" w:type="dxa"/>
          </w:tcPr>
          <w:p w14:paraId="39A270B6"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39A270B7" w14:textId="77777777" w:rsidR="0052733C" w:rsidRPr="0052733C" w:rsidRDefault="0052733C" w:rsidP="0052733C">
            <w:pPr>
              <w:pStyle w:val="TableText"/>
            </w:pPr>
            <w:proofErr w:type="gramStart"/>
            <w:r w:rsidRPr="0052733C">
              <w:t>Particular solution</w:t>
            </w:r>
            <w:proofErr w:type="gramEnd"/>
            <w:r w:rsidRPr="0052733C">
              <w:t xml:space="preserve">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39A270BB" w14:textId="77777777" w:rsidTr="0052733C">
        <w:tc>
          <w:tcPr>
            <w:tcW w:w="2376" w:type="dxa"/>
          </w:tcPr>
          <w:p w14:paraId="39A270B9"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39A270BA" w14:textId="77777777" w:rsidR="0052733C" w:rsidRPr="0052733C" w:rsidRDefault="0052733C" w:rsidP="0052733C">
            <w:pPr>
              <w:pStyle w:val="TableText"/>
            </w:pPr>
            <w:r w:rsidRPr="0052733C">
              <w:t>Formal description of the structure of a message instance.</w:t>
            </w:r>
          </w:p>
        </w:tc>
      </w:tr>
    </w:tbl>
    <w:p w14:paraId="39A270BC" w14:textId="77777777" w:rsidR="00C25BFB" w:rsidRDefault="00C25BFB" w:rsidP="00C25BFB">
      <w:pPr>
        <w:pStyle w:val="Note"/>
      </w:pPr>
      <w:r w:rsidRPr="00C25BFB">
        <w:t xml:space="preserve">When a </w:t>
      </w:r>
      <w:proofErr w:type="spellStart"/>
      <w:r w:rsidRPr="00C25BFB">
        <w:t>MessageDefinition</w:t>
      </w:r>
      <w:proofErr w:type="spellEnd"/>
      <w:r w:rsidRPr="00C25BFB">
        <w:t xml:space="preserve"> or message identifier is specified, it should include the variant and version number. However, in this document (except in the business examples section, if present), variant and version numbers are not included. </w:t>
      </w:r>
      <w:proofErr w:type="gramStart"/>
      <w:r w:rsidRPr="00C25BFB">
        <w:t>In order to</w:t>
      </w:r>
      <w:proofErr w:type="gramEnd"/>
      <w:r w:rsidRPr="00C25BFB">
        <w:t xml:space="preserve"> know the correct variant and version number for a </w:t>
      </w:r>
      <w:proofErr w:type="spellStart"/>
      <w:r w:rsidRPr="00C25BFB">
        <w:t>MessageDefinition</w:t>
      </w:r>
      <w:proofErr w:type="spellEnd"/>
      <w:r w:rsidRPr="00C25BFB">
        <w:t>, the related Message Definition Report Part 2 document should be consulted</w:t>
      </w:r>
      <w:r>
        <w:t>.</w:t>
      </w:r>
    </w:p>
    <w:p w14:paraId="39A270BD" w14:textId="77777777" w:rsidR="00FD654E" w:rsidRDefault="00CD7997" w:rsidP="008F067F">
      <w:pPr>
        <w:pStyle w:val="Heading2"/>
      </w:pPr>
      <w:bookmarkStart w:id="6" w:name="_Toc473200291"/>
      <w:r>
        <w:t>Abbreviations and Acronyms</w:t>
      </w:r>
      <w:bookmarkEnd w:id="6"/>
    </w:p>
    <w:p w14:paraId="39A270BE"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5"/>
        <w:gridCol w:w="5764"/>
      </w:tblGrid>
      <w:tr w:rsidR="0052733C" w14:paraId="39A270C1"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39A270BF" w14:textId="77777777" w:rsidR="0052733C" w:rsidRDefault="0052733C" w:rsidP="00DD3851">
            <w:pPr>
              <w:pStyle w:val="TableHeading"/>
            </w:pPr>
            <w:r>
              <w:t>Abbreviation/Acronyms</w:t>
            </w:r>
          </w:p>
        </w:tc>
        <w:tc>
          <w:tcPr>
            <w:tcW w:w="5989" w:type="dxa"/>
          </w:tcPr>
          <w:p w14:paraId="39A270C0" w14:textId="77777777" w:rsidR="0052733C" w:rsidRDefault="0052733C" w:rsidP="00DD3851">
            <w:pPr>
              <w:pStyle w:val="TableHeading"/>
            </w:pPr>
            <w:r>
              <w:t>Definition</w:t>
            </w:r>
          </w:p>
        </w:tc>
      </w:tr>
      <w:tr w:rsidR="0052733C" w14:paraId="39A270C4" w14:textId="77777777" w:rsidTr="0052733C">
        <w:tc>
          <w:tcPr>
            <w:tcW w:w="2376" w:type="dxa"/>
          </w:tcPr>
          <w:p w14:paraId="39A270C2" w14:textId="77777777" w:rsidR="0052733C" w:rsidRPr="00CA3B47" w:rsidRDefault="0052733C" w:rsidP="00DD3851">
            <w:pPr>
              <w:pStyle w:val="TableText"/>
            </w:pPr>
            <w:r>
              <w:t>ACK</w:t>
            </w:r>
          </w:p>
        </w:tc>
        <w:tc>
          <w:tcPr>
            <w:tcW w:w="5989" w:type="dxa"/>
          </w:tcPr>
          <w:p w14:paraId="39A270C3" w14:textId="77777777" w:rsidR="0052733C" w:rsidRPr="00CA3B47" w:rsidRDefault="0052733C" w:rsidP="00DD3851">
            <w:pPr>
              <w:pStyle w:val="TableText"/>
            </w:pPr>
            <w:r w:rsidRPr="00CA3B47">
              <w:t>Acknowledgement</w:t>
            </w:r>
          </w:p>
        </w:tc>
      </w:tr>
      <w:tr w:rsidR="0052733C" w14:paraId="39A270C7" w14:textId="77777777" w:rsidTr="0052733C">
        <w:tc>
          <w:tcPr>
            <w:tcW w:w="2376" w:type="dxa"/>
          </w:tcPr>
          <w:p w14:paraId="39A270C5" w14:textId="77777777" w:rsidR="0052733C" w:rsidRPr="00584FAE" w:rsidRDefault="0052733C" w:rsidP="00DD3851">
            <w:pPr>
              <w:pStyle w:val="TableText"/>
            </w:pPr>
            <w:r>
              <w:t>B/D</w:t>
            </w:r>
          </w:p>
        </w:tc>
        <w:tc>
          <w:tcPr>
            <w:tcW w:w="5989" w:type="dxa"/>
          </w:tcPr>
          <w:p w14:paraId="39A270C6" w14:textId="77777777" w:rsidR="0052733C" w:rsidRPr="00584FAE" w:rsidRDefault="0052733C" w:rsidP="00DD3851">
            <w:pPr>
              <w:pStyle w:val="TableText"/>
            </w:pPr>
            <w:r>
              <w:t>Broker/Dealer</w:t>
            </w:r>
          </w:p>
        </w:tc>
      </w:tr>
      <w:tr w:rsidR="0052733C" w14:paraId="39A270CA" w14:textId="77777777" w:rsidTr="0052733C">
        <w:tc>
          <w:tcPr>
            <w:tcW w:w="2376" w:type="dxa"/>
          </w:tcPr>
          <w:p w14:paraId="39A270C8" w14:textId="77777777" w:rsidR="0052733C" w:rsidRPr="00584FAE" w:rsidRDefault="0052733C" w:rsidP="00DD3851">
            <w:pPr>
              <w:pStyle w:val="TableText"/>
            </w:pPr>
            <w:r>
              <w:t>CCP</w:t>
            </w:r>
          </w:p>
        </w:tc>
        <w:tc>
          <w:tcPr>
            <w:tcW w:w="5989" w:type="dxa"/>
          </w:tcPr>
          <w:p w14:paraId="39A270C9" w14:textId="77777777" w:rsidR="0052733C" w:rsidRPr="00584FAE" w:rsidRDefault="0052733C" w:rsidP="00DD3851">
            <w:pPr>
              <w:pStyle w:val="TableText"/>
            </w:pPr>
            <w:r>
              <w:t>Central Counterparty</w:t>
            </w:r>
          </w:p>
        </w:tc>
      </w:tr>
      <w:tr w:rsidR="0052733C" w14:paraId="39A270CD" w14:textId="77777777" w:rsidTr="0052733C">
        <w:tc>
          <w:tcPr>
            <w:tcW w:w="2376" w:type="dxa"/>
          </w:tcPr>
          <w:p w14:paraId="39A270CB" w14:textId="77777777" w:rsidR="0052733C" w:rsidRPr="00584FAE" w:rsidRDefault="0052733C" w:rsidP="00DD3851">
            <w:pPr>
              <w:pStyle w:val="TableText"/>
            </w:pPr>
            <w:r>
              <w:t>CNS</w:t>
            </w:r>
          </w:p>
        </w:tc>
        <w:tc>
          <w:tcPr>
            <w:tcW w:w="5989" w:type="dxa"/>
          </w:tcPr>
          <w:p w14:paraId="39A270CC" w14:textId="77777777" w:rsidR="0052733C" w:rsidRPr="00584FAE" w:rsidRDefault="0052733C" w:rsidP="00DD3851">
            <w:pPr>
              <w:pStyle w:val="TableText"/>
            </w:pPr>
            <w:r>
              <w:t>Continuous Net Settlement</w:t>
            </w:r>
          </w:p>
        </w:tc>
      </w:tr>
      <w:tr w:rsidR="0052733C" w14:paraId="39A270D0" w14:textId="77777777" w:rsidTr="0052733C">
        <w:tc>
          <w:tcPr>
            <w:tcW w:w="2376" w:type="dxa"/>
          </w:tcPr>
          <w:p w14:paraId="39A270CE" w14:textId="77777777" w:rsidR="0052733C" w:rsidRPr="00584FAE" w:rsidRDefault="0052733C" w:rsidP="00DD3851">
            <w:pPr>
              <w:pStyle w:val="TableText"/>
            </w:pPr>
            <w:r w:rsidRPr="00584FAE">
              <w:t>CSD</w:t>
            </w:r>
          </w:p>
        </w:tc>
        <w:tc>
          <w:tcPr>
            <w:tcW w:w="5989" w:type="dxa"/>
          </w:tcPr>
          <w:p w14:paraId="39A270CF" w14:textId="77777777" w:rsidR="0052733C" w:rsidRPr="00584FAE" w:rsidRDefault="0052733C" w:rsidP="00DD3851">
            <w:pPr>
              <w:pStyle w:val="TableText"/>
            </w:pPr>
            <w:r w:rsidRPr="00584FAE">
              <w:t>Central Securities Depository</w:t>
            </w:r>
          </w:p>
        </w:tc>
      </w:tr>
      <w:tr w:rsidR="0052733C" w14:paraId="39A270D3" w14:textId="77777777" w:rsidTr="0052733C">
        <w:tc>
          <w:tcPr>
            <w:tcW w:w="2376" w:type="dxa"/>
          </w:tcPr>
          <w:p w14:paraId="39A270D1" w14:textId="77777777" w:rsidR="0052733C" w:rsidRDefault="0052733C" w:rsidP="00DD3851">
            <w:pPr>
              <w:pStyle w:val="TableText"/>
            </w:pPr>
            <w:r>
              <w:t>EACH</w:t>
            </w:r>
          </w:p>
        </w:tc>
        <w:tc>
          <w:tcPr>
            <w:tcW w:w="5989" w:type="dxa"/>
          </w:tcPr>
          <w:p w14:paraId="39A270D2" w14:textId="77777777" w:rsidR="0052733C" w:rsidRDefault="0052733C" w:rsidP="00DD3851">
            <w:pPr>
              <w:pStyle w:val="TableText"/>
            </w:pPr>
            <w:r>
              <w:t>European Association of Central Counterparty Clearing Houses</w:t>
            </w:r>
          </w:p>
        </w:tc>
      </w:tr>
      <w:tr w:rsidR="0052733C" w14:paraId="39A270D6" w14:textId="77777777" w:rsidTr="0052733C">
        <w:tc>
          <w:tcPr>
            <w:tcW w:w="2376" w:type="dxa"/>
          </w:tcPr>
          <w:p w14:paraId="39A270D4" w14:textId="77777777" w:rsidR="0052733C" w:rsidRDefault="0052733C" w:rsidP="00DD3851">
            <w:pPr>
              <w:pStyle w:val="TableText"/>
            </w:pPr>
            <w:proofErr w:type="spellStart"/>
            <w:r>
              <w:t>EnI</w:t>
            </w:r>
            <w:proofErr w:type="spellEnd"/>
          </w:p>
        </w:tc>
        <w:tc>
          <w:tcPr>
            <w:tcW w:w="5989" w:type="dxa"/>
          </w:tcPr>
          <w:p w14:paraId="39A270D5" w14:textId="77777777" w:rsidR="0052733C" w:rsidRDefault="0052733C" w:rsidP="00DD3851">
            <w:pPr>
              <w:pStyle w:val="TableText"/>
            </w:pPr>
            <w:r>
              <w:t>Exceptions and Investigations</w:t>
            </w:r>
          </w:p>
        </w:tc>
      </w:tr>
      <w:tr w:rsidR="0052733C" w14:paraId="39A270D9" w14:textId="77777777" w:rsidTr="0052733C">
        <w:tc>
          <w:tcPr>
            <w:tcW w:w="2376" w:type="dxa"/>
          </w:tcPr>
          <w:p w14:paraId="39A270D7" w14:textId="77777777" w:rsidR="0052733C" w:rsidRPr="00584FAE" w:rsidRDefault="0052733C" w:rsidP="00DD3851">
            <w:pPr>
              <w:pStyle w:val="TableText"/>
            </w:pPr>
            <w:r>
              <w:t>ESCH</w:t>
            </w:r>
          </w:p>
        </w:tc>
        <w:tc>
          <w:tcPr>
            <w:tcW w:w="5989" w:type="dxa"/>
          </w:tcPr>
          <w:p w14:paraId="39A270D8" w14:textId="77777777" w:rsidR="0052733C" w:rsidRPr="00584FAE" w:rsidRDefault="0052733C" w:rsidP="00DD3851">
            <w:pPr>
              <w:pStyle w:val="TableText"/>
            </w:pPr>
            <w:r>
              <w:t>European System of Central Banks</w:t>
            </w:r>
          </w:p>
        </w:tc>
      </w:tr>
      <w:tr w:rsidR="0052733C" w14:paraId="39A270DC" w14:textId="77777777" w:rsidTr="0052733C">
        <w:tc>
          <w:tcPr>
            <w:tcW w:w="2376" w:type="dxa"/>
          </w:tcPr>
          <w:p w14:paraId="39A270DA" w14:textId="77777777" w:rsidR="0052733C" w:rsidRPr="00584FAE" w:rsidRDefault="0052733C" w:rsidP="00DD3851">
            <w:pPr>
              <w:pStyle w:val="TableText"/>
            </w:pPr>
            <w:r>
              <w:t>ESCR</w:t>
            </w:r>
          </w:p>
        </w:tc>
        <w:tc>
          <w:tcPr>
            <w:tcW w:w="5989" w:type="dxa"/>
          </w:tcPr>
          <w:p w14:paraId="39A270DB" w14:textId="77777777" w:rsidR="0052733C" w:rsidRPr="00584FAE" w:rsidRDefault="0052733C" w:rsidP="00DD3851">
            <w:pPr>
              <w:pStyle w:val="TableText"/>
            </w:pPr>
            <w:r>
              <w:t>Committee of European Securities Regulators</w:t>
            </w:r>
          </w:p>
        </w:tc>
      </w:tr>
      <w:tr w:rsidR="0052733C" w14:paraId="39A270DF" w14:textId="77777777" w:rsidTr="0052733C">
        <w:tc>
          <w:tcPr>
            <w:tcW w:w="2376" w:type="dxa"/>
          </w:tcPr>
          <w:p w14:paraId="39A270DD" w14:textId="77777777" w:rsidR="0052733C" w:rsidRDefault="0052733C" w:rsidP="00DD3851">
            <w:pPr>
              <w:pStyle w:val="TableText"/>
            </w:pPr>
            <w:r>
              <w:t>FI</w:t>
            </w:r>
          </w:p>
        </w:tc>
        <w:tc>
          <w:tcPr>
            <w:tcW w:w="5989" w:type="dxa"/>
          </w:tcPr>
          <w:p w14:paraId="39A270DE" w14:textId="77777777" w:rsidR="0052733C" w:rsidRDefault="0052733C" w:rsidP="00DD3851">
            <w:pPr>
              <w:pStyle w:val="TableText"/>
            </w:pPr>
            <w:r>
              <w:t>Financial Institution</w:t>
            </w:r>
          </w:p>
        </w:tc>
      </w:tr>
      <w:tr w:rsidR="0052733C" w14:paraId="39A270E2" w14:textId="77777777" w:rsidTr="0052733C">
        <w:tc>
          <w:tcPr>
            <w:tcW w:w="2376" w:type="dxa"/>
          </w:tcPr>
          <w:p w14:paraId="39A270E0" w14:textId="77777777" w:rsidR="0052733C" w:rsidRPr="00584FAE" w:rsidRDefault="0052733C" w:rsidP="00DD3851">
            <w:pPr>
              <w:pStyle w:val="TableText"/>
            </w:pPr>
            <w:r>
              <w:t>FIA</w:t>
            </w:r>
          </w:p>
        </w:tc>
        <w:tc>
          <w:tcPr>
            <w:tcW w:w="5989" w:type="dxa"/>
          </w:tcPr>
          <w:p w14:paraId="39A270E1" w14:textId="77777777" w:rsidR="0052733C" w:rsidRPr="00584FAE" w:rsidRDefault="0052733C" w:rsidP="00DD3851">
            <w:pPr>
              <w:pStyle w:val="TableText"/>
            </w:pPr>
            <w:r>
              <w:t>Futures Industry Association</w:t>
            </w:r>
          </w:p>
        </w:tc>
      </w:tr>
      <w:tr w:rsidR="0052733C" w14:paraId="39A270E5" w14:textId="77777777" w:rsidTr="0052733C">
        <w:tc>
          <w:tcPr>
            <w:tcW w:w="2376" w:type="dxa"/>
          </w:tcPr>
          <w:p w14:paraId="39A270E3" w14:textId="77777777" w:rsidR="0052733C" w:rsidRDefault="0052733C" w:rsidP="00DD3851">
            <w:pPr>
              <w:pStyle w:val="TableText"/>
            </w:pPr>
            <w:r>
              <w:t>FOA</w:t>
            </w:r>
          </w:p>
        </w:tc>
        <w:tc>
          <w:tcPr>
            <w:tcW w:w="5989" w:type="dxa"/>
          </w:tcPr>
          <w:p w14:paraId="39A270E4" w14:textId="77777777" w:rsidR="0052733C" w:rsidRDefault="0052733C" w:rsidP="00DD3851">
            <w:pPr>
              <w:pStyle w:val="TableText"/>
            </w:pPr>
            <w:r>
              <w:t>Futures and Options Association</w:t>
            </w:r>
          </w:p>
        </w:tc>
      </w:tr>
      <w:tr w:rsidR="0052733C" w14:paraId="39A270E8" w14:textId="77777777" w:rsidTr="0052733C">
        <w:tc>
          <w:tcPr>
            <w:tcW w:w="2376" w:type="dxa"/>
          </w:tcPr>
          <w:p w14:paraId="39A270E6" w14:textId="77777777" w:rsidR="0052733C" w:rsidRPr="00584FAE" w:rsidRDefault="0052733C" w:rsidP="00DD3851">
            <w:pPr>
              <w:pStyle w:val="TableText"/>
            </w:pPr>
            <w:r>
              <w:t>GCM</w:t>
            </w:r>
          </w:p>
        </w:tc>
        <w:tc>
          <w:tcPr>
            <w:tcW w:w="5989" w:type="dxa"/>
          </w:tcPr>
          <w:p w14:paraId="39A270E7" w14:textId="77777777" w:rsidR="0052733C" w:rsidRPr="00584FAE" w:rsidRDefault="0052733C" w:rsidP="00DD3851">
            <w:pPr>
              <w:pStyle w:val="TableText"/>
            </w:pPr>
            <w:r>
              <w:t>General Clearing Member</w:t>
            </w:r>
          </w:p>
        </w:tc>
      </w:tr>
      <w:tr w:rsidR="0052733C" w14:paraId="39A270EB" w14:textId="77777777" w:rsidTr="0052733C">
        <w:tc>
          <w:tcPr>
            <w:tcW w:w="2376" w:type="dxa"/>
          </w:tcPr>
          <w:p w14:paraId="39A270E9" w14:textId="77777777" w:rsidR="0052733C" w:rsidRPr="00584FAE" w:rsidRDefault="0052733C" w:rsidP="00DD3851">
            <w:pPr>
              <w:pStyle w:val="TableText"/>
            </w:pPr>
            <w:r>
              <w:t>ICM</w:t>
            </w:r>
          </w:p>
        </w:tc>
        <w:tc>
          <w:tcPr>
            <w:tcW w:w="5989" w:type="dxa"/>
          </w:tcPr>
          <w:p w14:paraId="39A270EA" w14:textId="77777777" w:rsidR="0052733C" w:rsidRPr="00584FAE" w:rsidRDefault="0052733C" w:rsidP="00DD3851">
            <w:pPr>
              <w:pStyle w:val="TableText"/>
            </w:pPr>
            <w:r>
              <w:t>Individual Clearing Member</w:t>
            </w:r>
          </w:p>
        </w:tc>
      </w:tr>
      <w:tr w:rsidR="0052733C" w14:paraId="39A270EE" w14:textId="77777777" w:rsidTr="0052733C">
        <w:tc>
          <w:tcPr>
            <w:tcW w:w="2376" w:type="dxa"/>
          </w:tcPr>
          <w:p w14:paraId="39A270EC" w14:textId="77777777" w:rsidR="0052733C" w:rsidRPr="00584FAE" w:rsidRDefault="0052733C" w:rsidP="00DD3851">
            <w:pPr>
              <w:pStyle w:val="TableText"/>
            </w:pPr>
            <w:r w:rsidRPr="00584FAE">
              <w:t>ICSD</w:t>
            </w:r>
          </w:p>
        </w:tc>
        <w:tc>
          <w:tcPr>
            <w:tcW w:w="5989" w:type="dxa"/>
          </w:tcPr>
          <w:p w14:paraId="39A270ED" w14:textId="77777777" w:rsidR="0052733C" w:rsidRPr="00584FAE" w:rsidRDefault="0052733C" w:rsidP="00DD3851">
            <w:pPr>
              <w:pStyle w:val="TableText"/>
            </w:pPr>
            <w:r w:rsidRPr="00584FAE">
              <w:t>International Central Securities Depository</w:t>
            </w:r>
          </w:p>
        </w:tc>
      </w:tr>
      <w:tr w:rsidR="0052733C" w14:paraId="39A270F1" w14:textId="77777777" w:rsidTr="0052733C">
        <w:tc>
          <w:tcPr>
            <w:tcW w:w="2376" w:type="dxa"/>
          </w:tcPr>
          <w:p w14:paraId="39A270EF" w14:textId="77777777" w:rsidR="0052733C" w:rsidRDefault="0052733C" w:rsidP="00DD3851">
            <w:pPr>
              <w:pStyle w:val="TableText"/>
            </w:pPr>
            <w:r>
              <w:t>IDB</w:t>
            </w:r>
          </w:p>
        </w:tc>
        <w:tc>
          <w:tcPr>
            <w:tcW w:w="5989" w:type="dxa"/>
          </w:tcPr>
          <w:p w14:paraId="39A270F0" w14:textId="77777777" w:rsidR="0052733C" w:rsidRDefault="0052733C" w:rsidP="00DD3851">
            <w:pPr>
              <w:pStyle w:val="TableText"/>
            </w:pPr>
            <w:r>
              <w:t>Inter-dealer/broker</w:t>
            </w:r>
          </w:p>
        </w:tc>
      </w:tr>
      <w:tr w:rsidR="0052733C" w14:paraId="39A270F4" w14:textId="77777777" w:rsidTr="0052733C">
        <w:tc>
          <w:tcPr>
            <w:tcW w:w="2376" w:type="dxa"/>
          </w:tcPr>
          <w:p w14:paraId="39A270F2" w14:textId="77777777" w:rsidR="0052733C" w:rsidRPr="000C0DB2" w:rsidRDefault="0052733C" w:rsidP="00DD3851">
            <w:pPr>
              <w:pStyle w:val="TableText"/>
            </w:pPr>
            <w:r>
              <w:t>ISITC</w:t>
            </w:r>
          </w:p>
        </w:tc>
        <w:tc>
          <w:tcPr>
            <w:tcW w:w="5989" w:type="dxa"/>
          </w:tcPr>
          <w:p w14:paraId="39A270F3" w14:textId="77777777" w:rsidR="0052733C" w:rsidRPr="000C0DB2" w:rsidRDefault="0052733C" w:rsidP="00DD3851">
            <w:pPr>
              <w:pStyle w:val="TableText"/>
            </w:pPr>
            <w:r>
              <w:t>International Securities Association for Institutional Trade Communication</w:t>
            </w:r>
          </w:p>
        </w:tc>
      </w:tr>
      <w:tr w:rsidR="0052733C" w14:paraId="39A270F7" w14:textId="77777777" w:rsidTr="0052733C">
        <w:tc>
          <w:tcPr>
            <w:tcW w:w="2376" w:type="dxa"/>
          </w:tcPr>
          <w:p w14:paraId="39A270F5" w14:textId="77777777" w:rsidR="0052733C" w:rsidRDefault="0052733C" w:rsidP="00DD3851">
            <w:pPr>
              <w:pStyle w:val="TableText"/>
            </w:pPr>
            <w:r>
              <w:t>MDR</w:t>
            </w:r>
          </w:p>
        </w:tc>
        <w:tc>
          <w:tcPr>
            <w:tcW w:w="5989" w:type="dxa"/>
          </w:tcPr>
          <w:p w14:paraId="39A270F6" w14:textId="77777777" w:rsidR="0052733C" w:rsidRDefault="0052733C" w:rsidP="00DD3851">
            <w:pPr>
              <w:pStyle w:val="TableText"/>
            </w:pPr>
            <w:r>
              <w:t>Message Definition Report</w:t>
            </w:r>
          </w:p>
        </w:tc>
      </w:tr>
      <w:tr w:rsidR="0052733C" w14:paraId="39A270FA" w14:textId="77777777" w:rsidTr="0052733C">
        <w:tc>
          <w:tcPr>
            <w:tcW w:w="2376" w:type="dxa"/>
          </w:tcPr>
          <w:p w14:paraId="39A270F8" w14:textId="77777777" w:rsidR="0052733C" w:rsidRDefault="0052733C" w:rsidP="00DD3851">
            <w:pPr>
              <w:pStyle w:val="TableText"/>
            </w:pPr>
            <w:r>
              <w:t>NCM</w:t>
            </w:r>
          </w:p>
        </w:tc>
        <w:tc>
          <w:tcPr>
            <w:tcW w:w="5989" w:type="dxa"/>
          </w:tcPr>
          <w:p w14:paraId="39A270F9" w14:textId="77777777" w:rsidR="0052733C" w:rsidRDefault="0052733C" w:rsidP="00DD3851">
            <w:pPr>
              <w:pStyle w:val="TableText"/>
            </w:pPr>
            <w:r>
              <w:t>Non-Clearing Member</w:t>
            </w:r>
          </w:p>
        </w:tc>
      </w:tr>
      <w:tr w:rsidR="0052733C" w14:paraId="39A270FD" w14:textId="77777777" w:rsidTr="0052733C">
        <w:tc>
          <w:tcPr>
            <w:tcW w:w="2376" w:type="dxa"/>
          </w:tcPr>
          <w:p w14:paraId="39A270FB" w14:textId="77777777" w:rsidR="0052733C" w:rsidRDefault="0052733C" w:rsidP="00DD3851">
            <w:pPr>
              <w:pStyle w:val="TableText"/>
            </w:pPr>
            <w:r>
              <w:t>NAK</w:t>
            </w:r>
          </w:p>
        </w:tc>
        <w:tc>
          <w:tcPr>
            <w:tcW w:w="5989" w:type="dxa"/>
          </w:tcPr>
          <w:p w14:paraId="39A270FC" w14:textId="77777777" w:rsidR="0052733C" w:rsidRDefault="0052733C" w:rsidP="00DD3851">
            <w:pPr>
              <w:pStyle w:val="TableText"/>
            </w:pPr>
            <w:r>
              <w:t>Negative acknowledge (reject)</w:t>
            </w:r>
          </w:p>
        </w:tc>
      </w:tr>
      <w:tr w:rsidR="0052733C" w:rsidRPr="00860FDD" w14:paraId="39A27100" w14:textId="77777777" w:rsidTr="0052733C">
        <w:tc>
          <w:tcPr>
            <w:tcW w:w="2376" w:type="dxa"/>
          </w:tcPr>
          <w:p w14:paraId="39A270FE" w14:textId="77777777" w:rsidR="0052733C" w:rsidRDefault="0052733C" w:rsidP="00DD3851">
            <w:pPr>
              <w:pStyle w:val="TableText"/>
            </w:pPr>
            <w:r>
              <w:t>SBF</w:t>
            </w:r>
          </w:p>
        </w:tc>
        <w:tc>
          <w:tcPr>
            <w:tcW w:w="5989" w:type="dxa"/>
          </w:tcPr>
          <w:p w14:paraId="39A270FF" w14:textId="77777777" w:rsidR="0052733C" w:rsidRPr="00027C67" w:rsidRDefault="0052733C" w:rsidP="00DD3851">
            <w:pPr>
              <w:pStyle w:val="TableText"/>
              <w:rPr>
                <w:lang w:val="fr-BE"/>
              </w:rPr>
            </w:pPr>
            <w:r w:rsidRPr="00027C67">
              <w:rPr>
                <w:lang w:val="fr-BE"/>
              </w:rPr>
              <w:t>Société de Bourse française (</w:t>
            </w:r>
            <w:proofErr w:type="spellStart"/>
            <w:r w:rsidRPr="00027C67">
              <w:rPr>
                <w:lang w:val="fr-BE"/>
              </w:rPr>
              <w:t>now</w:t>
            </w:r>
            <w:proofErr w:type="spellEnd"/>
            <w:r w:rsidRPr="00027C67">
              <w:rPr>
                <w:lang w:val="fr-BE"/>
              </w:rPr>
              <w:t xml:space="preserve"> Euronext</w:t>
            </w:r>
            <w:r>
              <w:rPr>
                <w:lang w:val="fr-BE"/>
              </w:rPr>
              <w:t>)</w:t>
            </w:r>
          </w:p>
        </w:tc>
      </w:tr>
      <w:tr w:rsidR="0052733C" w14:paraId="39A27103" w14:textId="77777777" w:rsidTr="0052733C">
        <w:tc>
          <w:tcPr>
            <w:tcW w:w="2376" w:type="dxa"/>
          </w:tcPr>
          <w:p w14:paraId="39A27101" w14:textId="77777777" w:rsidR="0052733C" w:rsidRPr="000C0DB2" w:rsidRDefault="0052733C" w:rsidP="00DD3851">
            <w:pPr>
              <w:pStyle w:val="TableText"/>
            </w:pPr>
            <w:r w:rsidRPr="000C0DB2">
              <w:t>SEG</w:t>
            </w:r>
          </w:p>
        </w:tc>
        <w:tc>
          <w:tcPr>
            <w:tcW w:w="5989" w:type="dxa"/>
          </w:tcPr>
          <w:p w14:paraId="39A27102" w14:textId="77777777" w:rsidR="0052733C" w:rsidRDefault="0052733C" w:rsidP="00DD3851">
            <w:pPr>
              <w:pStyle w:val="TableText"/>
            </w:pPr>
            <w:r w:rsidRPr="000C0DB2">
              <w:t>Standards Evaluation Group</w:t>
            </w:r>
          </w:p>
        </w:tc>
      </w:tr>
      <w:tr w:rsidR="0052733C" w14:paraId="39A27106" w14:textId="77777777" w:rsidTr="0052733C">
        <w:tc>
          <w:tcPr>
            <w:tcW w:w="2376" w:type="dxa"/>
          </w:tcPr>
          <w:p w14:paraId="39A27104" w14:textId="77777777" w:rsidR="0052733C" w:rsidRDefault="0052733C" w:rsidP="00DD3851">
            <w:pPr>
              <w:pStyle w:val="TableText"/>
            </w:pPr>
            <w:r>
              <w:t>SLA</w:t>
            </w:r>
          </w:p>
        </w:tc>
        <w:tc>
          <w:tcPr>
            <w:tcW w:w="5989" w:type="dxa"/>
          </w:tcPr>
          <w:p w14:paraId="39A27105" w14:textId="77777777" w:rsidR="0052733C" w:rsidRDefault="0052733C" w:rsidP="00DD3851">
            <w:pPr>
              <w:pStyle w:val="TableText"/>
            </w:pPr>
            <w:r>
              <w:t>Service Level Agreement</w:t>
            </w:r>
          </w:p>
        </w:tc>
      </w:tr>
      <w:tr w:rsidR="0052733C" w14:paraId="39A27109" w14:textId="77777777" w:rsidTr="0052733C">
        <w:tc>
          <w:tcPr>
            <w:tcW w:w="2376" w:type="dxa"/>
          </w:tcPr>
          <w:p w14:paraId="39A27107" w14:textId="77777777" w:rsidR="0052733C" w:rsidRPr="00584FAE" w:rsidRDefault="0052733C" w:rsidP="00DD3851">
            <w:pPr>
              <w:pStyle w:val="TableText"/>
            </w:pPr>
            <w:r>
              <w:t>SMPG</w:t>
            </w:r>
          </w:p>
        </w:tc>
        <w:tc>
          <w:tcPr>
            <w:tcW w:w="5989" w:type="dxa"/>
          </w:tcPr>
          <w:p w14:paraId="39A27108" w14:textId="77777777" w:rsidR="0052733C" w:rsidRPr="00584FAE" w:rsidRDefault="0052733C" w:rsidP="00DD3851">
            <w:pPr>
              <w:pStyle w:val="TableText"/>
            </w:pPr>
            <w:r>
              <w:t>Securities Market Practice Group (www.smpg.info)</w:t>
            </w:r>
          </w:p>
        </w:tc>
      </w:tr>
      <w:tr w:rsidR="0052733C" w14:paraId="39A2710C" w14:textId="77777777" w:rsidTr="0052733C">
        <w:tc>
          <w:tcPr>
            <w:tcW w:w="2376" w:type="dxa"/>
          </w:tcPr>
          <w:p w14:paraId="39A2710A" w14:textId="77777777" w:rsidR="0052733C" w:rsidRDefault="0052733C" w:rsidP="00DD3851">
            <w:pPr>
              <w:pStyle w:val="TableText"/>
            </w:pPr>
            <w:r>
              <w:t>TM</w:t>
            </w:r>
          </w:p>
        </w:tc>
        <w:tc>
          <w:tcPr>
            <w:tcW w:w="5989" w:type="dxa"/>
          </w:tcPr>
          <w:p w14:paraId="39A2710B" w14:textId="77777777" w:rsidR="0052733C" w:rsidRDefault="0052733C" w:rsidP="00DD3851">
            <w:pPr>
              <w:pStyle w:val="TableText"/>
            </w:pPr>
            <w:r>
              <w:t>Trading Member</w:t>
            </w:r>
          </w:p>
        </w:tc>
      </w:tr>
      <w:tr w:rsidR="0052733C" w14:paraId="39A2710F" w14:textId="77777777" w:rsidTr="0052733C">
        <w:tc>
          <w:tcPr>
            <w:tcW w:w="2376" w:type="dxa"/>
          </w:tcPr>
          <w:p w14:paraId="39A2710D" w14:textId="77777777" w:rsidR="0052733C" w:rsidRDefault="0052733C" w:rsidP="00DD3851">
            <w:pPr>
              <w:pStyle w:val="TableText"/>
            </w:pPr>
            <w:r>
              <w:t>XML</w:t>
            </w:r>
          </w:p>
        </w:tc>
        <w:tc>
          <w:tcPr>
            <w:tcW w:w="5989" w:type="dxa"/>
          </w:tcPr>
          <w:p w14:paraId="39A2710E" w14:textId="77777777" w:rsidR="0052733C" w:rsidRDefault="0052733C" w:rsidP="00DD3851">
            <w:pPr>
              <w:pStyle w:val="TableText"/>
            </w:pPr>
            <w:proofErr w:type="spellStart"/>
            <w:r>
              <w:t>eXtensible</w:t>
            </w:r>
            <w:proofErr w:type="spellEnd"/>
            <w:r>
              <w:t xml:space="preserve"> Mark-up Language</w:t>
            </w:r>
          </w:p>
        </w:tc>
      </w:tr>
    </w:tbl>
    <w:p w14:paraId="39A27110" w14:textId="77777777" w:rsidR="00526C98" w:rsidRDefault="000E53BB" w:rsidP="00A8050C">
      <w:pPr>
        <w:pStyle w:val="Heading2"/>
      </w:pPr>
      <w:bookmarkStart w:id="7" w:name="_Toc473200292"/>
      <w:r w:rsidRPr="000E53BB">
        <w:t>Document Scope and Objectives</w:t>
      </w:r>
      <w:bookmarkEnd w:id="7"/>
    </w:p>
    <w:p w14:paraId="39A27111" w14:textId="0D4D3A70" w:rsidR="00E20C03" w:rsidRDefault="00E20C03" w:rsidP="0069044F">
      <w:r w:rsidRPr="001A46C4">
        <w:t xml:space="preserve">This document is the first part of the </w:t>
      </w:r>
      <w:r w:rsidR="00C25BFB">
        <w:t>Collateral Manag</w:t>
      </w:r>
      <w:r w:rsidR="002A7508">
        <w:t>e</w:t>
      </w:r>
      <w:r w:rsidR="00C25BFB">
        <w:t>ment</w:t>
      </w:r>
      <w:r w:rsidR="00936F11" w:rsidRPr="001A46C4">
        <w:t xml:space="preserve">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39A27112" w14:textId="77777777" w:rsidR="00E20C03" w:rsidRDefault="00E20C03" w:rsidP="00E20C03">
      <w:r>
        <w:t>This document describes the following:</w:t>
      </w:r>
    </w:p>
    <w:p w14:paraId="39A27113"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39A27114"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39A27115" w14:textId="77777777" w:rsidR="00E20C03" w:rsidRDefault="00E20C03" w:rsidP="00E20C03">
      <w:r>
        <w:t>The main objectives of this document are as follows:</w:t>
      </w:r>
    </w:p>
    <w:p w14:paraId="39A27116" w14:textId="77777777" w:rsidR="00E20C03" w:rsidRDefault="002A331D" w:rsidP="00E20C03">
      <w:pPr>
        <w:pStyle w:val="ListBullet"/>
      </w:pPr>
      <w:r>
        <w:t>t</w:t>
      </w:r>
      <w:r w:rsidR="00E20C03">
        <w:t xml:space="preserve">o provide information about the messages </w:t>
      </w:r>
      <w:r w:rsidR="00C82AF8" w:rsidRPr="00A72CAE">
        <w:t>that support the business processes</w:t>
      </w:r>
    </w:p>
    <w:p w14:paraId="39A27117"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39A27118" w14:textId="77777777" w:rsidR="00E20C03" w:rsidRDefault="002A331D" w:rsidP="00E20C03">
      <w:pPr>
        <w:pStyle w:val="ListBullet"/>
      </w:pPr>
      <w:r>
        <w:t>t</w:t>
      </w:r>
      <w:r w:rsidR="00E20C03">
        <w:t xml:space="preserve">o give a </w:t>
      </w:r>
      <w:proofErr w:type="gramStart"/>
      <w:r w:rsidR="00E20C03">
        <w:t>high level</w:t>
      </w:r>
      <w:proofErr w:type="gramEnd"/>
      <w:r w:rsidR="00E20C03">
        <w:t xml:space="preserve">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39A27119"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39A2711A" w14:textId="6B934F11" w:rsidR="000E53BB" w:rsidRDefault="00E20C03" w:rsidP="00E632EE">
      <w:r w:rsidRPr="00E20C03">
        <w:t xml:space="preserve">The messages definitions are specified in </w:t>
      </w:r>
      <w:r w:rsidR="002A7508">
        <w:t xml:space="preserve">Collateral Management </w:t>
      </w:r>
      <w:r w:rsidRPr="00E20C03">
        <w:t>Message Definition Report Part 2</w:t>
      </w:r>
      <w:r>
        <w:t>.</w:t>
      </w:r>
    </w:p>
    <w:p w14:paraId="39A2711B" w14:textId="77777777" w:rsidR="00B5372E" w:rsidRDefault="00B5372E" w:rsidP="00A8050C">
      <w:pPr>
        <w:pStyle w:val="Heading2"/>
      </w:pPr>
      <w:bookmarkStart w:id="8" w:name="_Toc473200293"/>
      <w:r>
        <w:t>References</w:t>
      </w:r>
      <w:bookmarkEnd w:id="8"/>
    </w:p>
    <w:tbl>
      <w:tblPr>
        <w:tblStyle w:val="TableShaded1stRow"/>
        <w:tblW w:w="0" w:type="auto"/>
        <w:tblLook w:val="04A0" w:firstRow="1" w:lastRow="0" w:firstColumn="1" w:lastColumn="0" w:noHBand="0" w:noVBand="1"/>
      </w:tblPr>
      <w:tblGrid>
        <w:gridCol w:w="4065"/>
        <w:gridCol w:w="1152"/>
        <w:gridCol w:w="1193"/>
        <w:gridCol w:w="1729"/>
      </w:tblGrid>
      <w:tr w:rsidR="0052733C" w14:paraId="39A27120" w14:textId="77777777" w:rsidTr="00C25BFB">
        <w:trPr>
          <w:cnfStyle w:val="100000000000" w:firstRow="1" w:lastRow="0" w:firstColumn="0" w:lastColumn="0" w:oddVBand="0" w:evenVBand="0" w:oddHBand="0" w:evenHBand="0" w:firstRowFirstColumn="0" w:firstRowLastColumn="0" w:lastRowFirstColumn="0" w:lastRowLastColumn="0"/>
        </w:trPr>
        <w:tc>
          <w:tcPr>
            <w:tcW w:w="4219" w:type="dxa"/>
          </w:tcPr>
          <w:p w14:paraId="39A2711C" w14:textId="77777777" w:rsidR="0052733C" w:rsidRPr="002D3B7B" w:rsidRDefault="0052733C" w:rsidP="00DD3851">
            <w:pPr>
              <w:pStyle w:val="TableHeading"/>
            </w:pPr>
            <w:r w:rsidRPr="002D3B7B">
              <w:t>Document</w:t>
            </w:r>
          </w:p>
        </w:tc>
        <w:tc>
          <w:tcPr>
            <w:tcW w:w="1166" w:type="dxa"/>
          </w:tcPr>
          <w:p w14:paraId="39A2711D" w14:textId="77777777" w:rsidR="0052733C" w:rsidRPr="002D3B7B" w:rsidRDefault="0052733C" w:rsidP="00DD3851">
            <w:pPr>
              <w:pStyle w:val="TableHeading"/>
            </w:pPr>
            <w:r w:rsidRPr="002D3B7B">
              <w:t>Version</w:t>
            </w:r>
          </w:p>
        </w:tc>
        <w:tc>
          <w:tcPr>
            <w:tcW w:w="1221" w:type="dxa"/>
          </w:tcPr>
          <w:p w14:paraId="39A2711E" w14:textId="77777777" w:rsidR="0052733C" w:rsidRPr="002D3B7B" w:rsidRDefault="0052733C" w:rsidP="00DD3851">
            <w:pPr>
              <w:pStyle w:val="TableHeading"/>
            </w:pPr>
            <w:r w:rsidRPr="002D3B7B">
              <w:t>Date</w:t>
            </w:r>
          </w:p>
        </w:tc>
        <w:tc>
          <w:tcPr>
            <w:tcW w:w="1759" w:type="dxa"/>
          </w:tcPr>
          <w:p w14:paraId="39A2711F" w14:textId="77777777" w:rsidR="0052733C" w:rsidRPr="002D3B7B" w:rsidRDefault="0052733C" w:rsidP="00DD3851">
            <w:pPr>
              <w:pStyle w:val="TableHeading"/>
            </w:pPr>
            <w:r w:rsidRPr="002D3B7B">
              <w:t>Author</w:t>
            </w:r>
          </w:p>
        </w:tc>
      </w:tr>
      <w:tr w:rsidR="00C25BFB" w14:paraId="39A27125" w14:textId="77777777" w:rsidTr="00C25BFB">
        <w:tc>
          <w:tcPr>
            <w:tcW w:w="4219" w:type="dxa"/>
          </w:tcPr>
          <w:p w14:paraId="39A27121" w14:textId="77777777" w:rsidR="00C25BFB" w:rsidRPr="00C25BFB" w:rsidRDefault="00C25BFB" w:rsidP="00C25BFB">
            <w:pPr>
              <w:pStyle w:val="TableText"/>
            </w:pPr>
            <w:r w:rsidRPr="00D53280">
              <w:t>ISO 20022 Business Justification – Collateral Management</w:t>
            </w:r>
          </w:p>
        </w:tc>
        <w:tc>
          <w:tcPr>
            <w:tcW w:w="1166" w:type="dxa"/>
          </w:tcPr>
          <w:p w14:paraId="39A27122" w14:textId="77777777" w:rsidR="00C25BFB" w:rsidRPr="002D3B7B" w:rsidRDefault="00C25BFB" w:rsidP="00C25BFB">
            <w:pPr>
              <w:pStyle w:val="TableText"/>
            </w:pPr>
          </w:p>
        </w:tc>
        <w:tc>
          <w:tcPr>
            <w:tcW w:w="1221" w:type="dxa"/>
          </w:tcPr>
          <w:p w14:paraId="39A27123" w14:textId="77777777" w:rsidR="00C25BFB" w:rsidRPr="00C25BFB" w:rsidRDefault="00C25BFB" w:rsidP="00C25BFB">
            <w:pPr>
              <w:pStyle w:val="TableText"/>
            </w:pPr>
            <w:r w:rsidRPr="00D53280">
              <w:t>2010-04-30</w:t>
            </w:r>
          </w:p>
        </w:tc>
        <w:tc>
          <w:tcPr>
            <w:tcW w:w="1759" w:type="dxa"/>
          </w:tcPr>
          <w:p w14:paraId="39A27124" w14:textId="77777777" w:rsidR="00C25BFB" w:rsidRPr="00C25BFB" w:rsidRDefault="00C25BFB" w:rsidP="00C25BFB">
            <w:pPr>
              <w:pStyle w:val="TableText"/>
            </w:pPr>
            <w:r w:rsidRPr="00D53280">
              <w:t>SWIFT, FPL, ISDA/</w:t>
            </w:r>
            <w:proofErr w:type="spellStart"/>
            <w:r w:rsidRPr="00D53280">
              <w:t>FpML</w:t>
            </w:r>
            <w:proofErr w:type="spellEnd"/>
            <w:r w:rsidRPr="00D53280">
              <w:t xml:space="preserve"> and ISITC</w:t>
            </w:r>
          </w:p>
        </w:tc>
      </w:tr>
      <w:tr w:rsidR="00473FCC" w14:paraId="45001483" w14:textId="77777777" w:rsidTr="00C25BFB">
        <w:tc>
          <w:tcPr>
            <w:tcW w:w="4219" w:type="dxa"/>
          </w:tcPr>
          <w:p w14:paraId="178BA293" w14:textId="7B53A654" w:rsidR="00473FCC" w:rsidRPr="00473FCC" w:rsidRDefault="00473FCC" w:rsidP="00473FCC">
            <w:pPr>
              <w:pStyle w:val="TableText"/>
            </w:pPr>
            <w:r w:rsidRPr="00083C8D">
              <w:t xml:space="preserve">ISO 20022 </w:t>
            </w:r>
            <w:r>
              <w:t>Collateral Management</w:t>
            </w:r>
            <w:r w:rsidR="007729AE">
              <w:t xml:space="preserve"> </w:t>
            </w:r>
            <w:r w:rsidR="00232596">
              <w:t xml:space="preserve">Maintenance </w:t>
            </w:r>
            <w:r w:rsidR="00E17571">
              <w:t xml:space="preserve">Change Request </w:t>
            </w:r>
            <w:r w:rsidR="00A306FC">
              <w:t>2020/2021</w:t>
            </w:r>
          </w:p>
        </w:tc>
        <w:tc>
          <w:tcPr>
            <w:tcW w:w="1166" w:type="dxa"/>
          </w:tcPr>
          <w:p w14:paraId="62E89806" w14:textId="48CE0BEE" w:rsidR="00473FCC" w:rsidRPr="002D3B7B" w:rsidRDefault="00A306FC" w:rsidP="00473FCC">
            <w:pPr>
              <w:pStyle w:val="TableText"/>
            </w:pPr>
            <w:r>
              <w:t>MCR # 176</w:t>
            </w:r>
          </w:p>
        </w:tc>
        <w:tc>
          <w:tcPr>
            <w:tcW w:w="1221" w:type="dxa"/>
          </w:tcPr>
          <w:p w14:paraId="101D07FB" w14:textId="5945D448" w:rsidR="00473FCC" w:rsidRPr="00473FCC" w:rsidRDefault="00A306FC" w:rsidP="00E17571">
            <w:pPr>
              <w:pStyle w:val="TableText"/>
            </w:pPr>
            <w:r>
              <w:t>2020-08-31</w:t>
            </w:r>
          </w:p>
        </w:tc>
        <w:tc>
          <w:tcPr>
            <w:tcW w:w="1759" w:type="dxa"/>
          </w:tcPr>
          <w:p w14:paraId="44C7EDF1" w14:textId="4474E34E" w:rsidR="00473FCC" w:rsidRPr="00473FCC" w:rsidRDefault="00473FCC" w:rsidP="00473FCC">
            <w:pPr>
              <w:pStyle w:val="TableText"/>
            </w:pPr>
            <w:r w:rsidRPr="002D3B7B">
              <w:t>SWIFT</w:t>
            </w:r>
          </w:p>
        </w:tc>
      </w:tr>
      <w:tr w:rsidR="00A306FC" w14:paraId="2B5EDD7B" w14:textId="77777777" w:rsidTr="00C25BFB">
        <w:tc>
          <w:tcPr>
            <w:tcW w:w="4219" w:type="dxa"/>
          </w:tcPr>
          <w:p w14:paraId="7B54EC78" w14:textId="77777777" w:rsidR="00A306FC" w:rsidRPr="00083C8D" w:rsidRDefault="00A306FC" w:rsidP="00473FCC">
            <w:pPr>
              <w:pStyle w:val="TableText"/>
            </w:pPr>
          </w:p>
        </w:tc>
        <w:tc>
          <w:tcPr>
            <w:tcW w:w="1166" w:type="dxa"/>
          </w:tcPr>
          <w:p w14:paraId="0400AA17" w14:textId="77777777" w:rsidR="00A306FC" w:rsidRPr="002D3B7B" w:rsidRDefault="00A306FC" w:rsidP="00473FCC">
            <w:pPr>
              <w:pStyle w:val="TableText"/>
            </w:pPr>
          </w:p>
        </w:tc>
        <w:tc>
          <w:tcPr>
            <w:tcW w:w="1221" w:type="dxa"/>
          </w:tcPr>
          <w:p w14:paraId="2889D673" w14:textId="77777777" w:rsidR="00A306FC" w:rsidRDefault="00A306FC" w:rsidP="00E17571">
            <w:pPr>
              <w:pStyle w:val="TableText"/>
            </w:pPr>
          </w:p>
        </w:tc>
        <w:tc>
          <w:tcPr>
            <w:tcW w:w="1759" w:type="dxa"/>
          </w:tcPr>
          <w:p w14:paraId="4AF4C60E" w14:textId="77777777" w:rsidR="00A306FC" w:rsidRPr="002D3B7B" w:rsidRDefault="00A306FC" w:rsidP="00473FCC">
            <w:pPr>
              <w:pStyle w:val="TableText"/>
            </w:pPr>
          </w:p>
        </w:tc>
      </w:tr>
    </w:tbl>
    <w:p w14:paraId="39A27126" w14:textId="77777777" w:rsidR="00B5372E" w:rsidRDefault="00B5372E" w:rsidP="00A8050C">
      <w:pPr>
        <w:pStyle w:val="Heading1"/>
      </w:pPr>
      <w:bookmarkStart w:id="9" w:name="_Toc473200294"/>
      <w:r>
        <w:t>Scope and Functionality</w:t>
      </w:r>
      <w:bookmarkEnd w:id="9"/>
    </w:p>
    <w:p w14:paraId="39A27127" w14:textId="77777777" w:rsidR="00B5372E" w:rsidRDefault="00B5372E" w:rsidP="004D01EB">
      <w:pPr>
        <w:pStyle w:val="Heading2"/>
      </w:pPr>
      <w:bookmarkStart w:id="10" w:name="_Toc473200295"/>
      <w:r>
        <w:t>Background</w:t>
      </w:r>
      <w:bookmarkEnd w:id="10"/>
    </w:p>
    <w:p w14:paraId="7B212350" w14:textId="77777777" w:rsidR="00C2242C" w:rsidRDefault="00C2242C" w:rsidP="00C25BFB"/>
    <w:p w14:paraId="39A27128" w14:textId="5BAF1884" w:rsidR="00C25BFB" w:rsidRPr="003C5005" w:rsidRDefault="00C25BFB" w:rsidP="00C25BFB">
      <w:r>
        <w:t>This Message Definition Report covers a set of fourteen</w:t>
      </w:r>
      <w:r w:rsidRPr="009C3408">
        <w:t xml:space="preserve"> </w:t>
      </w:r>
      <w:r w:rsidR="002A7508">
        <w:t>ISO</w:t>
      </w:r>
      <w:r w:rsidR="00E17571">
        <w:t xml:space="preserve"> </w:t>
      </w:r>
      <w:r w:rsidR="002A7508">
        <w:t xml:space="preserve">20022 </w:t>
      </w:r>
      <w:proofErr w:type="spellStart"/>
      <w:r w:rsidRPr="009C3408">
        <w:t>MessageDefinitions</w:t>
      </w:r>
      <w:proofErr w:type="spellEnd"/>
      <w:r w:rsidRPr="009C3408">
        <w:t xml:space="preserve"> developed by SWIFT in close collaboration with </w:t>
      </w:r>
      <w:r w:rsidRPr="003C5005">
        <w:t>FPL, ISDA/</w:t>
      </w:r>
      <w:proofErr w:type="spellStart"/>
      <w:r w:rsidRPr="003C5005">
        <w:t>FpML</w:t>
      </w:r>
      <w:proofErr w:type="spellEnd"/>
      <w:r w:rsidRPr="003C5005">
        <w:t xml:space="preserve"> and ISITC. These</w:t>
      </w:r>
      <w:r w:rsidR="002A7508">
        <w:t xml:space="preserve"> </w:t>
      </w:r>
      <w:r w:rsidRPr="003C5005">
        <w:t>messages are specifically designed to support the bilateral Collateral Management process.</w:t>
      </w:r>
    </w:p>
    <w:p w14:paraId="39A27129" w14:textId="68D5DBCF" w:rsidR="00C25BFB" w:rsidRPr="003C5005" w:rsidRDefault="00C25BFB" w:rsidP="00C25BFB">
      <w:r w:rsidRPr="003C5005">
        <w:t>The use of collateral, or collateralisation, is nothing new as it has been with us for centuries</w:t>
      </w:r>
      <w:r w:rsidRPr="003C5005">
        <w:rPr>
          <w:rStyle w:val="FootnoteReference"/>
        </w:rPr>
        <w:footnoteReference w:id="1"/>
      </w:r>
      <w:r w:rsidRPr="003C5005">
        <w:t xml:space="preserve">. It is used particularly within the repurchase agreement, securities lending and </w:t>
      </w:r>
      <w:proofErr w:type="gramStart"/>
      <w:r w:rsidRPr="003C5005">
        <w:t>over-the-counter</w:t>
      </w:r>
      <w:proofErr w:type="gramEnd"/>
      <w:r w:rsidRPr="003C5005">
        <w:t xml:space="preserve"> (OTC) derivatives markets, but it is also used between the central counterparties (CCPs) and their clearing members (CMs) to ensure the risk is mitigated during transaction processing. The primary function of collateral management, among others, is to protect one party against the credit risk of another party.</w:t>
      </w:r>
    </w:p>
    <w:p w14:paraId="39A2712A" w14:textId="721730FF" w:rsidR="00C25BFB" w:rsidRPr="003C5005" w:rsidRDefault="00C25BFB" w:rsidP="00C25BFB">
      <w:r w:rsidRPr="003C5005">
        <w:t xml:space="preserve">The rationale for using collateral has changed little over the years since it was first deployed in the financial markets. The use of collateral brings additional surety, frees up bilateral counterparty credit lines, reduces borrowing rates and makes it possible for firms to continue their business activity. However, it seems that the main change since the late 20th century has been in the form of collateral posted (from securities to cash). One of the </w:t>
      </w:r>
      <w:r w:rsidR="007729AE" w:rsidRPr="003C5005">
        <w:t>reasons</w:t>
      </w:r>
      <w:r w:rsidRPr="003C5005">
        <w:t xml:space="preserve"> for this resides in the fact that cash collateral is more fungible than securities and easier to mobilise and transfer. </w:t>
      </w:r>
    </w:p>
    <w:p w14:paraId="39A2712B" w14:textId="77777777" w:rsidR="00C25BFB" w:rsidRPr="003C5005" w:rsidRDefault="00C25BFB" w:rsidP="00C25BFB">
      <w:r w:rsidRPr="003C5005">
        <w:t xml:space="preserve">The International Swaps and Derivatives Association (ISDA) </w:t>
      </w:r>
      <w:proofErr w:type="gramStart"/>
      <w:r w:rsidRPr="003C5005">
        <w:t>published recently</w:t>
      </w:r>
      <w:proofErr w:type="gramEnd"/>
      <w:r w:rsidRPr="003C5005">
        <w:t xml:space="preserve"> a proposal for standardisation of the Collateral management flows in the OTC derivatives market (see extract below):</w:t>
      </w:r>
    </w:p>
    <w:p w14:paraId="39A2712C" w14:textId="77777777" w:rsidR="00C25BFB" w:rsidRPr="003C5005" w:rsidRDefault="00C25BFB" w:rsidP="00C25BFB">
      <w:r w:rsidRPr="003C5005">
        <w:t>“Curr</w:t>
      </w:r>
      <w:r>
        <w:t>ent practice in the collateralis</w:t>
      </w:r>
      <w:r w:rsidRPr="003C5005">
        <w:t xml:space="preserve">ed OTC derivatives market is to exchange margin call notices, confirmations of collateral interest settlement and requests for collateral substitutions without the use of any centrally-defined standard message format. These notices are delivered via various media, predominantly email. </w:t>
      </w:r>
      <w:proofErr w:type="gramStart"/>
      <w:r w:rsidRPr="003C5005">
        <w:t>In order to</w:t>
      </w:r>
      <w:proofErr w:type="gramEnd"/>
      <w:r w:rsidRPr="003C5005">
        <w:t xml:space="preserve"> increase automation, allow for scalability, enhance security, and provide an audit trail the market needs tools which facilitate collateral messages to be exchanged electronically between participants in an open standard that allows for interoperability between existing platforms. In this context “interoperability” means the ability of a market participant to utilise their vendor of choice and exchange messages with another participant regardless of whether they are a user of the same vendor platform.”</w:t>
      </w:r>
    </w:p>
    <w:p w14:paraId="39A2712D" w14:textId="515BD4DA" w:rsidR="00936F11" w:rsidRPr="00F84EE5" w:rsidRDefault="00C25BFB" w:rsidP="00C25BFB">
      <w:r w:rsidRPr="003C5005">
        <w:t>It was decided to design these messages in ISO 20022 based on the detailed requirements specification provided by ISDA. However, Collateral messages already exist in other standards, that is, ISO 15022 and FIX. Therefore, the future ISO</w:t>
      </w:r>
      <w:r w:rsidR="00E17571">
        <w:t xml:space="preserve"> </w:t>
      </w:r>
      <w:r w:rsidRPr="003C5005">
        <w:t>20022 messages will cover ISO 15022, FIX and ISDA/</w:t>
      </w:r>
      <w:proofErr w:type="spellStart"/>
      <w:r w:rsidRPr="003C5005">
        <w:t>FpML</w:t>
      </w:r>
      <w:proofErr w:type="spellEnd"/>
      <w:r w:rsidRPr="003C5005">
        <w:t xml:space="preserve"> functionalities. In addition, another ISO</w:t>
      </w:r>
      <w:r w:rsidR="00E17571">
        <w:t xml:space="preserve"> </w:t>
      </w:r>
      <w:r w:rsidRPr="003C5005">
        <w:t xml:space="preserve">20022 project </w:t>
      </w:r>
      <w:r w:rsidR="007729AE">
        <w:t xml:space="preserve">that </w:t>
      </w:r>
      <w:r w:rsidRPr="003C5005">
        <w:t>aim</w:t>
      </w:r>
      <w:r w:rsidR="007729AE">
        <w:t>s</w:t>
      </w:r>
      <w:r w:rsidRPr="003C5005">
        <w:t xml:space="preserve"> at developing messages for CCP </w:t>
      </w:r>
      <w:r w:rsidR="007729AE" w:rsidRPr="003C5005">
        <w:t xml:space="preserve">communications </w:t>
      </w:r>
      <w:r w:rsidR="007729AE">
        <w:t xml:space="preserve">between </w:t>
      </w:r>
      <w:r w:rsidRPr="003C5005">
        <w:t>infrastructures to clearing members also identified specific requirements that were incorporated in the ISO 20022 messages</w:t>
      </w:r>
      <w:r w:rsidR="007729AE">
        <w:t>.</w:t>
      </w:r>
    </w:p>
    <w:p w14:paraId="39A2712E" w14:textId="77777777" w:rsidR="00B5372E" w:rsidRDefault="00B5372E" w:rsidP="004D01EB">
      <w:pPr>
        <w:pStyle w:val="Heading2"/>
      </w:pPr>
      <w:bookmarkStart w:id="11" w:name="_Toc473200296"/>
      <w:r>
        <w:t>Scope</w:t>
      </w:r>
      <w:bookmarkEnd w:id="11"/>
    </w:p>
    <w:p w14:paraId="39A2712F" w14:textId="77777777" w:rsidR="00C25BFB" w:rsidRPr="003C5005" w:rsidRDefault="00C25BFB" w:rsidP="00C25BFB">
      <w:r w:rsidRPr="003C5005">
        <w:t xml:space="preserve">The scope of this Message Definition Report </w:t>
      </w:r>
      <w:r>
        <w:t>is</w:t>
      </w:r>
      <w:r w:rsidRPr="003C5005">
        <w:t xml:space="preserve"> the bilateral Collateral Management process as it relates to the Margin Call, Collateral Substitution, Cancellation and Status, Reporting and Interest Payment processes.</w:t>
      </w:r>
    </w:p>
    <w:p w14:paraId="39A27130" w14:textId="77777777" w:rsidR="00C25BFB" w:rsidRPr="003C5005" w:rsidRDefault="00C25BFB" w:rsidP="00C25BFB">
      <w:pPr>
        <w:pStyle w:val="Normalbeforetable"/>
      </w:pPr>
      <w:r w:rsidRPr="003C5005">
        <w:t>The scope covers the communication flows below. These flows and the processes leading to these flows are detailed in the chapters that follow.</w:t>
      </w:r>
    </w:p>
    <w:p w14:paraId="39A27131" w14:textId="77777777" w:rsidR="00C25BFB" w:rsidRPr="003C5005" w:rsidRDefault="00C25BFB" w:rsidP="00C25BFB">
      <w:pPr>
        <w:pStyle w:val="ListBullet"/>
      </w:pPr>
      <w:r w:rsidRPr="003C5005">
        <w:t>Collateral Call &amp; Recall Process</w:t>
      </w:r>
    </w:p>
    <w:p w14:paraId="39A27132" w14:textId="77777777" w:rsidR="00C25BFB" w:rsidRPr="003C5005" w:rsidRDefault="00C25BFB" w:rsidP="00C25BFB">
      <w:pPr>
        <w:pStyle w:val="ListBullet"/>
      </w:pPr>
      <w:r w:rsidRPr="003C5005">
        <w:t>Substitution Process</w:t>
      </w:r>
    </w:p>
    <w:p w14:paraId="39A27133" w14:textId="77777777" w:rsidR="00C25BFB" w:rsidRPr="003C5005" w:rsidRDefault="00C25BFB" w:rsidP="00C25BFB">
      <w:pPr>
        <w:pStyle w:val="ListBullet"/>
      </w:pPr>
      <w:r w:rsidRPr="003C5005">
        <w:t>Cancellation and Status Process</w:t>
      </w:r>
    </w:p>
    <w:p w14:paraId="39A27134" w14:textId="77777777" w:rsidR="00C25BFB" w:rsidRDefault="00C25BFB" w:rsidP="00C25BFB">
      <w:pPr>
        <w:pStyle w:val="ListBullet"/>
      </w:pPr>
      <w:r w:rsidRPr="003C5005">
        <w:t>Interest Payment Process</w:t>
      </w:r>
    </w:p>
    <w:p w14:paraId="39A27135" w14:textId="77777777" w:rsidR="00C25BFB" w:rsidRPr="00C25BFB" w:rsidRDefault="00C25BFB" w:rsidP="00C25BFB">
      <w:pPr>
        <w:pStyle w:val="ListBullet"/>
      </w:pPr>
      <w:r>
        <w:t>Reporting</w:t>
      </w:r>
    </w:p>
    <w:p w14:paraId="39A27136" w14:textId="77777777" w:rsidR="000851E4" w:rsidRDefault="000851E4" w:rsidP="00C25BFB">
      <w:pPr>
        <w:pStyle w:val="Heading2"/>
      </w:pPr>
      <w:bookmarkStart w:id="12" w:name="_Toc473200297"/>
      <w:r>
        <w:t xml:space="preserve">Groups of </w:t>
      </w:r>
      <w:proofErr w:type="spellStart"/>
      <w:r w:rsidRPr="00A72CAE">
        <w:t>MessageDefinitions</w:t>
      </w:r>
      <w:proofErr w:type="spellEnd"/>
      <w:r>
        <w:t xml:space="preserve"> and Functionality</w:t>
      </w:r>
      <w:bookmarkEnd w:id="12"/>
    </w:p>
    <w:p w14:paraId="39A27137" w14:textId="3CCB9C78" w:rsidR="00CA5563" w:rsidRPr="000A528A" w:rsidRDefault="00CA5563" w:rsidP="00CA5563">
      <w:pPr>
        <w:pStyle w:val="Note"/>
      </w:pPr>
      <w:r w:rsidRPr="00F84EE5">
        <w:t xml:space="preserve">These </w:t>
      </w:r>
      <w:r w:rsidR="00813BE4">
        <w:t>messages</w:t>
      </w:r>
      <w:r w:rsidRPr="00F84EE5">
        <w:t xml:space="preserve"> are </w:t>
      </w:r>
      <w:r w:rsidR="00E17571">
        <w:t xml:space="preserve">intended for use </w:t>
      </w:r>
      <w:r w:rsidRPr="00F84EE5">
        <w:t>with the ISO 20022 Business App</w:t>
      </w:r>
      <w:r w:rsidR="00C25BFB">
        <w:t>lication Header (head.001</w:t>
      </w:r>
      <w:r w:rsidRPr="00F84EE5">
        <w:t>). The schema and more information about the Business Application Header (BAH) can be found on</w:t>
      </w:r>
      <w:r>
        <w:t xml:space="preserve"> the www.iso20022.org web site</w:t>
      </w:r>
    </w:p>
    <w:p w14:paraId="39A27138" w14:textId="77777777" w:rsidR="00715699" w:rsidRDefault="00715699" w:rsidP="00F2179B">
      <w:pPr>
        <w:pStyle w:val="Heading3"/>
      </w:pPr>
      <w:r>
        <w:t>Groups</w:t>
      </w:r>
    </w:p>
    <w:p w14:paraId="39A27139" w14:textId="77777777" w:rsidR="00C25BFB" w:rsidRPr="00D53280" w:rsidRDefault="00C25BFB" w:rsidP="00C25BFB">
      <w:pPr>
        <w:pStyle w:val="Heading4"/>
      </w:pPr>
      <w:r w:rsidRPr="00D53280">
        <w:t>Collateral Call &amp; Recall</w:t>
      </w:r>
    </w:p>
    <w:tbl>
      <w:tblPr>
        <w:tblStyle w:val="TableShaded1stRow"/>
        <w:tblW w:w="7320" w:type="dxa"/>
        <w:tblLook w:val="04A0" w:firstRow="1" w:lastRow="0" w:firstColumn="1" w:lastColumn="0" w:noHBand="0" w:noVBand="1"/>
      </w:tblPr>
      <w:tblGrid>
        <w:gridCol w:w="4485"/>
        <w:gridCol w:w="2835"/>
      </w:tblGrid>
      <w:tr w:rsidR="00C25BFB" w14:paraId="39A2713C" w14:textId="77777777" w:rsidTr="00E874A7">
        <w:trPr>
          <w:cnfStyle w:val="100000000000" w:firstRow="1" w:lastRow="0" w:firstColumn="0" w:lastColumn="0" w:oddVBand="0" w:evenVBand="0" w:oddHBand="0" w:evenHBand="0" w:firstRowFirstColumn="0" w:firstRowLastColumn="0" w:lastRowFirstColumn="0" w:lastRowLastColumn="0"/>
        </w:trPr>
        <w:tc>
          <w:tcPr>
            <w:tcW w:w="4485" w:type="dxa"/>
          </w:tcPr>
          <w:p w14:paraId="39A2713A" w14:textId="77777777" w:rsidR="00C25BFB" w:rsidRPr="00C25BFB" w:rsidRDefault="00C25BFB" w:rsidP="00C25BFB">
            <w:pPr>
              <w:pStyle w:val="TableHeading"/>
            </w:pPr>
            <w:proofErr w:type="spellStart"/>
            <w:r>
              <w:t>Message</w:t>
            </w:r>
            <w:r w:rsidRPr="00C25BFB">
              <w:t>Definition</w:t>
            </w:r>
            <w:proofErr w:type="spellEnd"/>
          </w:p>
        </w:tc>
        <w:tc>
          <w:tcPr>
            <w:tcW w:w="2835" w:type="dxa"/>
          </w:tcPr>
          <w:p w14:paraId="39A2713B" w14:textId="77777777" w:rsidR="00C25BFB" w:rsidRPr="00C25BFB" w:rsidRDefault="00C25BFB" w:rsidP="00C25BFB">
            <w:pPr>
              <w:pStyle w:val="TableHeading"/>
            </w:pPr>
            <w:r>
              <w:t>Message Identifier</w:t>
            </w:r>
          </w:p>
        </w:tc>
      </w:tr>
      <w:tr w:rsidR="00C25BFB" w14:paraId="39A2713F" w14:textId="77777777" w:rsidTr="00E874A7">
        <w:tc>
          <w:tcPr>
            <w:tcW w:w="4485" w:type="dxa"/>
          </w:tcPr>
          <w:p w14:paraId="39A2713D" w14:textId="77777777" w:rsidR="00C25BFB" w:rsidRPr="00C25BFB" w:rsidRDefault="00C25BFB" w:rsidP="00C25BFB">
            <w:pPr>
              <w:pStyle w:val="TableText"/>
            </w:pPr>
            <w:proofErr w:type="spellStart"/>
            <w:r>
              <w:t>MarginCallRequest</w:t>
            </w:r>
            <w:proofErr w:type="spellEnd"/>
          </w:p>
        </w:tc>
        <w:tc>
          <w:tcPr>
            <w:tcW w:w="2835" w:type="dxa"/>
            <w:vAlign w:val="bottom"/>
          </w:tcPr>
          <w:p w14:paraId="39A2713E" w14:textId="77777777" w:rsidR="00C25BFB" w:rsidRPr="00C25BFB" w:rsidRDefault="00C25BFB" w:rsidP="00C25BFB">
            <w:pPr>
              <w:pStyle w:val="TableText"/>
            </w:pPr>
            <w:r>
              <w:t>colr.003</w:t>
            </w:r>
          </w:p>
        </w:tc>
      </w:tr>
      <w:tr w:rsidR="00C25BFB" w14:paraId="39A27142" w14:textId="77777777" w:rsidTr="00E874A7">
        <w:tc>
          <w:tcPr>
            <w:tcW w:w="4485" w:type="dxa"/>
          </w:tcPr>
          <w:p w14:paraId="39A27140" w14:textId="77777777" w:rsidR="00C25BFB" w:rsidRPr="00C25BFB" w:rsidRDefault="00C25BFB" w:rsidP="00C25BFB">
            <w:pPr>
              <w:pStyle w:val="TableText"/>
            </w:pPr>
            <w:proofErr w:type="spellStart"/>
            <w:r>
              <w:t>MarginCallResponse</w:t>
            </w:r>
            <w:proofErr w:type="spellEnd"/>
          </w:p>
        </w:tc>
        <w:tc>
          <w:tcPr>
            <w:tcW w:w="2835" w:type="dxa"/>
          </w:tcPr>
          <w:p w14:paraId="39A27141" w14:textId="77777777" w:rsidR="00C25BFB" w:rsidRPr="00C25BFB" w:rsidRDefault="00C25BFB" w:rsidP="00C25BFB">
            <w:pPr>
              <w:pStyle w:val="TableText"/>
            </w:pPr>
            <w:r>
              <w:t>colr.004</w:t>
            </w:r>
          </w:p>
        </w:tc>
      </w:tr>
      <w:tr w:rsidR="00C25BFB" w14:paraId="39A27145" w14:textId="77777777" w:rsidTr="00E874A7">
        <w:tc>
          <w:tcPr>
            <w:tcW w:w="4485" w:type="dxa"/>
          </w:tcPr>
          <w:p w14:paraId="39A27143" w14:textId="77777777" w:rsidR="00C25BFB" w:rsidRPr="00C25BFB" w:rsidRDefault="00C25BFB" w:rsidP="00C25BFB">
            <w:pPr>
              <w:pStyle w:val="TableText"/>
            </w:pPr>
            <w:proofErr w:type="spellStart"/>
            <w:r>
              <w:t>CollateralProposal</w:t>
            </w:r>
            <w:proofErr w:type="spellEnd"/>
          </w:p>
        </w:tc>
        <w:tc>
          <w:tcPr>
            <w:tcW w:w="2835" w:type="dxa"/>
          </w:tcPr>
          <w:p w14:paraId="39A27144" w14:textId="77777777" w:rsidR="00C25BFB" w:rsidRPr="00C25BFB" w:rsidRDefault="00C25BFB" w:rsidP="00C25BFB">
            <w:pPr>
              <w:pStyle w:val="TableText"/>
            </w:pPr>
            <w:r>
              <w:t>colr.007</w:t>
            </w:r>
          </w:p>
        </w:tc>
      </w:tr>
      <w:tr w:rsidR="00C25BFB" w14:paraId="39A27148" w14:textId="77777777" w:rsidTr="00E874A7">
        <w:tc>
          <w:tcPr>
            <w:tcW w:w="4485" w:type="dxa"/>
          </w:tcPr>
          <w:p w14:paraId="39A27146" w14:textId="77777777" w:rsidR="00C25BFB" w:rsidRPr="00C25BFB" w:rsidRDefault="00C25BFB" w:rsidP="00C25BFB">
            <w:pPr>
              <w:pStyle w:val="TableText"/>
            </w:pPr>
            <w:proofErr w:type="spellStart"/>
            <w:r>
              <w:t>CollateralProposalResponse</w:t>
            </w:r>
            <w:proofErr w:type="spellEnd"/>
          </w:p>
        </w:tc>
        <w:tc>
          <w:tcPr>
            <w:tcW w:w="2835" w:type="dxa"/>
          </w:tcPr>
          <w:p w14:paraId="39A27147" w14:textId="77777777" w:rsidR="00C25BFB" w:rsidRPr="00C25BFB" w:rsidRDefault="00C25BFB" w:rsidP="00C25BFB">
            <w:pPr>
              <w:pStyle w:val="TableText"/>
            </w:pPr>
            <w:r>
              <w:t>colr.008</w:t>
            </w:r>
          </w:p>
        </w:tc>
      </w:tr>
      <w:tr w:rsidR="00C25BFB" w14:paraId="39A2714B" w14:textId="77777777" w:rsidTr="00E874A7">
        <w:tc>
          <w:tcPr>
            <w:tcW w:w="4485" w:type="dxa"/>
          </w:tcPr>
          <w:p w14:paraId="39A27149" w14:textId="77777777" w:rsidR="00C25BFB" w:rsidRPr="00C25BFB" w:rsidRDefault="00C25BFB" w:rsidP="00C25BFB">
            <w:pPr>
              <w:pStyle w:val="TableText"/>
            </w:pPr>
            <w:proofErr w:type="spellStart"/>
            <w:r>
              <w:t>MarginCallDisputeNotification</w:t>
            </w:r>
            <w:proofErr w:type="spellEnd"/>
          </w:p>
        </w:tc>
        <w:tc>
          <w:tcPr>
            <w:tcW w:w="2835" w:type="dxa"/>
          </w:tcPr>
          <w:p w14:paraId="39A2714A" w14:textId="77777777" w:rsidR="00C25BFB" w:rsidRPr="00C25BFB" w:rsidRDefault="00C25BFB" w:rsidP="00C25BFB">
            <w:pPr>
              <w:pStyle w:val="TableText"/>
            </w:pPr>
            <w:r>
              <w:t>colr.009</w:t>
            </w:r>
          </w:p>
        </w:tc>
      </w:tr>
    </w:tbl>
    <w:p w14:paraId="39A2714C" w14:textId="77777777" w:rsidR="00C25BFB" w:rsidRDefault="00C25BFB" w:rsidP="00C25BFB">
      <w:pPr>
        <w:pStyle w:val="Heading4"/>
      </w:pPr>
      <w:r w:rsidRPr="00D53280">
        <w:t>Collateral Cancellation &amp; Status</w:t>
      </w:r>
    </w:p>
    <w:tbl>
      <w:tblPr>
        <w:tblStyle w:val="TableShaded1stRow"/>
        <w:tblW w:w="7320" w:type="dxa"/>
        <w:tblLook w:val="04A0" w:firstRow="1" w:lastRow="0" w:firstColumn="1" w:lastColumn="0" w:noHBand="0" w:noVBand="1"/>
      </w:tblPr>
      <w:tblGrid>
        <w:gridCol w:w="4485"/>
        <w:gridCol w:w="2835"/>
      </w:tblGrid>
      <w:tr w:rsidR="00C25BFB" w14:paraId="39A2714F" w14:textId="77777777" w:rsidTr="00E874A7">
        <w:trPr>
          <w:cnfStyle w:val="100000000000" w:firstRow="1" w:lastRow="0" w:firstColumn="0" w:lastColumn="0" w:oddVBand="0" w:evenVBand="0" w:oddHBand="0" w:evenHBand="0" w:firstRowFirstColumn="0" w:firstRowLastColumn="0" w:lastRowFirstColumn="0" w:lastRowLastColumn="0"/>
        </w:trPr>
        <w:tc>
          <w:tcPr>
            <w:tcW w:w="4485" w:type="dxa"/>
          </w:tcPr>
          <w:p w14:paraId="39A2714D" w14:textId="77777777" w:rsidR="00C25BFB" w:rsidRPr="00C25BFB" w:rsidRDefault="00C25BFB" w:rsidP="00C25BFB">
            <w:pPr>
              <w:pStyle w:val="TableHeading"/>
            </w:pPr>
            <w:proofErr w:type="spellStart"/>
            <w:r>
              <w:t>Message</w:t>
            </w:r>
            <w:r w:rsidRPr="00C25BFB">
              <w:t>Definition</w:t>
            </w:r>
            <w:proofErr w:type="spellEnd"/>
          </w:p>
        </w:tc>
        <w:tc>
          <w:tcPr>
            <w:tcW w:w="2835" w:type="dxa"/>
          </w:tcPr>
          <w:p w14:paraId="39A2714E" w14:textId="77777777" w:rsidR="00C25BFB" w:rsidRPr="00C25BFB" w:rsidRDefault="00C25BFB" w:rsidP="00C25BFB">
            <w:pPr>
              <w:pStyle w:val="TableHeading"/>
            </w:pPr>
            <w:r>
              <w:t>M</w:t>
            </w:r>
            <w:r w:rsidRPr="00C25BFB">
              <w:t>essage Identifier</w:t>
            </w:r>
          </w:p>
        </w:tc>
      </w:tr>
      <w:tr w:rsidR="00C25BFB" w14:paraId="39A27152" w14:textId="77777777" w:rsidTr="00E874A7">
        <w:tc>
          <w:tcPr>
            <w:tcW w:w="4485" w:type="dxa"/>
          </w:tcPr>
          <w:p w14:paraId="39A27150" w14:textId="77777777" w:rsidR="00C25BFB" w:rsidRPr="00C25BFB" w:rsidRDefault="00C25BFB" w:rsidP="00C25BFB">
            <w:pPr>
              <w:pStyle w:val="TableText"/>
            </w:pPr>
            <w:proofErr w:type="spellStart"/>
            <w:r w:rsidRPr="004C5C8F">
              <w:t>Collateral</w:t>
            </w:r>
            <w:r w:rsidRPr="00C25BFB">
              <w:t>ManagementCancellationRequest</w:t>
            </w:r>
            <w:proofErr w:type="spellEnd"/>
          </w:p>
        </w:tc>
        <w:tc>
          <w:tcPr>
            <w:tcW w:w="2835" w:type="dxa"/>
          </w:tcPr>
          <w:p w14:paraId="39A27151" w14:textId="77777777" w:rsidR="00C25BFB" w:rsidRPr="00C25BFB" w:rsidRDefault="00C25BFB" w:rsidP="00C25BFB">
            <w:pPr>
              <w:pStyle w:val="TableText"/>
            </w:pPr>
            <w:r>
              <w:t>colr.005</w:t>
            </w:r>
          </w:p>
        </w:tc>
      </w:tr>
      <w:tr w:rsidR="00C25BFB" w14:paraId="39A27155" w14:textId="77777777" w:rsidTr="00E874A7">
        <w:tc>
          <w:tcPr>
            <w:tcW w:w="4485" w:type="dxa"/>
          </w:tcPr>
          <w:p w14:paraId="39A27153" w14:textId="77777777" w:rsidR="00C25BFB" w:rsidRPr="00C25BFB" w:rsidRDefault="00C25BFB" w:rsidP="00C25BFB">
            <w:pPr>
              <w:pStyle w:val="TableText"/>
            </w:pPr>
            <w:proofErr w:type="spellStart"/>
            <w:r w:rsidRPr="004C5C8F">
              <w:t>Collatera</w:t>
            </w:r>
            <w:r w:rsidRPr="00C25BFB">
              <w:t>lManagementCancellationStatus</w:t>
            </w:r>
            <w:proofErr w:type="spellEnd"/>
          </w:p>
        </w:tc>
        <w:tc>
          <w:tcPr>
            <w:tcW w:w="2835" w:type="dxa"/>
          </w:tcPr>
          <w:p w14:paraId="39A27154" w14:textId="77777777" w:rsidR="00C25BFB" w:rsidRPr="00C25BFB" w:rsidRDefault="00C25BFB" w:rsidP="00C25BFB">
            <w:pPr>
              <w:pStyle w:val="TableText"/>
            </w:pPr>
            <w:r>
              <w:t>colr.006</w:t>
            </w:r>
          </w:p>
        </w:tc>
      </w:tr>
    </w:tbl>
    <w:p w14:paraId="39A27156" w14:textId="77777777" w:rsidR="00C25BFB" w:rsidRDefault="00C25BFB" w:rsidP="00C25BFB">
      <w:pPr>
        <w:pStyle w:val="Heading4"/>
      </w:pPr>
      <w:r w:rsidRPr="00D53280">
        <w:t>Collateral Substitution</w:t>
      </w:r>
    </w:p>
    <w:tbl>
      <w:tblPr>
        <w:tblStyle w:val="TableShaded1stRow"/>
        <w:tblW w:w="7320" w:type="dxa"/>
        <w:tblLook w:val="04A0" w:firstRow="1" w:lastRow="0" w:firstColumn="1" w:lastColumn="0" w:noHBand="0" w:noVBand="1"/>
      </w:tblPr>
      <w:tblGrid>
        <w:gridCol w:w="4485"/>
        <w:gridCol w:w="2835"/>
      </w:tblGrid>
      <w:tr w:rsidR="00C25BFB" w14:paraId="39A27159" w14:textId="77777777" w:rsidTr="00E874A7">
        <w:trPr>
          <w:cnfStyle w:val="100000000000" w:firstRow="1" w:lastRow="0" w:firstColumn="0" w:lastColumn="0" w:oddVBand="0" w:evenVBand="0" w:oddHBand="0" w:evenHBand="0" w:firstRowFirstColumn="0" w:firstRowLastColumn="0" w:lastRowFirstColumn="0" w:lastRowLastColumn="0"/>
        </w:trPr>
        <w:tc>
          <w:tcPr>
            <w:tcW w:w="4485" w:type="dxa"/>
          </w:tcPr>
          <w:p w14:paraId="39A27157" w14:textId="77777777" w:rsidR="00C25BFB" w:rsidRPr="00C25BFB" w:rsidRDefault="00C25BFB" w:rsidP="00C25BFB">
            <w:pPr>
              <w:pStyle w:val="TableHeading"/>
            </w:pPr>
            <w:proofErr w:type="spellStart"/>
            <w:r>
              <w:t>Message</w:t>
            </w:r>
            <w:r w:rsidRPr="00C25BFB">
              <w:t>Definition</w:t>
            </w:r>
            <w:proofErr w:type="spellEnd"/>
          </w:p>
        </w:tc>
        <w:tc>
          <w:tcPr>
            <w:tcW w:w="2835" w:type="dxa"/>
          </w:tcPr>
          <w:p w14:paraId="39A27158" w14:textId="77777777" w:rsidR="00C25BFB" w:rsidRPr="00C25BFB" w:rsidRDefault="00C25BFB" w:rsidP="00C25BFB">
            <w:pPr>
              <w:pStyle w:val="TableHeading"/>
            </w:pPr>
            <w:r>
              <w:t>M</w:t>
            </w:r>
            <w:r w:rsidRPr="00C25BFB">
              <w:t>essage Identifier</w:t>
            </w:r>
          </w:p>
        </w:tc>
      </w:tr>
      <w:tr w:rsidR="00C25BFB" w14:paraId="39A2715C" w14:textId="77777777" w:rsidTr="00E874A7">
        <w:tc>
          <w:tcPr>
            <w:tcW w:w="4485" w:type="dxa"/>
          </w:tcPr>
          <w:p w14:paraId="39A2715A" w14:textId="77777777" w:rsidR="00C25BFB" w:rsidRPr="00C25BFB" w:rsidRDefault="00C25BFB" w:rsidP="00C25BFB">
            <w:pPr>
              <w:pStyle w:val="TableText"/>
            </w:pPr>
            <w:proofErr w:type="spellStart"/>
            <w:r>
              <w:t>CollateralSubstitutionRequest</w:t>
            </w:r>
            <w:proofErr w:type="spellEnd"/>
          </w:p>
        </w:tc>
        <w:tc>
          <w:tcPr>
            <w:tcW w:w="2835" w:type="dxa"/>
          </w:tcPr>
          <w:p w14:paraId="39A2715B" w14:textId="77777777" w:rsidR="00C25BFB" w:rsidRPr="00C25BFB" w:rsidRDefault="00C25BFB" w:rsidP="00C25BFB">
            <w:pPr>
              <w:pStyle w:val="TableText"/>
            </w:pPr>
            <w:r>
              <w:t>colr.010</w:t>
            </w:r>
          </w:p>
        </w:tc>
      </w:tr>
      <w:tr w:rsidR="00C25BFB" w14:paraId="39A2715F" w14:textId="77777777" w:rsidTr="00E874A7">
        <w:tc>
          <w:tcPr>
            <w:tcW w:w="4485" w:type="dxa"/>
          </w:tcPr>
          <w:p w14:paraId="39A2715D" w14:textId="77777777" w:rsidR="00C25BFB" w:rsidRPr="00C25BFB" w:rsidRDefault="00C25BFB" w:rsidP="00C25BFB">
            <w:pPr>
              <w:pStyle w:val="TableText"/>
            </w:pPr>
            <w:proofErr w:type="spellStart"/>
            <w:r w:rsidRPr="006C6AEF">
              <w:t>C</w:t>
            </w:r>
            <w:r w:rsidRPr="00C25BFB">
              <w:t>ollateralSubstitutionResponse</w:t>
            </w:r>
            <w:proofErr w:type="spellEnd"/>
          </w:p>
        </w:tc>
        <w:tc>
          <w:tcPr>
            <w:tcW w:w="2835" w:type="dxa"/>
          </w:tcPr>
          <w:p w14:paraId="39A2715E" w14:textId="77777777" w:rsidR="00C25BFB" w:rsidRPr="00C25BFB" w:rsidRDefault="00C25BFB" w:rsidP="00C25BFB">
            <w:pPr>
              <w:pStyle w:val="TableText"/>
            </w:pPr>
            <w:r>
              <w:t>colr.011</w:t>
            </w:r>
          </w:p>
        </w:tc>
      </w:tr>
      <w:tr w:rsidR="00C25BFB" w14:paraId="39A27162" w14:textId="77777777" w:rsidTr="00E874A7">
        <w:tc>
          <w:tcPr>
            <w:tcW w:w="4485" w:type="dxa"/>
          </w:tcPr>
          <w:p w14:paraId="39A27160" w14:textId="77777777" w:rsidR="00C25BFB" w:rsidRPr="00C25BFB" w:rsidRDefault="00C25BFB" w:rsidP="00C25BFB">
            <w:pPr>
              <w:pStyle w:val="TableText"/>
            </w:pPr>
            <w:proofErr w:type="spellStart"/>
            <w:r w:rsidRPr="006C6AEF">
              <w:t>Colla</w:t>
            </w:r>
            <w:r w:rsidRPr="00C25BFB">
              <w:t>teralSubstitutionConfirmation</w:t>
            </w:r>
            <w:proofErr w:type="spellEnd"/>
          </w:p>
        </w:tc>
        <w:tc>
          <w:tcPr>
            <w:tcW w:w="2835" w:type="dxa"/>
          </w:tcPr>
          <w:p w14:paraId="39A27161" w14:textId="77777777" w:rsidR="00C25BFB" w:rsidRPr="00C25BFB" w:rsidRDefault="00C25BFB" w:rsidP="00C25BFB">
            <w:pPr>
              <w:pStyle w:val="TableText"/>
            </w:pPr>
            <w:r>
              <w:t>colr.012</w:t>
            </w:r>
          </w:p>
        </w:tc>
      </w:tr>
    </w:tbl>
    <w:p w14:paraId="39A27163" w14:textId="77777777" w:rsidR="00C25BFB" w:rsidRDefault="00C25BFB" w:rsidP="00C25BFB">
      <w:pPr>
        <w:pStyle w:val="Heading4"/>
      </w:pPr>
      <w:r>
        <w:t>Interest Payment</w:t>
      </w:r>
    </w:p>
    <w:tbl>
      <w:tblPr>
        <w:tblStyle w:val="TableShaded1stRow"/>
        <w:tblW w:w="7320" w:type="dxa"/>
        <w:tblLook w:val="04A0" w:firstRow="1" w:lastRow="0" w:firstColumn="1" w:lastColumn="0" w:noHBand="0" w:noVBand="1"/>
      </w:tblPr>
      <w:tblGrid>
        <w:gridCol w:w="4485"/>
        <w:gridCol w:w="2835"/>
      </w:tblGrid>
      <w:tr w:rsidR="00C25BFB" w14:paraId="39A27166" w14:textId="77777777" w:rsidTr="00E874A7">
        <w:trPr>
          <w:cnfStyle w:val="100000000000" w:firstRow="1" w:lastRow="0" w:firstColumn="0" w:lastColumn="0" w:oddVBand="0" w:evenVBand="0" w:oddHBand="0" w:evenHBand="0" w:firstRowFirstColumn="0" w:firstRowLastColumn="0" w:lastRowFirstColumn="0" w:lastRowLastColumn="0"/>
        </w:trPr>
        <w:tc>
          <w:tcPr>
            <w:tcW w:w="4485" w:type="dxa"/>
          </w:tcPr>
          <w:p w14:paraId="39A27164" w14:textId="77777777" w:rsidR="00C25BFB" w:rsidRPr="00C25BFB" w:rsidRDefault="00C25BFB" w:rsidP="00C25BFB">
            <w:pPr>
              <w:pStyle w:val="TableHeading"/>
            </w:pPr>
            <w:proofErr w:type="spellStart"/>
            <w:r>
              <w:t>Message</w:t>
            </w:r>
            <w:r w:rsidRPr="00C25BFB">
              <w:t>Definition</w:t>
            </w:r>
            <w:proofErr w:type="spellEnd"/>
          </w:p>
        </w:tc>
        <w:tc>
          <w:tcPr>
            <w:tcW w:w="2835" w:type="dxa"/>
          </w:tcPr>
          <w:p w14:paraId="39A27165" w14:textId="77777777" w:rsidR="00C25BFB" w:rsidRPr="00C25BFB" w:rsidRDefault="00C25BFB" w:rsidP="00C25BFB">
            <w:pPr>
              <w:pStyle w:val="TableHeading"/>
            </w:pPr>
            <w:r>
              <w:t>M</w:t>
            </w:r>
            <w:r w:rsidRPr="00C25BFB">
              <w:t>essage Identifier</w:t>
            </w:r>
          </w:p>
        </w:tc>
      </w:tr>
      <w:tr w:rsidR="00C25BFB" w14:paraId="39A27169" w14:textId="77777777" w:rsidTr="00E874A7">
        <w:tc>
          <w:tcPr>
            <w:tcW w:w="4485" w:type="dxa"/>
          </w:tcPr>
          <w:p w14:paraId="39A27167" w14:textId="77777777" w:rsidR="00C25BFB" w:rsidRPr="00C25BFB" w:rsidRDefault="00C25BFB" w:rsidP="00C25BFB">
            <w:pPr>
              <w:pStyle w:val="TableText"/>
            </w:pPr>
            <w:proofErr w:type="spellStart"/>
            <w:r>
              <w:t>InterestPaymentRequest</w:t>
            </w:r>
            <w:proofErr w:type="spellEnd"/>
          </w:p>
        </w:tc>
        <w:tc>
          <w:tcPr>
            <w:tcW w:w="2835" w:type="dxa"/>
          </w:tcPr>
          <w:p w14:paraId="39A27168" w14:textId="77777777" w:rsidR="00C25BFB" w:rsidRPr="00C25BFB" w:rsidRDefault="00C25BFB" w:rsidP="00C25BFB">
            <w:pPr>
              <w:pStyle w:val="TableText"/>
            </w:pPr>
            <w:r>
              <w:t>colr.013</w:t>
            </w:r>
          </w:p>
        </w:tc>
      </w:tr>
      <w:tr w:rsidR="00C25BFB" w14:paraId="39A2716C" w14:textId="77777777" w:rsidTr="00E874A7">
        <w:tc>
          <w:tcPr>
            <w:tcW w:w="4485" w:type="dxa"/>
          </w:tcPr>
          <w:p w14:paraId="39A2716A" w14:textId="77777777" w:rsidR="00C25BFB" w:rsidRPr="00C25BFB" w:rsidRDefault="00C25BFB" w:rsidP="00C25BFB">
            <w:pPr>
              <w:pStyle w:val="TableText"/>
            </w:pPr>
            <w:proofErr w:type="spellStart"/>
            <w:r>
              <w:t>InterestPaymentResponse</w:t>
            </w:r>
            <w:proofErr w:type="spellEnd"/>
          </w:p>
        </w:tc>
        <w:tc>
          <w:tcPr>
            <w:tcW w:w="2835" w:type="dxa"/>
          </w:tcPr>
          <w:p w14:paraId="39A2716B" w14:textId="77777777" w:rsidR="00C25BFB" w:rsidRPr="00C25BFB" w:rsidRDefault="00C25BFB" w:rsidP="00C25BFB">
            <w:pPr>
              <w:pStyle w:val="TableText"/>
            </w:pPr>
            <w:r>
              <w:t>colr.014</w:t>
            </w:r>
          </w:p>
        </w:tc>
      </w:tr>
      <w:tr w:rsidR="00C25BFB" w14:paraId="39A2716F" w14:textId="77777777" w:rsidTr="00E874A7">
        <w:tc>
          <w:tcPr>
            <w:tcW w:w="4485" w:type="dxa"/>
          </w:tcPr>
          <w:p w14:paraId="39A2716D" w14:textId="77777777" w:rsidR="00C25BFB" w:rsidRPr="00C25BFB" w:rsidRDefault="00C25BFB" w:rsidP="00C25BFB">
            <w:pPr>
              <w:pStyle w:val="TableText"/>
            </w:pPr>
            <w:proofErr w:type="spellStart"/>
            <w:r>
              <w:t>InterestPaymentStatement</w:t>
            </w:r>
            <w:proofErr w:type="spellEnd"/>
          </w:p>
        </w:tc>
        <w:tc>
          <w:tcPr>
            <w:tcW w:w="2835" w:type="dxa"/>
          </w:tcPr>
          <w:p w14:paraId="39A2716E" w14:textId="77777777" w:rsidR="00C25BFB" w:rsidRPr="00C25BFB" w:rsidRDefault="00C25BFB" w:rsidP="00C25BFB">
            <w:pPr>
              <w:pStyle w:val="TableText"/>
            </w:pPr>
            <w:r>
              <w:t>colr.015</w:t>
            </w:r>
          </w:p>
        </w:tc>
      </w:tr>
    </w:tbl>
    <w:p w14:paraId="39A27170" w14:textId="77777777" w:rsidR="00C25BFB" w:rsidRDefault="00C25BFB" w:rsidP="00C25BFB">
      <w:pPr>
        <w:pStyle w:val="Heading4"/>
      </w:pPr>
      <w:r>
        <w:t xml:space="preserve">Reporting </w:t>
      </w:r>
    </w:p>
    <w:tbl>
      <w:tblPr>
        <w:tblStyle w:val="TableShaded1stRow"/>
        <w:tblW w:w="7320" w:type="dxa"/>
        <w:tblLook w:val="04A0" w:firstRow="1" w:lastRow="0" w:firstColumn="1" w:lastColumn="0" w:noHBand="0" w:noVBand="1"/>
      </w:tblPr>
      <w:tblGrid>
        <w:gridCol w:w="4485"/>
        <w:gridCol w:w="2835"/>
      </w:tblGrid>
      <w:tr w:rsidR="00C25BFB" w14:paraId="39A27173" w14:textId="77777777" w:rsidTr="00E874A7">
        <w:trPr>
          <w:cnfStyle w:val="100000000000" w:firstRow="1" w:lastRow="0" w:firstColumn="0" w:lastColumn="0" w:oddVBand="0" w:evenVBand="0" w:oddHBand="0" w:evenHBand="0" w:firstRowFirstColumn="0" w:firstRowLastColumn="0" w:lastRowFirstColumn="0" w:lastRowLastColumn="0"/>
        </w:trPr>
        <w:tc>
          <w:tcPr>
            <w:tcW w:w="4485" w:type="dxa"/>
          </w:tcPr>
          <w:p w14:paraId="39A27171" w14:textId="77777777" w:rsidR="00C25BFB" w:rsidRPr="00C25BFB" w:rsidRDefault="00C25BFB" w:rsidP="00C25BFB">
            <w:pPr>
              <w:pStyle w:val="TableHeading"/>
            </w:pPr>
            <w:proofErr w:type="spellStart"/>
            <w:r>
              <w:t>Message</w:t>
            </w:r>
            <w:r w:rsidRPr="00C25BFB">
              <w:t>Definition</w:t>
            </w:r>
            <w:proofErr w:type="spellEnd"/>
          </w:p>
        </w:tc>
        <w:tc>
          <w:tcPr>
            <w:tcW w:w="2835" w:type="dxa"/>
          </w:tcPr>
          <w:p w14:paraId="39A27172" w14:textId="77777777" w:rsidR="00C25BFB" w:rsidRPr="00C25BFB" w:rsidRDefault="00C25BFB" w:rsidP="00C25BFB">
            <w:pPr>
              <w:pStyle w:val="TableHeading"/>
            </w:pPr>
            <w:r>
              <w:t>M</w:t>
            </w:r>
            <w:r w:rsidRPr="00C25BFB">
              <w:t>essage Identifier</w:t>
            </w:r>
          </w:p>
        </w:tc>
      </w:tr>
      <w:tr w:rsidR="00C25BFB" w14:paraId="39A27176" w14:textId="77777777" w:rsidTr="00E874A7">
        <w:tc>
          <w:tcPr>
            <w:tcW w:w="4485" w:type="dxa"/>
          </w:tcPr>
          <w:p w14:paraId="39A27174" w14:textId="77777777" w:rsidR="00C25BFB" w:rsidRPr="00C25BFB" w:rsidRDefault="00C25BFB" w:rsidP="00C25BFB">
            <w:pPr>
              <w:pStyle w:val="TableText"/>
            </w:pPr>
            <w:proofErr w:type="spellStart"/>
            <w:r>
              <w:t>CollateralAndExposureReport</w:t>
            </w:r>
            <w:proofErr w:type="spellEnd"/>
          </w:p>
        </w:tc>
        <w:tc>
          <w:tcPr>
            <w:tcW w:w="2835" w:type="dxa"/>
            <w:vAlign w:val="bottom"/>
          </w:tcPr>
          <w:p w14:paraId="39A27175" w14:textId="77777777" w:rsidR="00C25BFB" w:rsidRPr="00C25BFB" w:rsidRDefault="00C25BFB" w:rsidP="00C25BFB">
            <w:pPr>
              <w:pStyle w:val="TableText"/>
            </w:pPr>
            <w:r>
              <w:t>colr.016</w:t>
            </w:r>
          </w:p>
        </w:tc>
      </w:tr>
    </w:tbl>
    <w:p w14:paraId="39A27177" w14:textId="77777777" w:rsidR="00C25BFB" w:rsidRPr="00C25BFB" w:rsidRDefault="00C25BFB" w:rsidP="00C25BFB"/>
    <w:p w14:paraId="39A27178" w14:textId="77777777" w:rsidR="00715699" w:rsidRDefault="00715699" w:rsidP="00715699">
      <w:pPr>
        <w:pStyle w:val="Heading3"/>
      </w:pPr>
      <w:r>
        <w:t>Functionality</w:t>
      </w:r>
    </w:p>
    <w:p w14:paraId="39A27179" w14:textId="164C62A6" w:rsidR="00665B53" w:rsidRDefault="00715699" w:rsidP="00715699">
      <w:r>
        <w:t xml:space="preserve">See Message Definition </w:t>
      </w:r>
      <w:r w:rsidR="00927584">
        <w:t>Report Part 2 for the message scopes and</w:t>
      </w:r>
      <w:r>
        <w:t xml:space="preserve"> formats.</w:t>
      </w:r>
    </w:p>
    <w:p w14:paraId="39A2717A" w14:textId="77777777" w:rsidR="00B5372E" w:rsidRDefault="00B5372E" w:rsidP="00765D5B">
      <w:pPr>
        <w:pStyle w:val="Heading1"/>
      </w:pPr>
      <w:bookmarkStart w:id="13" w:name="_Toc473200298"/>
      <w:proofErr w:type="spellStart"/>
      <w:r w:rsidRPr="00863CED">
        <w:t>BusinessRoles</w:t>
      </w:r>
      <w:proofErr w:type="spellEnd"/>
      <w:r>
        <w:t xml:space="preserve"> and </w:t>
      </w:r>
      <w:r w:rsidRPr="00863CED">
        <w:t>Participants</w:t>
      </w:r>
      <w:bookmarkEnd w:id="13"/>
    </w:p>
    <w:p w14:paraId="39A2717B"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39A2717C"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39A2717D" w14:textId="1AB2B030"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r w:rsidRPr="00BB6A32">
        <w:t>BusinessRole</w:t>
      </w:r>
      <w:proofErr w:type="spellEnd"/>
      <w:r w:rsidR="007729AE">
        <w:t xml:space="preserve"> </w:t>
      </w:r>
      <w:r w:rsidRPr="00BB6A32">
        <w:t>can be involved as different Participants at different mome</w:t>
      </w:r>
      <w:r w:rsidR="0094587D">
        <w:t>nts in time or at the same time. Exampl</w:t>
      </w:r>
      <w:r w:rsidR="000612B5">
        <w:t>e</w:t>
      </w:r>
      <w:r w:rsidR="0094587D">
        <w:t xml:space="preserve">s of </w:t>
      </w:r>
      <w:proofErr w:type="spellStart"/>
      <w:r w:rsidR="0094587D">
        <w:t>BusinessRoles</w:t>
      </w:r>
      <w:proofErr w:type="spellEnd"/>
      <w:r w:rsidR="0094587D">
        <w:t>:</w:t>
      </w:r>
      <w:r w:rsidR="007729AE">
        <w:t xml:space="preserve"> </w:t>
      </w:r>
      <w:r w:rsidRPr="00BB6A32">
        <w:t>"user", "debt</w:t>
      </w:r>
      <w:r w:rsidR="0094587D">
        <w:t>or”, "creditor", "investor"</w:t>
      </w:r>
      <w:r w:rsidRPr="00BB6A32">
        <w:t xml:space="preserve">. Different </w:t>
      </w:r>
      <w:proofErr w:type="spellStart"/>
      <w:r w:rsidRPr="00BB6A32">
        <w:t>BusinessRoles</w:t>
      </w:r>
      <w:proofErr w:type="spellEnd"/>
      <w:r w:rsidRPr="00BB6A32">
        <w:t xml:space="preserve"> can be involved as the same Participant.</w:t>
      </w:r>
    </w:p>
    <w:p w14:paraId="39A2717E" w14:textId="77777777" w:rsidR="00665B53" w:rsidRDefault="00665B53" w:rsidP="00EF6DAD">
      <w:r w:rsidRPr="00BB6A32">
        <w:t xml:space="preserve">In </w:t>
      </w:r>
      <w:r w:rsidRPr="00E654A9">
        <w:t xml:space="preserve">the context of </w:t>
      </w:r>
      <w:r w:rsidR="00C25BFB">
        <w:t xml:space="preserve">Collateral </w:t>
      </w:r>
      <w:proofErr w:type="gramStart"/>
      <w:r w:rsidR="00C25BFB">
        <w:t>Management</w:t>
      </w:r>
      <w:proofErr w:type="gramEnd"/>
      <w:r w:rsidR="00EF6DAD">
        <w:t xml:space="preserve"> </w:t>
      </w:r>
      <w:r w:rsidRPr="00E654A9">
        <w:t xml:space="preserve">the high-level </w:t>
      </w:r>
      <w:proofErr w:type="spellStart"/>
      <w:r w:rsidRPr="00E654A9">
        <w:t>BusinessRoles</w:t>
      </w:r>
      <w:proofErr w:type="spellEnd"/>
      <w:r w:rsidRPr="00E654A9">
        <w:t xml:space="preserve"> and typical Participants</w:t>
      </w:r>
      <w:r w:rsidR="00B5567F" w:rsidRPr="00E654A9">
        <w:t xml:space="preserve"> can be represented as follows:</w:t>
      </w:r>
    </w:p>
    <w:p w14:paraId="39A2717F" w14:textId="77777777" w:rsidR="00C25BFB" w:rsidRPr="00E654A9" w:rsidRDefault="00C25BFB" w:rsidP="00C25BFB">
      <w:pPr>
        <w:pStyle w:val="Graphic"/>
      </w:pPr>
      <w:r>
        <w:rPr>
          <w:noProof/>
          <w:lang w:eastAsia="en-GB"/>
        </w:rPr>
        <w:drawing>
          <wp:inline distT="0" distB="0" distL="0" distR="0" wp14:anchorId="39A27397" wp14:editId="39A27398">
            <wp:extent cx="3387090" cy="668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7090" cy="668020"/>
                    </a:xfrm>
                    <a:prstGeom prst="rect">
                      <a:avLst/>
                    </a:prstGeom>
                    <a:noFill/>
                    <a:ln>
                      <a:noFill/>
                    </a:ln>
                  </pic:spPr>
                </pic:pic>
              </a:graphicData>
            </a:graphic>
          </wp:inline>
        </w:drawing>
      </w:r>
    </w:p>
    <w:p w14:paraId="39A27180" w14:textId="77777777" w:rsidR="00714DA9" w:rsidRPr="00714DA9" w:rsidRDefault="00714DA9" w:rsidP="00F80208">
      <w:pPr>
        <w:pStyle w:val="Heading2"/>
      </w:pPr>
      <w:bookmarkStart w:id="14" w:name="_Toc473200299"/>
      <w:r>
        <w:t xml:space="preserve">Participants and </w:t>
      </w:r>
      <w:proofErr w:type="spellStart"/>
      <w:r w:rsidRPr="00F80208">
        <w:t>BusinessRoles</w:t>
      </w:r>
      <w:proofErr w:type="spellEnd"/>
      <w:r>
        <w:t xml:space="preserve"> Definitions</w:t>
      </w:r>
      <w:bookmarkEnd w:id="14"/>
    </w:p>
    <w:p w14:paraId="39A27181" w14:textId="77777777"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419"/>
        <w:gridCol w:w="5720"/>
      </w:tblGrid>
      <w:tr w:rsidR="0052733C" w14:paraId="39A27184"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39A27182" w14:textId="77777777" w:rsidR="0052733C" w:rsidRDefault="0052733C" w:rsidP="00DD3851">
            <w:pPr>
              <w:pStyle w:val="TableHeading"/>
            </w:pPr>
            <w:r>
              <w:t>Description</w:t>
            </w:r>
          </w:p>
        </w:tc>
        <w:tc>
          <w:tcPr>
            <w:tcW w:w="5899" w:type="dxa"/>
          </w:tcPr>
          <w:p w14:paraId="39A27183" w14:textId="77777777" w:rsidR="0052733C" w:rsidRDefault="0052733C" w:rsidP="00DD3851">
            <w:pPr>
              <w:pStyle w:val="TableHeading"/>
            </w:pPr>
            <w:r>
              <w:t>Definition</w:t>
            </w:r>
          </w:p>
        </w:tc>
      </w:tr>
      <w:tr w:rsidR="00C25BFB" w14:paraId="39A27187" w14:textId="77777777" w:rsidTr="0052733C">
        <w:tc>
          <w:tcPr>
            <w:tcW w:w="2466" w:type="dxa"/>
          </w:tcPr>
          <w:p w14:paraId="39A27185" w14:textId="77777777" w:rsidR="00C25BFB" w:rsidRPr="00C25BFB" w:rsidRDefault="00C25BFB" w:rsidP="00C25BFB">
            <w:pPr>
              <w:pStyle w:val="TableText"/>
            </w:pPr>
            <w:r w:rsidRPr="00350E60">
              <w:t>Collateral Taker</w:t>
            </w:r>
          </w:p>
        </w:tc>
        <w:tc>
          <w:tcPr>
            <w:tcW w:w="5899" w:type="dxa"/>
          </w:tcPr>
          <w:p w14:paraId="39A27186" w14:textId="77777777" w:rsidR="00C25BFB" w:rsidRPr="00C25BFB" w:rsidRDefault="00C25BFB" w:rsidP="00C25BFB">
            <w:pPr>
              <w:pStyle w:val="TableText"/>
            </w:pPr>
            <w:r w:rsidRPr="00350E60">
              <w:t xml:space="preserve">The party that is exposed to its counterparty. </w:t>
            </w:r>
            <w:r w:rsidRPr="00C25BFB">
              <w:t>Takes collateral to cover its exposure to the counterparty.</w:t>
            </w:r>
          </w:p>
        </w:tc>
      </w:tr>
      <w:tr w:rsidR="00C25BFB" w14:paraId="39A2718A" w14:textId="77777777" w:rsidTr="0052733C">
        <w:tc>
          <w:tcPr>
            <w:tcW w:w="2466" w:type="dxa"/>
          </w:tcPr>
          <w:p w14:paraId="39A27188" w14:textId="77777777" w:rsidR="00C25BFB" w:rsidRPr="00C25BFB" w:rsidRDefault="00C25BFB" w:rsidP="00C25BFB">
            <w:pPr>
              <w:pStyle w:val="TableText"/>
            </w:pPr>
            <w:r w:rsidRPr="00350E60">
              <w:t xml:space="preserve">Collateral </w:t>
            </w:r>
            <w:r w:rsidRPr="00C25BFB">
              <w:t>Giver</w:t>
            </w:r>
          </w:p>
        </w:tc>
        <w:tc>
          <w:tcPr>
            <w:tcW w:w="5899" w:type="dxa"/>
          </w:tcPr>
          <w:p w14:paraId="39A27189" w14:textId="77777777" w:rsidR="00C25BFB" w:rsidRPr="00C25BFB" w:rsidRDefault="00C25BFB" w:rsidP="00C25BFB">
            <w:pPr>
              <w:pStyle w:val="TableText"/>
            </w:pPr>
            <w:r w:rsidRPr="00350E60">
              <w:t>The party that has an exposure and needs to provide collateral to cover its credit risk.</w:t>
            </w:r>
          </w:p>
        </w:tc>
      </w:tr>
    </w:tbl>
    <w:p w14:paraId="39A2718B" w14:textId="77777777" w:rsidR="00714DA9" w:rsidRDefault="00FF3CEA" w:rsidP="00E654A9">
      <w:pPr>
        <w:pStyle w:val="BlockLabelBeforeTable"/>
      </w:pPr>
      <w:r>
        <w:t>Business Roles</w:t>
      </w:r>
    </w:p>
    <w:tbl>
      <w:tblPr>
        <w:tblStyle w:val="TableShaded1stRow"/>
        <w:tblW w:w="0" w:type="auto"/>
        <w:tblLook w:val="04A0" w:firstRow="1" w:lastRow="0" w:firstColumn="1" w:lastColumn="0" w:noHBand="0" w:noVBand="1"/>
      </w:tblPr>
      <w:tblGrid>
        <w:gridCol w:w="2419"/>
        <w:gridCol w:w="5720"/>
      </w:tblGrid>
      <w:tr w:rsidR="0052733C" w14:paraId="39A2718E"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39A2718C" w14:textId="77777777" w:rsidR="0052733C" w:rsidRDefault="0052733C" w:rsidP="00DD3851">
            <w:pPr>
              <w:pStyle w:val="TableHeading"/>
            </w:pPr>
            <w:r>
              <w:t>Description</w:t>
            </w:r>
          </w:p>
        </w:tc>
        <w:tc>
          <w:tcPr>
            <w:tcW w:w="5899" w:type="dxa"/>
          </w:tcPr>
          <w:p w14:paraId="39A2718D" w14:textId="77777777" w:rsidR="0052733C" w:rsidRDefault="0052733C" w:rsidP="00DD3851">
            <w:pPr>
              <w:pStyle w:val="TableHeading"/>
            </w:pPr>
            <w:r>
              <w:t>Definition</w:t>
            </w:r>
          </w:p>
        </w:tc>
      </w:tr>
      <w:tr w:rsidR="00C25BFB" w14:paraId="39A27191" w14:textId="77777777" w:rsidTr="0052733C">
        <w:tc>
          <w:tcPr>
            <w:tcW w:w="2466" w:type="dxa"/>
          </w:tcPr>
          <w:p w14:paraId="39A2718F" w14:textId="77777777" w:rsidR="00C25BFB" w:rsidRPr="00C25BFB" w:rsidRDefault="00C25BFB" w:rsidP="00C25BFB">
            <w:pPr>
              <w:pStyle w:val="TableText"/>
            </w:pPr>
            <w:r w:rsidRPr="00121030">
              <w:t>Global Custodian</w:t>
            </w:r>
          </w:p>
        </w:tc>
        <w:tc>
          <w:tcPr>
            <w:tcW w:w="5899" w:type="dxa"/>
          </w:tcPr>
          <w:p w14:paraId="39A27190" w14:textId="77777777" w:rsidR="00C25BFB" w:rsidRPr="00C25BFB" w:rsidRDefault="00C25BFB" w:rsidP="00C25BFB">
            <w:pPr>
              <w:pStyle w:val="TableText"/>
            </w:pPr>
            <w:r w:rsidRPr="00121030">
              <w:t xml:space="preserve">The party that safekeeps and </w:t>
            </w:r>
            <w:r w:rsidRPr="00C25BFB">
              <w:t>administers assets on behalf of the owner and that has a network of sub-custodians.</w:t>
            </w:r>
          </w:p>
        </w:tc>
      </w:tr>
      <w:tr w:rsidR="00C25BFB" w14:paraId="39A27194" w14:textId="77777777" w:rsidTr="0052733C">
        <w:tc>
          <w:tcPr>
            <w:tcW w:w="2466" w:type="dxa"/>
          </w:tcPr>
          <w:p w14:paraId="39A27192" w14:textId="77777777" w:rsidR="00C25BFB" w:rsidRPr="00C25BFB" w:rsidRDefault="00C25BFB" w:rsidP="00C25BFB">
            <w:pPr>
              <w:pStyle w:val="TableText"/>
            </w:pPr>
            <w:r w:rsidRPr="00121030">
              <w:t>Sub-Custodian</w:t>
            </w:r>
          </w:p>
        </w:tc>
        <w:tc>
          <w:tcPr>
            <w:tcW w:w="5899" w:type="dxa"/>
          </w:tcPr>
          <w:p w14:paraId="39A27193" w14:textId="77777777" w:rsidR="00C25BFB" w:rsidRPr="00C25BFB" w:rsidRDefault="00C25BFB" w:rsidP="00C25BFB">
            <w:pPr>
              <w:pStyle w:val="TableText"/>
            </w:pPr>
            <w:r w:rsidRPr="00121030">
              <w:t>The party that safekeeps and administers assets on beha</w:t>
            </w:r>
            <w:r w:rsidRPr="00C25BFB">
              <w:t>lf of the owner.</w:t>
            </w:r>
          </w:p>
        </w:tc>
      </w:tr>
      <w:tr w:rsidR="00C25BFB" w14:paraId="39A27197" w14:textId="77777777" w:rsidTr="0052733C">
        <w:tc>
          <w:tcPr>
            <w:tcW w:w="2466" w:type="dxa"/>
          </w:tcPr>
          <w:p w14:paraId="39A27195" w14:textId="77777777" w:rsidR="00C25BFB" w:rsidRPr="00C25BFB" w:rsidRDefault="00C25BFB" w:rsidP="00C25BFB">
            <w:pPr>
              <w:pStyle w:val="TableText"/>
            </w:pPr>
            <w:r w:rsidRPr="00121030">
              <w:t>Institutional Investor</w:t>
            </w:r>
          </w:p>
        </w:tc>
        <w:tc>
          <w:tcPr>
            <w:tcW w:w="5899" w:type="dxa"/>
          </w:tcPr>
          <w:p w14:paraId="39A27196" w14:textId="77777777" w:rsidR="00C25BFB" w:rsidRPr="00C25BFB" w:rsidRDefault="00C25BFB" w:rsidP="00C25BFB">
            <w:pPr>
              <w:pStyle w:val="TableText"/>
            </w:pPr>
            <w:r>
              <w:t>An organis</w:t>
            </w:r>
            <w:r w:rsidRPr="00C25BFB">
              <w:t xml:space="preserve">ation whose primary purpose is to invest its own assets or those held in trust by it for others. Includes </w:t>
            </w:r>
            <w:hyperlink r:id="rId24" w:history="1">
              <w:r w:rsidRPr="00C25BFB">
                <w:t>investment companies</w:t>
              </w:r>
            </w:hyperlink>
            <w:r w:rsidRPr="00C25BFB">
              <w:t xml:space="preserve">, </w:t>
            </w:r>
            <w:hyperlink r:id="rId25" w:history="1">
              <w:r w:rsidRPr="00C25BFB">
                <w:t>mutual funds</w:t>
              </w:r>
            </w:hyperlink>
            <w:r w:rsidRPr="00C25BFB">
              <w:t xml:space="preserve">, </w:t>
            </w:r>
            <w:hyperlink r:id="rId26" w:history="1">
              <w:r w:rsidRPr="00C25BFB">
                <w:t>brokerages</w:t>
              </w:r>
            </w:hyperlink>
            <w:r w:rsidRPr="00C25BFB">
              <w:t xml:space="preserve">, </w:t>
            </w:r>
            <w:hyperlink r:id="rId27" w:history="1">
              <w:r w:rsidRPr="00C25BFB">
                <w:t>insurance companies</w:t>
              </w:r>
            </w:hyperlink>
            <w:r w:rsidRPr="00C25BFB">
              <w:t xml:space="preserve">, </w:t>
            </w:r>
            <w:hyperlink r:id="rId28" w:history="1">
              <w:r w:rsidRPr="00C25BFB">
                <w:t>pension funds</w:t>
              </w:r>
            </w:hyperlink>
            <w:r w:rsidRPr="00C25BFB">
              <w:t xml:space="preserve">, </w:t>
            </w:r>
            <w:hyperlink r:id="rId29" w:history="1">
              <w:r w:rsidRPr="00C25BFB">
                <w:t>investment banks</w:t>
              </w:r>
            </w:hyperlink>
            <w:r w:rsidRPr="00C25BFB">
              <w:t>.</w:t>
            </w:r>
          </w:p>
        </w:tc>
      </w:tr>
      <w:tr w:rsidR="00C25BFB" w14:paraId="39A2719A" w14:textId="77777777" w:rsidTr="0052733C">
        <w:tc>
          <w:tcPr>
            <w:tcW w:w="2466" w:type="dxa"/>
          </w:tcPr>
          <w:p w14:paraId="39A27198" w14:textId="77777777" w:rsidR="00C25BFB" w:rsidRPr="00C25BFB" w:rsidRDefault="00C25BFB" w:rsidP="00C25BFB">
            <w:pPr>
              <w:pStyle w:val="TableText"/>
            </w:pPr>
            <w:r w:rsidRPr="00121030">
              <w:t>Fund Manager</w:t>
            </w:r>
          </w:p>
        </w:tc>
        <w:tc>
          <w:tcPr>
            <w:tcW w:w="5899" w:type="dxa"/>
          </w:tcPr>
          <w:p w14:paraId="39A27199" w14:textId="77777777" w:rsidR="00C25BFB" w:rsidRPr="00C25BFB" w:rsidRDefault="00C25BFB" w:rsidP="00C25BFB">
            <w:pPr>
              <w:pStyle w:val="TableText"/>
            </w:pPr>
            <w:r w:rsidRPr="00121030">
              <w:t xml:space="preserve">Entity that implements the investment strategy, that is, selects portfolio investments in accordance with the objectives and </w:t>
            </w:r>
            <w:r w:rsidRPr="00C25BFB">
              <w:t>strategy in the fund's prospectus, and places orders to effect or liquidate selected investments in accordance with net flow of capital into or out of the fund.</w:t>
            </w:r>
          </w:p>
        </w:tc>
      </w:tr>
      <w:tr w:rsidR="00C25BFB" w14:paraId="39A2719D" w14:textId="77777777" w:rsidTr="0052733C">
        <w:tc>
          <w:tcPr>
            <w:tcW w:w="2466" w:type="dxa"/>
          </w:tcPr>
          <w:p w14:paraId="39A2719B" w14:textId="77777777" w:rsidR="00C25BFB" w:rsidRPr="00C25BFB" w:rsidRDefault="00C25BFB" w:rsidP="00C25BFB">
            <w:pPr>
              <w:pStyle w:val="TableText"/>
            </w:pPr>
            <w:r w:rsidRPr="00350E60">
              <w:t>Broker</w:t>
            </w:r>
          </w:p>
        </w:tc>
        <w:tc>
          <w:tcPr>
            <w:tcW w:w="5899" w:type="dxa"/>
          </w:tcPr>
          <w:p w14:paraId="39A2719C" w14:textId="77777777" w:rsidR="00C25BFB" w:rsidRPr="00C25BFB" w:rsidRDefault="00C25BFB" w:rsidP="00C25BFB">
            <w:pPr>
              <w:pStyle w:val="TableText"/>
            </w:pPr>
            <w:r w:rsidRPr="00350E60">
              <w:t>The party that provides services to its members for the settlement of transactions and holding of assets.</w:t>
            </w:r>
          </w:p>
        </w:tc>
      </w:tr>
      <w:tr w:rsidR="00C25BFB" w14:paraId="39A271A0" w14:textId="77777777" w:rsidTr="0052733C">
        <w:tc>
          <w:tcPr>
            <w:tcW w:w="2466" w:type="dxa"/>
          </w:tcPr>
          <w:p w14:paraId="39A2719E" w14:textId="77777777" w:rsidR="00C25BFB" w:rsidRPr="00C25BFB" w:rsidRDefault="00C25BFB" w:rsidP="00C25BFB">
            <w:pPr>
              <w:pStyle w:val="TableText"/>
            </w:pPr>
            <w:r w:rsidRPr="00350E60">
              <w:t>CCP</w:t>
            </w:r>
          </w:p>
        </w:tc>
        <w:tc>
          <w:tcPr>
            <w:tcW w:w="5899" w:type="dxa"/>
          </w:tcPr>
          <w:p w14:paraId="39A2719F" w14:textId="77777777" w:rsidR="00C25BFB" w:rsidRPr="00C25BFB" w:rsidRDefault="00C25BFB" w:rsidP="00C25BFB">
            <w:pPr>
              <w:pStyle w:val="TableText"/>
            </w:pPr>
            <w:r w:rsidRPr="00350E60">
              <w:t>The infrastructure that will act as central counterparty.</w:t>
            </w:r>
          </w:p>
        </w:tc>
      </w:tr>
    </w:tbl>
    <w:p w14:paraId="39A271A1" w14:textId="77777777" w:rsidR="00FF3CEA" w:rsidRDefault="008447BA" w:rsidP="00A72CAE">
      <w:pPr>
        <w:pStyle w:val="Heading2"/>
      </w:pPr>
      <w:bookmarkStart w:id="15" w:name="_Toc473200300"/>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5"/>
    </w:p>
    <w:tbl>
      <w:tblPr>
        <w:tblStyle w:val="TableShaded1stRow"/>
        <w:tblW w:w="0" w:type="auto"/>
        <w:tblLook w:val="04A0" w:firstRow="1" w:lastRow="0" w:firstColumn="1" w:lastColumn="0" w:noHBand="0" w:noVBand="1"/>
      </w:tblPr>
      <w:tblGrid>
        <w:gridCol w:w="2722"/>
        <w:gridCol w:w="2708"/>
        <w:gridCol w:w="2709"/>
      </w:tblGrid>
      <w:tr w:rsidR="00C25BFB" w14:paraId="39A271A7" w14:textId="77777777" w:rsidTr="0052733C">
        <w:trPr>
          <w:cnfStyle w:val="100000000000" w:firstRow="1" w:lastRow="0" w:firstColumn="0" w:lastColumn="0" w:oddVBand="0" w:evenVBand="0" w:oddHBand="0" w:evenHBand="0" w:firstRowFirstColumn="0" w:firstRowLastColumn="0" w:lastRowFirstColumn="0" w:lastRowLastColumn="0"/>
        </w:trPr>
        <w:tc>
          <w:tcPr>
            <w:tcW w:w="2788" w:type="dxa"/>
          </w:tcPr>
          <w:p w14:paraId="39A271A2" w14:textId="77777777" w:rsidR="00C25BFB" w:rsidRPr="00C25BFB" w:rsidRDefault="00C25BFB" w:rsidP="00C25BFB">
            <w:pPr>
              <w:pStyle w:val="TableHeading"/>
            </w:pPr>
            <w:proofErr w:type="spellStart"/>
            <w:r w:rsidRPr="009F1A9D">
              <w:t>BusinessRole</w:t>
            </w:r>
            <w:proofErr w:type="spellEnd"/>
          </w:p>
        </w:tc>
        <w:tc>
          <w:tcPr>
            <w:tcW w:w="2788" w:type="dxa"/>
          </w:tcPr>
          <w:p w14:paraId="39A271A3" w14:textId="77777777" w:rsidR="00C25BFB" w:rsidRPr="00C25BFB" w:rsidRDefault="00C25BFB" w:rsidP="00C25BFB">
            <w:pPr>
              <w:pStyle w:val="TableHeadingCentre"/>
            </w:pPr>
            <w:r>
              <w:t>Participant</w:t>
            </w:r>
          </w:p>
          <w:p w14:paraId="39A271A4" w14:textId="77777777" w:rsidR="00C25BFB" w:rsidRPr="00C25BFB" w:rsidRDefault="00C25BFB" w:rsidP="00C25BFB">
            <w:pPr>
              <w:pStyle w:val="TableHeadingCentre"/>
            </w:pPr>
            <w:r>
              <w:t>Collateral Taker</w:t>
            </w:r>
          </w:p>
        </w:tc>
        <w:tc>
          <w:tcPr>
            <w:tcW w:w="2789" w:type="dxa"/>
          </w:tcPr>
          <w:p w14:paraId="39A271A5" w14:textId="77777777" w:rsidR="00C25BFB" w:rsidRPr="00C25BFB" w:rsidRDefault="00C25BFB" w:rsidP="00C25BFB">
            <w:pPr>
              <w:pStyle w:val="TableHeadingCentre"/>
            </w:pPr>
            <w:r>
              <w:t>Partic</w:t>
            </w:r>
            <w:r w:rsidRPr="00C25BFB">
              <w:t>ipant</w:t>
            </w:r>
          </w:p>
          <w:p w14:paraId="39A271A6" w14:textId="77777777" w:rsidR="00C25BFB" w:rsidRPr="00C25BFB" w:rsidRDefault="00C25BFB" w:rsidP="00C25BFB">
            <w:pPr>
              <w:pStyle w:val="TableHeadingCentre"/>
            </w:pPr>
            <w:r>
              <w:t>Collateral Giver</w:t>
            </w:r>
          </w:p>
        </w:tc>
      </w:tr>
      <w:tr w:rsidR="00C25BFB" w14:paraId="39A271AB" w14:textId="77777777" w:rsidTr="0052733C">
        <w:tc>
          <w:tcPr>
            <w:tcW w:w="2788" w:type="dxa"/>
          </w:tcPr>
          <w:p w14:paraId="39A271A8" w14:textId="77777777" w:rsidR="00C25BFB" w:rsidRPr="00C25BFB" w:rsidRDefault="00C25BFB" w:rsidP="00C25BFB">
            <w:pPr>
              <w:pStyle w:val="TableText"/>
            </w:pPr>
            <w:r w:rsidRPr="00350E60">
              <w:t>Global Custodian</w:t>
            </w:r>
          </w:p>
        </w:tc>
        <w:tc>
          <w:tcPr>
            <w:tcW w:w="2788" w:type="dxa"/>
          </w:tcPr>
          <w:p w14:paraId="39A271A9" w14:textId="77777777" w:rsidR="00C25BFB" w:rsidRPr="00C25BFB" w:rsidRDefault="00C25BFB" w:rsidP="00C25BFB">
            <w:pPr>
              <w:pStyle w:val="TableTextCentre"/>
            </w:pPr>
            <w:r>
              <w:t>X</w:t>
            </w:r>
          </w:p>
        </w:tc>
        <w:tc>
          <w:tcPr>
            <w:tcW w:w="2789" w:type="dxa"/>
          </w:tcPr>
          <w:p w14:paraId="39A271AA" w14:textId="77777777" w:rsidR="00C25BFB" w:rsidRPr="00C25BFB" w:rsidRDefault="00C25BFB" w:rsidP="00C25BFB">
            <w:pPr>
              <w:pStyle w:val="TableTextCentre"/>
            </w:pPr>
            <w:r>
              <w:t>X</w:t>
            </w:r>
          </w:p>
        </w:tc>
      </w:tr>
      <w:tr w:rsidR="00C25BFB" w14:paraId="39A271AF" w14:textId="77777777" w:rsidTr="0052733C">
        <w:tc>
          <w:tcPr>
            <w:tcW w:w="2788" w:type="dxa"/>
          </w:tcPr>
          <w:p w14:paraId="39A271AC" w14:textId="77777777" w:rsidR="00C25BFB" w:rsidRPr="00C25BFB" w:rsidRDefault="00C25BFB" w:rsidP="00C25BFB">
            <w:pPr>
              <w:pStyle w:val="TableText"/>
            </w:pPr>
            <w:r w:rsidRPr="00350E60">
              <w:t>Sub-Custodian</w:t>
            </w:r>
          </w:p>
        </w:tc>
        <w:tc>
          <w:tcPr>
            <w:tcW w:w="2788" w:type="dxa"/>
          </w:tcPr>
          <w:p w14:paraId="39A271AD" w14:textId="77777777" w:rsidR="00C25BFB" w:rsidRPr="00C25BFB" w:rsidRDefault="00C25BFB" w:rsidP="00C25BFB">
            <w:pPr>
              <w:pStyle w:val="TableTextCentre"/>
            </w:pPr>
            <w:r>
              <w:t>X</w:t>
            </w:r>
          </w:p>
        </w:tc>
        <w:tc>
          <w:tcPr>
            <w:tcW w:w="2789" w:type="dxa"/>
          </w:tcPr>
          <w:p w14:paraId="39A271AE" w14:textId="77777777" w:rsidR="00C25BFB" w:rsidRPr="00C25BFB" w:rsidRDefault="00C25BFB" w:rsidP="00C25BFB">
            <w:pPr>
              <w:pStyle w:val="TableTextCentre"/>
            </w:pPr>
            <w:r>
              <w:t>X</w:t>
            </w:r>
          </w:p>
        </w:tc>
      </w:tr>
      <w:tr w:rsidR="00C25BFB" w14:paraId="39A271B3" w14:textId="77777777" w:rsidTr="0052733C">
        <w:tc>
          <w:tcPr>
            <w:tcW w:w="2788" w:type="dxa"/>
          </w:tcPr>
          <w:p w14:paraId="39A271B0" w14:textId="77777777" w:rsidR="00C25BFB" w:rsidRPr="00C25BFB" w:rsidRDefault="00C25BFB" w:rsidP="00C25BFB">
            <w:pPr>
              <w:pStyle w:val="TableText"/>
            </w:pPr>
            <w:r w:rsidRPr="00350E60">
              <w:t>Institutional Investor</w:t>
            </w:r>
          </w:p>
        </w:tc>
        <w:tc>
          <w:tcPr>
            <w:tcW w:w="2788" w:type="dxa"/>
          </w:tcPr>
          <w:p w14:paraId="39A271B1" w14:textId="77777777" w:rsidR="00C25BFB" w:rsidRPr="00C25BFB" w:rsidRDefault="00C25BFB" w:rsidP="00C25BFB">
            <w:pPr>
              <w:pStyle w:val="TableTextCentre"/>
            </w:pPr>
            <w:r>
              <w:t>X</w:t>
            </w:r>
          </w:p>
        </w:tc>
        <w:tc>
          <w:tcPr>
            <w:tcW w:w="2789" w:type="dxa"/>
          </w:tcPr>
          <w:p w14:paraId="39A271B2" w14:textId="77777777" w:rsidR="00C25BFB" w:rsidRPr="00C25BFB" w:rsidRDefault="00C25BFB" w:rsidP="00C25BFB">
            <w:pPr>
              <w:pStyle w:val="TableTextCentre"/>
            </w:pPr>
            <w:r>
              <w:t>X</w:t>
            </w:r>
          </w:p>
        </w:tc>
      </w:tr>
      <w:tr w:rsidR="00C25BFB" w14:paraId="39A271B7" w14:textId="77777777" w:rsidTr="0052733C">
        <w:tc>
          <w:tcPr>
            <w:tcW w:w="2788" w:type="dxa"/>
          </w:tcPr>
          <w:p w14:paraId="39A271B4" w14:textId="77777777" w:rsidR="00C25BFB" w:rsidRPr="00C25BFB" w:rsidRDefault="00C25BFB" w:rsidP="00C25BFB">
            <w:pPr>
              <w:pStyle w:val="TableText"/>
            </w:pPr>
            <w:r w:rsidRPr="00350E60">
              <w:t>Fund Manager</w:t>
            </w:r>
          </w:p>
        </w:tc>
        <w:tc>
          <w:tcPr>
            <w:tcW w:w="2788" w:type="dxa"/>
          </w:tcPr>
          <w:p w14:paraId="39A271B5" w14:textId="77777777" w:rsidR="00C25BFB" w:rsidRPr="00C25BFB" w:rsidRDefault="00C25BFB" w:rsidP="00C25BFB">
            <w:pPr>
              <w:pStyle w:val="TableTextCentre"/>
            </w:pPr>
            <w:r>
              <w:t>X</w:t>
            </w:r>
          </w:p>
        </w:tc>
        <w:tc>
          <w:tcPr>
            <w:tcW w:w="2789" w:type="dxa"/>
          </w:tcPr>
          <w:p w14:paraId="39A271B6" w14:textId="77777777" w:rsidR="00C25BFB" w:rsidRPr="00C25BFB" w:rsidRDefault="00C25BFB" w:rsidP="00C25BFB">
            <w:pPr>
              <w:pStyle w:val="TableTextCentre"/>
            </w:pPr>
            <w:r>
              <w:t>X</w:t>
            </w:r>
          </w:p>
        </w:tc>
      </w:tr>
      <w:tr w:rsidR="00C25BFB" w14:paraId="39A271BB" w14:textId="77777777" w:rsidTr="0052733C">
        <w:tc>
          <w:tcPr>
            <w:tcW w:w="2788" w:type="dxa"/>
          </w:tcPr>
          <w:p w14:paraId="39A271B8" w14:textId="77777777" w:rsidR="00C25BFB" w:rsidRPr="00C25BFB" w:rsidRDefault="00C25BFB" w:rsidP="00C25BFB">
            <w:pPr>
              <w:pStyle w:val="TableText"/>
            </w:pPr>
            <w:r>
              <w:t>Broker</w:t>
            </w:r>
          </w:p>
        </w:tc>
        <w:tc>
          <w:tcPr>
            <w:tcW w:w="2788" w:type="dxa"/>
          </w:tcPr>
          <w:p w14:paraId="39A271B9" w14:textId="77777777" w:rsidR="00C25BFB" w:rsidRPr="00C25BFB" w:rsidRDefault="00C25BFB" w:rsidP="00C25BFB">
            <w:pPr>
              <w:pStyle w:val="TableTextCentre"/>
            </w:pPr>
            <w:r>
              <w:t>X</w:t>
            </w:r>
          </w:p>
        </w:tc>
        <w:tc>
          <w:tcPr>
            <w:tcW w:w="2789" w:type="dxa"/>
          </w:tcPr>
          <w:p w14:paraId="39A271BA" w14:textId="77777777" w:rsidR="00C25BFB" w:rsidRPr="00C25BFB" w:rsidRDefault="00C25BFB" w:rsidP="00C25BFB">
            <w:pPr>
              <w:pStyle w:val="TableTextCentre"/>
            </w:pPr>
            <w:r>
              <w:t>X</w:t>
            </w:r>
          </w:p>
        </w:tc>
      </w:tr>
      <w:tr w:rsidR="00C25BFB" w14:paraId="39A271BF" w14:textId="77777777" w:rsidTr="0052733C">
        <w:tc>
          <w:tcPr>
            <w:tcW w:w="2788" w:type="dxa"/>
          </w:tcPr>
          <w:p w14:paraId="39A271BC" w14:textId="77777777" w:rsidR="00C25BFB" w:rsidRPr="00C25BFB" w:rsidRDefault="00C25BFB" w:rsidP="00C25BFB">
            <w:pPr>
              <w:pStyle w:val="TableText"/>
            </w:pPr>
            <w:r>
              <w:t>CCP</w:t>
            </w:r>
          </w:p>
        </w:tc>
        <w:tc>
          <w:tcPr>
            <w:tcW w:w="2788" w:type="dxa"/>
          </w:tcPr>
          <w:p w14:paraId="39A271BD" w14:textId="77777777" w:rsidR="00C25BFB" w:rsidRPr="00C25BFB" w:rsidRDefault="00C25BFB" w:rsidP="00C25BFB">
            <w:pPr>
              <w:pStyle w:val="TableTextCentre"/>
            </w:pPr>
            <w:r>
              <w:t>X</w:t>
            </w:r>
          </w:p>
        </w:tc>
        <w:tc>
          <w:tcPr>
            <w:tcW w:w="2789" w:type="dxa"/>
          </w:tcPr>
          <w:p w14:paraId="39A271BE" w14:textId="77777777" w:rsidR="00C25BFB" w:rsidRDefault="00C25BFB" w:rsidP="00C25BFB">
            <w:pPr>
              <w:pStyle w:val="TableTextCentre"/>
            </w:pPr>
          </w:p>
        </w:tc>
      </w:tr>
    </w:tbl>
    <w:p w14:paraId="39A271C0" w14:textId="77777777" w:rsidR="00B5372E" w:rsidRDefault="00B5372E" w:rsidP="00A8050C">
      <w:pPr>
        <w:pStyle w:val="Heading1"/>
      </w:pPr>
      <w:bookmarkStart w:id="16" w:name="_Toc473200301"/>
      <w:proofErr w:type="spellStart"/>
      <w:r w:rsidRPr="00863CED">
        <w:t>BusinessProcess</w:t>
      </w:r>
      <w:proofErr w:type="spellEnd"/>
      <w:r>
        <w:t xml:space="preserve"> Description</w:t>
      </w:r>
      <w:bookmarkEnd w:id="16"/>
    </w:p>
    <w:p w14:paraId="39A271C1" w14:textId="77777777" w:rsidR="00C25BFB" w:rsidRDefault="00C25BFB" w:rsidP="00C25BFB">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39A271C2" w14:textId="77777777" w:rsidR="00C25BFB" w:rsidRPr="0058382A" w:rsidRDefault="00C25BFB" w:rsidP="00C25BFB">
      <w:r>
        <w:t>The collateral management p</w:t>
      </w:r>
      <w:r w:rsidRPr="0058382A">
        <w:t xml:space="preserve">rocess </w:t>
      </w:r>
      <w:r>
        <w:t xml:space="preserve">is the process </w:t>
      </w:r>
      <w:r w:rsidRPr="0058382A">
        <w:t>by which two parties manage collateral positions during transaction processing to ensure a risk is mitigated. It encompasses the following sub-processes:</w:t>
      </w:r>
    </w:p>
    <w:p w14:paraId="39A271C3" w14:textId="77777777" w:rsidR="00C25BFB" w:rsidRDefault="00C25BFB" w:rsidP="00C25BFB">
      <w:pPr>
        <w:pStyle w:val="Graphic"/>
      </w:pPr>
      <w:r w:rsidRPr="00C25BFB">
        <w:rPr>
          <w:noProof/>
          <w:lang w:eastAsia="en-GB"/>
        </w:rPr>
        <w:drawing>
          <wp:inline distT="0" distB="0" distL="0" distR="0" wp14:anchorId="39A27399" wp14:editId="39A2739A">
            <wp:extent cx="5669280" cy="30848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9280" cy="3084830"/>
                    </a:xfrm>
                    <a:prstGeom prst="rect">
                      <a:avLst/>
                    </a:prstGeom>
                    <a:noFill/>
                    <a:ln>
                      <a:noFill/>
                    </a:ln>
                  </pic:spPr>
                </pic:pic>
              </a:graphicData>
            </a:graphic>
          </wp:inline>
        </w:drawing>
      </w:r>
    </w:p>
    <w:p w14:paraId="39A271C4" w14:textId="77777777" w:rsidR="00C25BFB" w:rsidRDefault="00C25BFB" w:rsidP="00C25BFB">
      <w:pPr>
        <w:pStyle w:val="BlockLabel"/>
      </w:pPr>
      <w:r>
        <w:t>Collateral Call</w:t>
      </w:r>
      <w:r>
        <w:br/>
      </w:r>
    </w:p>
    <w:tbl>
      <w:tblPr>
        <w:tblStyle w:val="TableShaded1stRow"/>
        <w:tblW w:w="0" w:type="auto"/>
        <w:tblLook w:val="04A0" w:firstRow="1" w:lastRow="0" w:firstColumn="1" w:lastColumn="0" w:noHBand="0" w:noVBand="1"/>
      </w:tblPr>
      <w:tblGrid>
        <w:gridCol w:w="1547"/>
        <w:gridCol w:w="6592"/>
      </w:tblGrid>
      <w:tr w:rsidR="00C25BFB" w14:paraId="39A271C7" w14:textId="77777777" w:rsidTr="00E874A7">
        <w:trPr>
          <w:cnfStyle w:val="100000000000" w:firstRow="1" w:lastRow="0" w:firstColumn="0" w:lastColumn="0" w:oddVBand="0" w:evenVBand="0" w:oddHBand="0" w:evenHBand="0" w:firstRowFirstColumn="0" w:firstRowLastColumn="0" w:lastRowFirstColumn="0" w:lastRowLastColumn="0"/>
        </w:trPr>
        <w:tc>
          <w:tcPr>
            <w:tcW w:w="1566" w:type="dxa"/>
          </w:tcPr>
          <w:p w14:paraId="39A271C5" w14:textId="77777777" w:rsidR="00C25BFB" w:rsidRPr="00C25BFB" w:rsidRDefault="00C25BFB" w:rsidP="00C25BFB">
            <w:pPr>
              <w:pStyle w:val="TableHeading"/>
            </w:pPr>
            <w:r>
              <w:t>Item</w:t>
            </w:r>
          </w:p>
        </w:tc>
        <w:tc>
          <w:tcPr>
            <w:tcW w:w="6799" w:type="dxa"/>
          </w:tcPr>
          <w:p w14:paraId="39A271C6" w14:textId="77777777" w:rsidR="00C25BFB" w:rsidRPr="00C25BFB" w:rsidRDefault="00C25BFB" w:rsidP="00C25BFB">
            <w:pPr>
              <w:pStyle w:val="TableHeading"/>
            </w:pPr>
            <w:r>
              <w:t>Description</w:t>
            </w:r>
          </w:p>
        </w:tc>
      </w:tr>
      <w:tr w:rsidR="00C25BFB" w14:paraId="39A271CA" w14:textId="77777777" w:rsidTr="00E874A7">
        <w:tc>
          <w:tcPr>
            <w:tcW w:w="1566" w:type="dxa"/>
          </w:tcPr>
          <w:p w14:paraId="39A271C8" w14:textId="77777777" w:rsidR="00C25BFB" w:rsidRPr="00C25BFB" w:rsidRDefault="00C25BFB" w:rsidP="00C25BFB">
            <w:pPr>
              <w:pStyle w:val="TableText"/>
            </w:pPr>
            <w:r>
              <w:t>Definition</w:t>
            </w:r>
          </w:p>
        </w:tc>
        <w:tc>
          <w:tcPr>
            <w:tcW w:w="6799" w:type="dxa"/>
          </w:tcPr>
          <w:p w14:paraId="39A271C9" w14:textId="77777777" w:rsidR="00C25BFB" w:rsidRPr="00C25BFB" w:rsidRDefault="00C25BFB" w:rsidP="00C25BFB">
            <w:pPr>
              <w:pStyle w:val="TableText"/>
            </w:pPr>
            <w:r w:rsidRPr="002C6514">
              <w:t xml:space="preserve">End to end process of a collateral call, including collateral call issuance, collateral call issuance responses, collateral </w:t>
            </w:r>
            <w:proofErr w:type="gramStart"/>
            <w:r w:rsidRPr="002C6514">
              <w:t>assignment</w:t>
            </w:r>
            <w:proofErr w:type="gramEnd"/>
            <w:r w:rsidRPr="002C6514">
              <w:t xml:space="preserve"> and responses to proposed collateral assignment and notification of collateral to be moved. It also includes dispute resolution in </w:t>
            </w:r>
            <w:r w:rsidRPr="00C25BFB">
              <w:t>the case of the rejection of collateral call.</w:t>
            </w:r>
          </w:p>
        </w:tc>
      </w:tr>
      <w:tr w:rsidR="00C25BFB" w14:paraId="39A271CD" w14:textId="77777777" w:rsidTr="00E874A7">
        <w:tc>
          <w:tcPr>
            <w:tcW w:w="1566" w:type="dxa"/>
          </w:tcPr>
          <w:p w14:paraId="39A271CB" w14:textId="77777777" w:rsidR="00C25BFB" w:rsidRPr="00C25BFB" w:rsidRDefault="00C25BFB" w:rsidP="00C25BFB">
            <w:pPr>
              <w:pStyle w:val="TableText"/>
            </w:pPr>
            <w:r>
              <w:t>Trigger</w:t>
            </w:r>
          </w:p>
        </w:tc>
        <w:tc>
          <w:tcPr>
            <w:tcW w:w="6799" w:type="dxa"/>
          </w:tcPr>
          <w:p w14:paraId="39A271CC" w14:textId="77777777" w:rsidR="00C25BFB" w:rsidRPr="00C25BFB" w:rsidRDefault="00C25BFB" w:rsidP="00C25BFB">
            <w:pPr>
              <w:pStyle w:val="TableText"/>
            </w:pPr>
            <w:r>
              <w:t>The process is triggered when a new collateral call is issued</w:t>
            </w:r>
            <w:r w:rsidRPr="00C25BFB">
              <w:t>.</w:t>
            </w:r>
          </w:p>
        </w:tc>
      </w:tr>
      <w:tr w:rsidR="00C25BFB" w14:paraId="39A271D0" w14:textId="77777777" w:rsidTr="00E874A7">
        <w:tc>
          <w:tcPr>
            <w:tcW w:w="1566" w:type="dxa"/>
          </w:tcPr>
          <w:p w14:paraId="39A271CE" w14:textId="77777777" w:rsidR="00C25BFB" w:rsidRPr="00C25BFB" w:rsidRDefault="00C25BFB" w:rsidP="00C25BFB">
            <w:pPr>
              <w:pStyle w:val="TableText"/>
            </w:pPr>
            <w:r>
              <w:t>Pre-conditions</w:t>
            </w:r>
          </w:p>
        </w:tc>
        <w:tc>
          <w:tcPr>
            <w:tcW w:w="6799" w:type="dxa"/>
          </w:tcPr>
          <w:p w14:paraId="39A271CF" w14:textId="77777777" w:rsidR="00C25BFB" w:rsidRPr="00C25BFB" w:rsidRDefault="00C25BFB" w:rsidP="00C25BFB">
            <w:pPr>
              <w:pStyle w:val="TableText"/>
            </w:pPr>
            <w:r>
              <w:t>None</w:t>
            </w:r>
            <w:r w:rsidRPr="00C25BFB">
              <w:t>.</w:t>
            </w:r>
          </w:p>
        </w:tc>
      </w:tr>
      <w:tr w:rsidR="00C25BFB" w14:paraId="39A271D3" w14:textId="77777777" w:rsidTr="00E874A7">
        <w:tc>
          <w:tcPr>
            <w:tcW w:w="1566" w:type="dxa"/>
          </w:tcPr>
          <w:p w14:paraId="39A271D1" w14:textId="77777777" w:rsidR="00C25BFB" w:rsidRPr="00C25BFB" w:rsidRDefault="00C25BFB" w:rsidP="00C25BFB">
            <w:pPr>
              <w:pStyle w:val="TableText"/>
            </w:pPr>
            <w:r>
              <w:t>Post-conditions</w:t>
            </w:r>
          </w:p>
        </w:tc>
        <w:tc>
          <w:tcPr>
            <w:tcW w:w="6799" w:type="dxa"/>
          </w:tcPr>
          <w:p w14:paraId="39A271D2" w14:textId="77777777" w:rsidR="00C25BFB" w:rsidRPr="00C25BFB" w:rsidRDefault="00C25BFB" w:rsidP="00C25BFB">
            <w:pPr>
              <w:pStyle w:val="TableText"/>
            </w:pPr>
            <w:r>
              <w:t>The collatera</w:t>
            </w:r>
            <w:r w:rsidRPr="00C25BFB">
              <w:t>l taker receives the collateral.</w:t>
            </w:r>
          </w:p>
        </w:tc>
      </w:tr>
      <w:tr w:rsidR="00C25BFB" w14:paraId="39A271D6" w14:textId="77777777" w:rsidTr="00E874A7">
        <w:tc>
          <w:tcPr>
            <w:tcW w:w="1566" w:type="dxa"/>
          </w:tcPr>
          <w:p w14:paraId="39A271D4" w14:textId="77777777" w:rsidR="00C25BFB" w:rsidRPr="00C25BFB" w:rsidRDefault="00C25BFB" w:rsidP="00C25BFB">
            <w:pPr>
              <w:pStyle w:val="TableText"/>
            </w:pPr>
            <w:r>
              <w:t>Role</w:t>
            </w:r>
          </w:p>
        </w:tc>
        <w:tc>
          <w:tcPr>
            <w:tcW w:w="6799" w:type="dxa"/>
          </w:tcPr>
          <w:p w14:paraId="39A271D5" w14:textId="77777777" w:rsidR="00C25BFB" w:rsidRPr="00C25BFB" w:rsidRDefault="00C25BFB" w:rsidP="00C25BFB">
            <w:pPr>
              <w:pStyle w:val="TableText"/>
            </w:pPr>
            <w:r>
              <w:t>Collateral taker and collateral giver.</w:t>
            </w:r>
          </w:p>
        </w:tc>
      </w:tr>
    </w:tbl>
    <w:p w14:paraId="39A271D7" w14:textId="77777777" w:rsidR="00C25BFB" w:rsidRDefault="00C25BFB" w:rsidP="00C25BFB">
      <w:pPr>
        <w:pStyle w:val="BlockLabelBeforeTable"/>
      </w:pPr>
      <w:r>
        <w:t xml:space="preserve">Collateral Recall </w:t>
      </w:r>
    </w:p>
    <w:tbl>
      <w:tblPr>
        <w:tblStyle w:val="TableShaded1stRow"/>
        <w:tblW w:w="8364" w:type="dxa"/>
        <w:tblLook w:val="04A0" w:firstRow="1" w:lastRow="0" w:firstColumn="1" w:lastColumn="0" w:noHBand="0" w:noVBand="1"/>
      </w:tblPr>
      <w:tblGrid>
        <w:gridCol w:w="1566"/>
        <w:gridCol w:w="6798"/>
      </w:tblGrid>
      <w:tr w:rsidR="00C25BFB" w14:paraId="39A271DA" w14:textId="77777777" w:rsidTr="00E874A7">
        <w:trPr>
          <w:cnfStyle w:val="100000000000" w:firstRow="1" w:lastRow="0" w:firstColumn="0" w:lastColumn="0" w:oddVBand="0" w:evenVBand="0" w:oddHBand="0" w:evenHBand="0" w:firstRowFirstColumn="0" w:firstRowLastColumn="0" w:lastRowFirstColumn="0" w:lastRowLastColumn="0"/>
        </w:trPr>
        <w:tc>
          <w:tcPr>
            <w:tcW w:w="1566" w:type="dxa"/>
          </w:tcPr>
          <w:p w14:paraId="39A271D8" w14:textId="77777777" w:rsidR="00C25BFB" w:rsidRPr="00C25BFB" w:rsidRDefault="00C25BFB" w:rsidP="00C25BFB">
            <w:pPr>
              <w:pStyle w:val="TableHeading"/>
            </w:pPr>
            <w:r>
              <w:t>Item</w:t>
            </w:r>
          </w:p>
        </w:tc>
        <w:tc>
          <w:tcPr>
            <w:tcW w:w="6798" w:type="dxa"/>
          </w:tcPr>
          <w:p w14:paraId="39A271D9" w14:textId="77777777" w:rsidR="00C25BFB" w:rsidRPr="00C25BFB" w:rsidRDefault="00C25BFB" w:rsidP="00C25BFB">
            <w:pPr>
              <w:pStyle w:val="TableHeading"/>
            </w:pPr>
            <w:r>
              <w:t>Description</w:t>
            </w:r>
          </w:p>
        </w:tc>
      </w:tr>
      <w:tr w:rsidR="00C25BFB" w14:paraId="39A271DD" w14:textId="77777777" w:rsidTr="00E874A7">
        <w:tc>
          <w:tcPr>
            <w:tcW w:w="1566" w:type="dxa"/>
          </w:tcPr>
          <w:p w14:paraId="39A271DB" w14:textId="77777777" w:rsidR="00C25BFB" w:rsidRPr="00C25BFB" w:rsidRDefault="00C25BFB" w:rsidP="00C25BFB">
            <w:pPr>
              <w:pStyle w:val="TableText"/>
            </w:pPr>
            <w:r>
              <w:t>Definition</w:t>
            </w:r>
          </w:p>
        </w:tc>
        <w:tc>
          <w:tcPr>
            <w:tcW w:w="6798" w:type="dxa"/>
          </w:tcPr>
          <w:p w14:paraId="39A271DC" w14:textId="77777777" w:rsidR="00C25BFB" w:rsidRPr="00C25BFB" w:rsidRDefault="00C25BFB" w:rsidP="00C25BFB">
            <w:pPr>
              <w:pStyle w:val="TableText"/>
            </w:pPr>
            <w:r w:rsidRPr="002C6514">
              <w:t>End to end process from initial request for a collateral recall and expected responses</w:t>
            </w:r>
            <w:r w:rsidRPr="00C25BFB">
              <w:t>.</w:t>
            </w:r>
          </w:p>
        </w:tc>
      </w:tr>
      <w:tr w:rsidR="00C25BFB" w14:paraId="39A271E0" w14:textId="77777777" w:rsidTr="00E874A7">
        <w:tc>
          <w:tcPr>
            <w:tcW w:w="1566" w:type="dxa"/>
          </w:tcPr>
          <w:p w14:paraId="39A271DE" w14:textId="77777777" w:rsidR="00C25BFB" w:rsidRPr="00C25BFB" w:rsidRDefault="00C25BFB" w:rsidP="00C25BFB">
            <w:pPr>
              <w:pStyle w:val="TableText"/>
            </w:pPr>
            <w:r>
              <w:t>Trigger</w:t>
            </w:r>
          </w:p>
        </w:tc>
        <w:tc>
          <w:tcPr>
            <w:tcW w:w="6798" w:type="dxa"/>
          </w:tcPr>
          <w:p w14:paraId="39A271DF" w14:textId="77777777" w:rsidR="00C25BFB" w:rsidRPr="00C25BFB" w:rsidRDefault="00C25BFB" w:rsidP="00C25BFB">
            <w:pPr>
              <w:pStyle w:val="TableText"/>
            </w:pPr>
            <w:r w:rsidRPr="00030436">
              <w:t>The process is triggered when a collateral ret</w:t>
            </w:r>
            <w:r w:rsidRPr="00C25BFB">
              <w:t>urn request is issued or by the termination of an underlying exposure.</w:t>
            </w:r>
          </w:p>
        </w:tc>
      </w:tr>
      <w:tr w:rsidR="00C25BFB" w14:paraId="39A271E3" w14:textId="77777777" w:rsidTr="00E874A7">
        <w:tc>
          <w:tcPr>
            <w:tcW w:w="1566" w:type="dxa"/>
          </w:tcPr>
          <w:p w14:paraId="39A271E1" w14:textId="77777777" w:rsidR="00C25BFB" w:rsidRPr="00C25BFB" w:rsidRDefault="00C25BFB" w:rsidP="00C25BFB">
            <w:pPr>
              <w:pStyle w:val="TableText"/>
            </w:pPr>
            <w:r>
              <w:t>Pre-conditions</w:t>
            </w:r>
          </w:p>
        </w:tc>
        <w:tc>
          <w:tcPr>
            <w:tcW w:w="6798" w:type="dxa"/>
          </w:tcPr>
          <w:p w14:paraId="39A271E2" w14:textId="77777777" w:rsidR="00C25BFB" w:rsidRPr="00C25BFB" w:rsidRDefault="00C25BFB" w:rsidP="00C25BFB">
            <w:pPr>
              <w:pStyle w:val="TableText"/>
            </w:pPr>
            <w:r w:rsidRPr="00030436">
              <w:t xml:space="preserve">Collateral </w:t>
            </w:r>
            <w:r w:rsidRPr="00C25BFB">
              <w:t>taker holds collateral.</w:t>
            </w:r>
          </w:p>
        </w:tc>
      </w:tr>
      <w:tr w:rsidR="00C25BFB" w14:paraId="39A271E6" w14:textId="77777777" w:rsidTr="00E874A7">
        <w:tc>
          <w:tcPr>
            <w:tcW w:w="1566" w:type="dxa"/>
          </w:tcPr>
          <w:p w14:paraId="39A271E4" w14:textId="77777777" w:rsidR="00C25BFB" w:rsidRPr="00C25BFB" w:rsidRDefault="00C25BFB" w:rsidP="00C25BFB">
            <w:pPr>
              <w:pStyle w:val="TableText"/>
            </w:pPr>
            <w:r>
              <w:t>Post-conditions</w:t>
            </w:r>
          </w:p>
        </w:tc>
        <w:tc>
          <w:tcPr>
            <w:tcW w:w="6798" w:type="dxa"/>
          </w:tcPr>
          <w:p w14:paraId="39A271E5" w14:textId="77777777" w:rsidR="00C25BFB" w:rsidRPr="00C25BFB" w:rsidRDefault="00C25BFB" w:rsidP="00C25BFB">
            <w:pPr>
              <w:pStyle w:val="TableText"/>
            </w:pPr>
            <w:r w:rsidRPr="00030436">
              <w:t xml:space="preserve">The </w:t>
            </w:r>
            <w:r w:rsidRPr="00C25BFB">
              <w:t>collateral giver receives the collateral.</w:t>
            </w:r>
          </w:p>
        </w:tc>
      </w:tr>
      <w:tr w:rsidR="00C25BFB" w14:paraId="39A271E9" w14:textId="77777777" w:rsidTr="00E874A7">
        <w:tc>
          <w:tcPr>
            <w:tcW w:w="1566" w:type="dxa"/>
          </w:tcPr>
          <w:p w14:paraId="39A271E7" w14:textId="77777777" w:rsidR="00C25BFB" w:rsidRPr="00C25BFB" w:rsidRDefault="00C25BFB" w:rsidP="00C25BFB">
            <w:pPr>
              <w:pStyle w:val="TableText"/>
            </w:pPr>
            <w:r>
              <w:t>Role</w:t>
            </w:r>
          </w:p>
        </w:tc>
        <w:tc>
          <w:tcPr>
            <w:tcW w:w="6798" w:type="dxa"/>
          </w:tcPr>
          <w:p w14:paraId="39A271E8" w14:textId="77777777" w:rsidR="00C25BFB" w:rsidRPr="00C25BFB" w:rsidRDefault="00C25BFB" w:rsidP="00C25BFB">
            <w:pPr>
              <w:pStyle w:val="TableText"/>
            </w:pPr>
            <w:r w:rsidRPr="00030436">
              <w:t xml:space="preserve">Collateral </w:t>
            </w:r>
            <w:r w:rsidRPr="00C25BFB">
              <w:t>taker and collateral giver.</w:t>
            </w:r>
          </w:p>
        </w:tc>
      </w:tr>
    </w:tbl>
    <w:p w14:paraId="39A271EA" w14:textId="77777777" w:rsidR="00C25BFB" w:rsidRDefault="00C25BFB" w:rsidP="00C25BFB">
      <w:pPr>
        <w:pStyle w:val="BlockLabelBeforeTable"/>
      </w:pPr>
      <w:r>
        <w:t>Collateral Substituting Process</w:t>
      </w:r>
    </w:p>
    <w:tbl>
      <w:tblPr>
        <w:tblStyle w:val="TableShaded1stRow"/>
        <w:tblW w:w="8364" w:type="dxa"/>
        <w:tblLook w:val="04A0" w:firstRow="1" w:lastRow="0" w:firstColumn="1" w:lastColumn="0" w:noHBand="0" w:noVBand="1"/>
      </w:tblPr>
      <w:tblGrid>
        <w:gridCol w:w="1566"/>
        <w:gridCol w:w="6798"/>
      </w:tblGrid>
      <w:tr w:rsidR="00C25BFB" w14:paraId="39A271ED" w14:textId="77777777" w:rsidTr="00E874A7">
        <w:trPr>
          <w:cnfStyle w:val="100000000000" w:firstRow="1" w:lastRow="0" w:firstColumn="0" w:lastColumn="0" w:oddVBand="0" w:evenVBand="0" w:oddHBand="0" w:evenHBand="0" w:firstRowFirstColumn="0" w:firstRowLastColumn="0" w:lastRowFirstColumn="0" w:lastRowLastColumn="0"/>
        </w:trPr>
        <w:tc>
          <w:tcPr>
            <w:tcW w:w="1566" w:type="dxa"/>
          </w:tcPr>
          <w:p w14:paraId="39A271EB" w14:textId="77777777" w:rsidR="00C25BFB" w:rsidRPr="00C25BFB" w:rsidRDefault="00C25BFB" w:rsidP="00C25BFB">
            <w:pPr>
              <w:pStyle w:val="TableHeading"/>
            </w:pPr>
            <w:r>
              <w:t>Item</w:t>
            </w:r>
          </w:p>
        </w:tc>
        <w:tc>
          <w:tcPr>
            <w:tcW w:w="6798" w:type="dxa"/>
          </w:tcPr>
          <w:p w14:paraId="39A271EC" w14:textId="77777777" w:rsidR="00C25BFB" w:rsidRPr="00C25BFB" w:rsidRDefault="00C25BFB" w:rsidP="00C25BFB">
            <w:pPr>
              <w:pStyle w:val="TableHeading"/>
            </w:pPr>
            <w:r>
              <w:t>Description</w:t>
            </w:r>
          </w:p>
        </w:tc>
      </w:tr>
      <w:tr w:rsidR="00C25BFB" w14:paraId="39A271F0" w14:textId="77777777" w:rsidTr="00E874A7">
        <w:tc>
          <w:tcPr>
            <w:tcW w:w="1566" w:type="dxa"/>
          </w:tcPr>
          <w:p w14:paraId="39A271EE" w14:textId="77777777" w:rsidR="00C25BFB" w:rsidRPr="00C25BFB" w:rsidRDefault="00C25BFB" w:rsidP="00C25BFB">
            <w:pPr>
              <w:pStyle w:val="TableText"/>
            </w:pPr>
            <w:r>
              <w:t>Definition</w:t>
            </w:r>
          </w:p>
        </w:tc>
        <w:tc>
          <w:tcPr>
            <w:tcW w:w="6798" w:type="dxa"/>
          </w:tcPr>
          <w:p w14:paraId="39A271EF" w14:textId="77777777" w:rsidR="00C25BFB" w:rsidRPr="00C25BFB" w:rsidRDefault="00C25BFB" w:rsidP="00C25BFB">
            <w:pPr>
              <w:pStyle w:val="TableText"/>
            </w:pPr>
            <w:r w:rsidRPr="00F05906">
              <w:t xml:space="preserve">End to end </w:t>
            </w:r>
            <w:r w:rsidRPr="00C25BFB">
              <w:t>process from initial request for a collateral substitution and expected responses.</w:t>
            </w:r>
          </w:p>
        </w:tc>
      </w:tr>
      <w:tr w:rsidR="00C25BFB" w14:paraId="39A271F3" w14:textId="77777777" w:rsidTr="00E874A7">
        <w:tc>
          <w:tcPr>
            <w:tcW w:w="1566" w:type="dxa"/>
          </w:tcPr>
          <w:p w14:paraId="39A271F1" w14:textId="77777777" w:rsidR="00C25BFB" w:rsidRPr="00C25BFB" w:rsidRDefault="00C25BFB" w:rsidP="00C25BFB">
            <w:pPr>
              <w:pStyle w:val="TableText"/>
            </w:pPr>
            <w:r>
              <w:t>Trigger</w:t>
            </w:r>
          </w:p>
        </w:tc>
        <w:tc>
          <w:tcPr>
            <w:tcW w:w="6798" w:type="dxa"/>
          </w:tcPr>
          <w:p w14:paraId="39A271F2" w14:textId="77777777" w:rsidR="00C25BFB" w:rsidRPr="00C25BFB" w:rsidRDefault="00C25BFB" w:rsidP="00C25BFB">
            <w:pPr>
              <w:pStyle w:val="TableText"/>
            </w:pPr>
            <w:r>
              <w:t>T</w:t>
            </w:r>
            <w:r w:rsidRPr="00C25BFB">
              <w:t>he process is triggered when a new collateral substitution is requested.</w:t>
            </w:r>
          </w:p>
        </w:tc>
      </w:tr>
      <w:tr w:rsidR="00C25BFB" w14:paraId="39A271F6" w14:textId="77777777" w:rsidTr="00E874A7">
        <w:tc>
          <w:tcPr>
            <w:tcW w:w="1566" w:type="dxa"/>
          </w:tcPr>
          <w:p w14:paraId="39A271F4" w14:textId="77777777" w:rsidR="00C25BFB" w:rsidRPr="00C25BFB" w:rsidRDefault="00C25BFB" w:rsidP="00C25BFB">
            <w:pPr>
              <w:pStyle w:val="TableText"/>
            </w:pPr>
            <w:r>
              <w:t>Pre-conditions</w:t>
            </w:r>
          </w:p>
        </w:tc>
        <w:tc>
          <w:tcPr>
            <w:tcW w:w="6798" w:type="dxa"/>
          </w:tcPr>
          <w:p w14:paraId="39A271F5" w14:textId="77777777" w:rsidR="00C25BFB" w:rsidRPr="00C25BFB" w:rsidRDefault="00C25BFB" w:rsidP="00C25BFB">
            <w:pPr>
              <w:pStyle w:val="TableText"/>
            </w:pPr>
            <w:r w:rsidRPr="00F05906">
              <w:t xml:space="preserve">Collateral is held by the </w:t>
            </w:r>
            <w:r w:rsidRPr="00C25BFB">
              <w:t>collateral taker or collateral giver.</w:t>
            </w:r>
          </w:p>
        </w:tc>
      </w:tr>
      <w:tr w:rsidR="00C25BFB" w14:paraId="39A271F9" w14:textId="77777777" w:rsidTr="00E874A7">
        <w:tc>
          <w:tcPr>
            <w:tcW w:w="1566" w:type="dxa"/>
          </w:tcPr>
          <w:p w14:paraId="39A271F7" w14:textId="77777777" w:rsidR="00C25BFB" w:rsidRPr="00C25BFB" w:rsidRDefault="00C25BFB" w:rsidP="00C25BFB">
            <w:pPr>
              <w:pStyle w:val="TableText"/>
            </w:pPr>
            <w:r>
              <w:t>Post-conditions</w:t>
            </w:r>
          </w:p>
        </w:tc>
        <w:tc>
          <w:tcPr>
            <w:tcW w:w="6798" w:type="dxa"/>
          </w:tcPr>
          <w:p w14:paraId="39A271F8" w14:textId="77777777" w:rsidR="00C25BFB" w:rsidRPr="00C25BFB" w:rsidRDefault="00C25BFB" w:rsidP="00C25BFB">
            <w:pPr>
              <w:pStyle w:val="TableText"/>
            </w:pPr>
            <w:r w:rsidRPr="00F05906">
              <w:t>Collateral is substituted</w:t>
            </w:r>
            <w:r w:rsidRPr="00C25BFB">
              <w:t>.</w:t>
            </w:r>
          </w:p>
        </w:tc>
      </w:tr>
      <w:tr w:rsidR="00C25BFB" w14:paraId="39A271FC" w14:textId="77777777" w:rsidTr="00E874A7">
        <w:tc>
          <w:tcPr>
            <w:tcW w:w="1566" w:type="dxa"/>
          </w:tcPr>
          <w:p w14:paraId="39A271FA" w14:textId="77777777" w:rsidR="00C25BFB" w:rsidRPr="00C25BFB" w:rsidRDefault="00C25BFB" w:rsidP="00C25BFB">
            <w:pPr>
              <w:pStyle w:val="TableText"/>
            </w:pPr>
            <w:r>
              <w:t>Role</w:t>
            </w:r>
          </w:p>
        </w:tc>
        <w:tc>
          <w:tcPr>
            <w:tcW w:w="6798" w:type="dxa"/>
          </w:tcPr>
          <w:p w14:paraId="39A271FB" w14:textId="77777777" w:rsidR="00C25BFB" w:rsidRPr="00C25BFB" w:rsidRDefault="00C25BFB" w:rsidP="00C25BFB">
            <w:pPr>
              <w:pStyle w:val="TableText"/>
            </w:pPr>
            <w:r w:rsidRPr="00D56290">
              <w:t xml:space="preserve">Collateral </w:t>
            </w:r>
            <w:r w:rsidRPr="00C25BFB">
              <w:t>taker and collateral giver.</w:t>
            </w:r>
          </w:p>
        </w:tc>
      </w:tr>
    </w:tbl>
    <w:p w14:paraId="39A271FD" w14:textId="77777777" w:rsidR="00C25BFB" w:rsidRDefault="00C25BFB" w:rsidP="00C25BFB">
      <w:pPr>
        <w:pStyle w:val="BlockLabelBeforeTable"/>
      </w:pPr>
      <w:r>
        <w:t>Collateral Reporting Process</w:t>
      </w:r>
    </w:p>
    <w:tbl>
      <w:tblPr>
        <w:tblStyle w:val="TableShaded1stRow"/>
        <w:tblW w:w="8364" w:type="dxa"/>
        <w:tblLook w:val="04A0" w:firstRow="1" w:lastRow="0" w:firstColumn="1" w:lastColumn="0" w:noHBand="0" w:noVBand="1"/>
      </w:tblPr>
      <w:tblGrid>
        <w:gridCol w:w="1566"/>
        <w:gridCol w:w="6798"/>
      </w:tblGrid>
      <w:tr w:rsidR="00C25BFB" w14:paraId="39A27200" w14:textId="77777777" w:rsidTr="00E874A7">
        <w:trPr>
          <w:cnfStyle w:val="100000000000" w:firstRow="1" w:lastRow="0" w:firstColumn="0" w:lastColumn="0" w:oddVBand="0" w:evenVBand="0" w:oddHBand="0" w:evenHBand="0" w:firstRowFirstColumn="0" w:firstRowLastColumn="0" w:lastRowFirstColumn="0" w:lastRowLastColumn="0"/>
        </w:trPr>
        <w:tc>
          <w:tcPr>
            <w:tcW w:w="1566" w:type="dxa"/>
          </w:tcPr>
          <w:p w14:paraId="39A271FE" w14:textId="77777777" w:rsidR="00C25BFB" w:rsidRPr="00C25BFB" w:rsidRDefault="00C25BFB" w:rsidP="00C25BFB">
            <w:pPr>
              <w:pStyle w:val="TableHeading"/>
            </w:pPr>
            <w:r>
              <w:t>Item</w:t>
            </w:r>
          </w:p>
        </w:tc>
        <w:tc>
          <w:tcPr>
            <w:tcW w:w="6798" w:type="dxa"/>
          </w:tcPr>
          <w:p w14:paraId="39A271FF" w14:textId="77777777" w:rsidR="00C25BFB" w:rsidRPr="00C25BFB" w:rsidRDefault="00C25BFB" w:rsidP="00C25BFB">
            <w:pPr>
              <w:pStyle w:val="TableHeading"/>
            </w:pPr>
            <w:r>
              <w:t>Description</w:t>
            </w:r>
          </w:p>
        </w:tc>
      </w:tr>
      <w:tr w:rsidR="00C25BFB" w14:paraId="39A27203" w14:textId="77777777" w:rsidTr="00E874A7">
        <w:tc>
          <w:tcPr>
            <w:tcW w:w="1566" w:type="dxa"/>
          </w:tcPr>
          <w:p w14:paraId="39A27201" w14:textId="77777777" w:rsidR="00C25BFB" w:rsidRPr="00C25BFB" w:rsidRDefault="00C25BFB" w:rsidP="00C25BFB">
            <w:pPr>
              <w:pStyle w:val="TableText"/>
            </w:pPr>
            <w:r>
              <w:t>Definition</w:t>
            </w:r>
          </w:p>
        </w:tc>
        <w:tc>
          <w:tcPr>
            <w:tcW w:w="6798" w:type="dxa"/>
          </w:tcPr>
          <w:p w14:paraId="39A27202" w14:textId="77777777" w:rsidR="00C25BFB" w:rsidRPr="00C25BFB" w:rsidRDefault="00C25BFB" w:rsidP="00C25BFB">
            <w:pPr>
              <w:pStyle w:val="TableText"/>
            </w:pPr>
            <w:r w:rsidRPr="00E82AB1">
              <w:t xml:space="preserve">Production of the </w:t>
            </w:r>
            <w:r w:rsidRPr="00C25BFB">
              <w:t>collateral and exposure report.</w:t>
            </w:r>
          </w:p>
        </w:tc>
      </w:tr>
      <w:tr w:rsidR="00C25BFB" w14:paraId="39A27206" w14:textId="77777777" w:rsidTr="00E874A7">
        <w:tc>
          <w:tcPr>
            <w:tcW w:w="1566" w:type="dxa"/>
          </w:tcPr>
          <w:p w14:paraId="39A27204" w14:textId="77777777" w:rsidR="00C25BFB" w:rsidRPr="00C25BFB" w:rsidRDefault="00C25BFB" w:rsidP="00C25BFB">
            <w:pPr>
              <w:pStyle w:val="TableText"/>
            </w:pPr>
            <w:r>
              <w:t>Trigger</w:t>
            </w:r>
          </w:p>
        </w:tc>
        <w:tc>
          <w:tcPr>
            <w:tcW w:w="6798" w:type="dxa"/>
          </w:tcPr>
          <w:p w14:paraId="39A27205" w14:textId="77777777" w:rsidR="00C25BFB" w:rsidRPr="00C25BFB" w:rsidRDefault="00C25BFB" w:rsidP="00C25BFB">
            <w:pPr>
              <w:pStyle w:val="TableText"/>
            </w:pPr>
            <w:r w:rsidRPr="00E82AB1">
              <w:t xml:space="preserve">When valuation of the collateral that is posted as at a </w:t>
            </w:r>
            <w:r w:rsidRPr="00C25BFB">
              <w:t>specific date is required.</w:t>
            </w:r>
          </w:p>
        </w:tc>
      </w:tr>
      <w:tr w:rsidR="00C25BFB" w14:paraId="39A27209" w14:textId="77777777" w:rsidTr="00E874A7">
        <w:tc>
          <w:tcPr>
            <w:tcW w:w="1566" w:type="dxa"/>
          </w:tcPr>
          <w:p w14:paraId="39A27207" w14:textId="77777777" w:rsidR="00C25BFB" w:rsidRPr="00C25BFB" w:rsidRDefault="00C25BFB" w:rsidP="00C25BFB">
            <w:pPr>
              <w:pStyle w:val="TableText"/>
            </w:pPr>
            <w:r>
              <w:t>Pre-conditions</w:t>
            </w:r>
          </w:p>
        </w:tc>
        <w:tc>
          <w:tcPr>
            <w:tcW w:w="6798" w:type="dxa"/>
          </w:tcPr>
          <w:p w14:paraId="39A27208" w14:textId="77777777" w:rsidR="00C25BFB" w:rsidRPr="00C25BFB" w:rsidRDefault="00C25BFB" w:rsidP="00C25BFB">
            <w:pPr>
              <w:pStyle w:val="TableText"/>
            </w:pPr>
            <w:r w:rsidRPr="00E82AB1">
              <w:t xml:space="preserve">Collateral </w:t>
            </w:r>
            <w:r w:rsidRPr="00C25BFB">
              <w:t>taker holds collateral.</w:t>
            </w:r>
          </w:p>
        </w:tc>
      </w:tr>
      <w:tr w:rsidR="00C25BFB" w14:paraId="39A2720C" w14:textId="77777777" w:rsidTr="00E874A7">
        <w:tc>
          <w:tcPr>
            <w:tcW w:w="1566" w:type="dxa"/>
          </w:tcPr>
          <w:p w14:paraId="39A2720A" w14:textId="77777777" w:rsidR="00C25BFB" w:rsidRPr="00C25BFB" w:rsidRDefault="00C25BFB" w:rsidP="00C25BFB">
            <w:pPr>
              <w:pStyle w:val="TableText"/>
            </w:pPr>
            <w:r>
              <w:t>Post-conditions</w:t>
            </w:r>
          </w:p>
        </w:tc>
        <w:tc>
          <w:tcPr>
            <w:tcW w:w="6798" w:type="dxa"/>
          </w:tcPr>
          <w:p w14:paraId="39A2720B" w14:textId="77777777" w:rsidR="00C25BFB" w:rsidRPr="00C25BFB" w:rsidRDefault="00C25BFB" w:rsidP="00C25BFB">
            <w:pPr>
              <w:pStyle w:val="TableText"/>
            </w:pPr>
            <w:r w:rsidRPr="00E82AB1">
              <w:t>Report is produced and sent</w:t>
            </w:r>
            <w:r w:rsidRPr="00C25BFB">
              <w:t>.</w:t>
            </w:r>
          </w:p>
        </w:tc>
      </w:tr>
      <w:tr w:rsidR="00C25BFB" w14:paraId="39A2720F" w14:textId="77777777" w:rsidTr="00E874A7">
        <w:tc>
          <w:tcPr>
            <w:tcW w:w="1566" w:type="dxa"/>
          </w:tcPr>
          <w:p w14:paraId="39A2720D" w14:textId="77777777" w:rsidR="00C25BFB" w:rsidRPr="00C25BFB" w:rsidRDefault="00C25BFB" w:rsidP="00C25BFB">
            <w:pPr>
              <w:pStyle w:val="TableText"/>
            </w:pPr>
            <w:r>
              <w:t>Role</w:t>
            </w:r>
          </w:p>
        </w:tc>
        <w:tc>
          <w:tcPr>
            <w:tcW w:w="6798" w:type="dxa"/>
          </w:tcPr>
          <w:p w14:paraId="39A2720E" w14:textId="77777777" w:rsidR="00C25BFB" w:rsidRPr="00C25BFB" w:rsidRDefault="00C25BFB" w:rsidP="00C25BFB">
            <w:pPr>
              <w:pStyle w:val="TableText"/>
            </w:pPr>
            <w:r w:rsidRPr="00E82AB1">
              <w:t xml:space="preserve">Collateral </w:t>
            </w:r>
            <w:r w:rsidRPr="00C25BFB">
              <w:t>taker and collateral giver.</w:t>
            </w:r>
          </w:p>
        </w:tc>
      </w:tr>
    </w:tbl>
    <w:p w14:paraId="39A27210" w14:textId="77777777" w:rsidR="00C25BFB" w:rsidRDefault="00C25BFB" w:rsidP="00C25BFB">
      <w:pPr>
        <w:pStyle w:val="BlockLabelBeforeTable"/>
      </w:pPr>
      <w:r>
        <w:t>Collateral Cancellation and Status Process</w:t>
      </w:r>
    </w:p>
    <w:tbl>
      <w:tblPr>
        <w:tblStyle w:val="TableShaded1stRow"/>
        <w:tblW w:w="8364" w:type="dxa"/>
        <w:tblLook w:val="04A0" w:firstRow="1" w:lastRow="0" w:firstColumn="1" w:lastColumn="0" w:noHBand="0" w:noVBand="1"/>
      </w:tblPr>
      <w:tblGrid>
        <w:gridCol w:w="1566"/>
        <w:gridCol w:w="6798"/>
      </w:tblGrid>
      <w:tr w:rsidR="00C25BFB" w14:paraId="39A27213" w14:textId="77777777" w:rsidTr="00E874A7">
        <w:trPr>
          <w:cnfStyle w:val="100000000000" w:firstRow="1" w:lastRow="0" w:firstColumn="0" w:lastColumn="0" w:oddVBand="0" w:evenVBand="0" w:oddHBand="0" w:evenHBand="0" w:firstRowFirstColumn="0" w:firstRowLastColumn="0" w:lastRowFirstColumn="0" w:lastRowLastColumn="0"/>
        </w:trPr>
        <w:tc>
          <w:tcPr>
            <w:tcW w:w="1566" w:type="dxa"/>
          </w:tcPr>
          <w:p w14:paraId="39A27211" w14:textId="77777777" w:rsidR="00C25BFB" w:rsidRPr="00C25BFB" w:rsidRDefault="00C25BFB" w:rsidP="00C25BFB">
            <w:pPr>
              <w:pStyle w:val="TableHeading"/>
            </w:pPr>
            <w:r>
              <w:t>Item</w:t>
            </w:r>
          </w:p>
        </w:tc>
        <w:tc>
          <w:tcPr>
            <w:tcW w:w="6798" w:type="dxa"/>
          </w:tcPr>
          <w:p w14:paraId="39A27212" w14:textId="77777777" w:rsidR="00C25BFB" w:rsidRPr="00C25BFB" w:rsidRDefault="00C25BFB" w:rsidP="00C25BFB">
            <w:pPr>
              <w:pStyle w:val="TableHeading"/>
            </w:pPr>
            <w:r>
              <w:t>Description</w:t>
            </w:r>
          </w:p>
        </w:tc>
      </w:tr>
      <w:tr w:rsidR="00C25BFB" w14:paraId="39A27216" w14:textId="77777777" w:rsidTr="00E874A7">
        <w:tc>
          <w:tcPr>
            <w:tcW w:w="1566" w:type="dxa"/>
          </w:tcPr>
          <w:p w14:paraId="39A27214" w14:textId="77777777" w:rsidR="00C25BFB" w:rsidRPr="00C25BFB" w:rsidRDefault="00C25BFB" w:rsidP="00C25BFB">
            <w:pPr>
              <w:pStyle w:val="TableText"/>
            </w:pPr>
            <w:r>
              <w:t>Definition</w:t>
            </w:r>
          </w:p>
        </w:tc>
        <w:tc>
          <w:tcPr>
            <w:tcW w:w="6798" w:type="dxa"/>
          </w:tcPr>
          <w:p w14:paraId="39A27215" w14:textId="77777777" w:rsidR="00C25BFB" w:rsidRPr="00C25BFB" w:rsidRDefault="00C25BFB" w:rsidP="00C25BFB">
            <w:pPr>
              <w:pStyle w:val="TableText"/>
            </w:pPr>
            <w:r>
              <w:t>P</w:t>
            </w:r>
            <w:r w:rsidRPr="00C25BFB">
              <w:t>rocess that supports a collateral call being cancelled or a rescind of a collateral call issuance. This process also includes the status messages applicable to these events.</w:t>
            </w:r>
          </w:p>
        </w:tc>
      </w:tr>
      <w:tr w:rsidR="00C25BFB" w14:paraId="39A27219" w14:textId="77777777" w:rsidTr="00E874A7">
        <w:tc>
          <w:tcPr>
            <w:tcW w:w="1566" w:type="dxa"/>
          </w:tcPr>
          <w:p w14:paraId="39A27217" w14:textId="77777777" w:rsidR="00C25BFB" w:rsidRPr="00C25BFB" w:rsidRDefault="00C25BFB" w:rsidP="00C25BFB">
            <w:pPr>
              <w:pStyle w:val="TableText"/>
            </w:pPr>
            <w:r>
              <w:t>Trigger</w:t>
            </w:r>
          </w:p>
        </w:tc>
        <w:tc>
          <w:tcPr>
            <w:tcW w:w="6798" w:type="dxa"/>
          </w:tcPr>
          <w:p w14:paraId="39A27218" w14:textId="77777777" w:rsidR="00C25BFB" w:rsidRPr="00C25BFB" w:rsidRDefault="00C25BFB" w:rsidP="00C25BFB">
            <w:pPr>
              <w:pStyle w:val="TableText"/>
            </w:pPr>
            <w:r w:rsidRPr="00D56290">
              <w:t xml:space="preserve">The process is triggered when a new </w:t>
            </w:r>
            <w:r w:rsidRPr="00C25BFB">
              <w:t>collateral call is issued.</w:t>
            </w:r>
          </w:p>
        </w:tc>
      </w:tr>
      <w:tr w:rsidR="00C25BFB" w14:paraId="39A2721C" w14:textId="77777777" w:rsidTr="00E874A7">
        <w:tc>
          <w:tcPr>
            <w:tcW w:w="1566" w:type="dxa"/>
          </w:tcPr>
          <w:p w14:paraId="39A2721A" w14:textId="77777777" w:rsidR="00C25BFB" w:rsidRPr="00C25BFB" w:rsidRDefault="00C25BFB" w:rsidP="00C25BFB">
            <w:pPr>
              <w:pStyle w:val="TableText"/>
            </w:pPr>
            <w:r>
              <w:t>Pre-conditions</w:t>
            </w:r>
          </w:p>
        </w:tc>
        <w:tc>
          <w:tcPr>
            <w:tcW w:w="6798" w:type="dxa"/>
          </w:tcPr>
          <w:p w14:paraId="39A2721B" w14:textId="77777777" w:rsidR="00C25BFB" w:rsidRPr="00C25BFB" w:rsidRDefault="00C25BFB" w:rsidP="00C25BFB">
            <w:pPr>
              <w:pStyle w:val="TableText"/>
            </w:pPr>
            <w:r>
              <w:t>None.</w:t>
            </w:r>
          </w:p>
        </w:tc>
      </w:tr>
      <w:tr w:rsidR="00C25BFB" w14:paraId="39A2721F" w14:textId="77777777" w:rsidTr="00E874A7">
        <w:tc>
          <w:tcPr>
            <w:tcW w:w="1566" w:type="dxa"/>
          </w:tcPr>
          <w:p w14:paraId="39A2721D" w14:textId="77777777" w:rsidR="00C25BFB" w:rsidRPr="00C25BFB" w:rsidRDefault="00C25BFB" w:rsidP="00C25BFB">
            <w:pPr>
              <w:pStyle w:val="TableText"/>
            </w:pPr>
            <w:r>
              <w:t>Post-conditions</w:t>
            </w:r>
          </w:p>
        </w:tc>
        <w:tc>
          <w:tcPr>
            <w:tcW w:w="6798" w:type="dxa"/>
          </w:tcPr>
          <w:p w14:paraId="39A2721E" w14:textId="77777777" w:rsidR="00C25BFB" w:rsidRPr="00C25BFB" w:rsidRDefault="00C25BFB" w:rsidP="00C25BFB">
            <w:pPr>
              <w:pStyle w:val="TableText"/>
            </w:pPr>
            <w:r w:rsidRPr="00D56290">
              <w:t xml:space="preserve">The </w:t>
            </w:r>
            <w:r w:rsidRPr="00C25BFB">
              <w:t>collateral taker receives the collateral.</w:t>
            </w:r>
          </w:p>
        </w:tc>
      </w:tr>
      <w:tr w:rsidR="00C25BFB" w14:paraId="39A27222" w14:textId="77777777" w:rsidTr="00E874A7">
        <w:tc>
          <w:tcPr>
            <w:tcW w:w="1566" w:type="dxa"/>
          </w:tcPr>
          <w:p w14:paraId="39A27220" w14:textId="77777777" w:rsidR="00C25BFB" w:rsidRPr="00C25BFB" w:rsidRDefault="00C25BFB" w:rsidP="00C25BFB">
            <w:pPr>
              <w:pStyle w:val="TableText"/>
            </w:pPr>
            <w:r>
              <w:t>Role</w:t>
            </w:r>
          </w:p>
        </w:tc>
        <w:tc>
          <w:tcPr>
            <w:tcW w:w="6798" w:type="dxa"/>
          </w:tcPr>
          <w:p w14:paraId="39A27221" w14:textId="77777777" w:rsidR="00C25BFB" w:rsidRPr="00C25BFB" w:rsidRDefault="00C25BFB" w:rsidP="00C25BFB">
            <w:pPr>
              <w:pStyle w:val="TableText"/>
            </w:pPr>
            <w:r w:rsidRPr="00B03FF0">
              <w:t xml:space="preserve">Collateral </w:t>
            </w:r>
            <w:r w:rsidRPr="00C25BFB">
              <w:t>taker and collateral giver.</w:t>
            </w:r>
          </w:p>
        </w:tc>
      </w:tr>
    </w:tbl>
    <w:p w14:paraId="39A27223" w14:textId="77777777" w:rsidR="00C25BFB" w:rsidRDefault="00C25BFB" w:rsidP="00C25BFB">
      <w:pPr>
        <w:pStyle w:val="BlockLabelBeforeTable"/>
      </w:pPr>
      <w:r>
        <w:t>Collateral Interest Payment Process</w:t>
      </w:r>
    </w:p>
    <w:tbl>
      <w:tblPr>
        <w:tblStyle w:val="TableShaded1stRow"/>
        <w:tblW w:w="8364" w:type="dxa"/>
        <w:tblLook w:val="04A0" w:firstRow="1" w:lastRow="0" w:firstColumn="1" w:lastColumn="0" w:noHBand="0" w:noVBand="1"/>
      </w:tblPr>
      <w:tblGrid>
        <w:gridCol w:w="1566"/>
        <w:gridCol w:w="6798"/>
      </w:tblGrid>
      <w:tr w:rsidR="00C25BFB" w14:paraId="39A27226" w14:textId="77777777" w:rsidTr="00E874A7">
        <w:trPr>
          <w:cnfStyle w:val="100000000000" w:firstRow="1" w:lastRow="0" w:firstColumn="0" w:lastColumn="0" w:oddVBand="0" w:evenVBand="0" w:oddHBand="0" w:evenHBand="0" w:firstRowFirstColumn="0" w:firstRowLastColumn="0" w:lastRowFirstColumn="0" w:lastRowLastColumn="0"/>
        </w:trPr>
        <w:tc>
          <w:tcPr>
            <w:tcW w:w="1566" w:type="dxa"/>
          </w:tcPr>
          <w:p w14:paraId="39A27224" w14:textId="77777777" w:rsidR="00C25BFB" w:rsidRPr="00C25BFB" w:rsidRDefault="00C25BFB" w:rsidP="00C25BFB">
            <w:pPr>
              <w:pStyle w:val="TableHeading"/>
            </w:pPr>
            <w:r>
              <w:t>Item</w:t>
            </w:r>
          </w:p>
        </w:tc>
        <w:tc>
          <w:tcPr>
            <w:tcW w:w="6798" w:type="dxa"/>
          </w:tcPr>
          <w:p w14:paraId="39A27225" w14:textId="77777777" w:rsidR="00C25BFB" w:rsidRPr="00C25BFB" w:rsidRDefault="00C25BFB" w:rsidP="00C25BFB">
            <w:pPr>
              <w:pStyle w:val="TableHeading"/>
            </w:pPr>
            <w:r>
              <w:t>Description</w:t>
            </w:r>
          </w:p>
        </w:tc>
      </w:tr>
      <w:tr w:rsidR="00C25BFB" w14:paraId="39A27229" w14:textId="77777777" w:rsidTr="00E874A7">
        <w:tc>
          <w:tcPr>
            <w:tcW w:w="1566" w:type="dxa"/>
          </w:tcPr>
          <w:p w14:paraId="39A27227" w14:textId="77777777" w:rsidR="00C25BFB" w:rsidRPr="00C25BFB" w:rsidRDefault="00C25BFB" w:rsidP="00C25BFB">
            <w:pPr>
              <w:pStyle w:val="TableText"/>
            </w:pPr>
            <w:r>
              <w:t>Definition</w:t>
            </w:r>
          </w:p>
        </w:tc>
        <w:tc>
          <w:tcPr>
            <w:tcW w:w="6798" w:type="dxa"/>
          </w:tcPr>
          <w:p w14:paraId="39A27228" w14:textId="77777777" w:rsidR="00C25BFB" w:rsidRPr="00C25BFB" w:rsidRDefault="00C25BFB" w:rsidP="00C25BFB">
            <w:pPr>
              <w:pStyle w:val="TableText"/>
            </w:pPr>
            <w:r w:rsidRPr="00E82AB1">
              <w:t xml:space="preserve">Process that supports the interest payment notifications and the </w:t>
            </w:r>
            <w:r w:rsidRPr="00C25BFB">
              <w:t>dispute resolution in case there is no matching of the notifications.</w:t>
            </w:r>
          </w:p>
        </w:tc>
      </w:tr>
      <w:tr w:rsidR="00C25BFB" w14:paraId="39A2722C" w14:textId="77777777" w:rsidTr="00E874A7">
        <w:tc>
          <w:tcPr>
            <w:tcW w:w="1566" w:type="dxa"/>
          </w:tcPr>
          <w:p w14:paraId="39A2722A" w14:textId="77777777" w:rsidR="00C25BFB" w:rsidRPr="00C25BFB" w:rsidRDefault="00C25BFB" w:rsidP="00C25BFB">
            <w:pPr>
              <w:pStyle w:val="TableText"/>
            </w:pPr>
            <w:r>
              <w:t>Trigger</w:t>
            </w:r>
          </w:p>
        </w:tc>
        <w:tc>
          <w:tcPr>
            <w:tcW w:w="6798" w:type="dxa"/>
          </w:tcPr>
          <w:p w14:paraId="39A2722B" w14:textId="77777777" w:rsidR="00C25BFB" w:rsidRPr="00C25BFB" w:rsidRDefault="00C25BFB" w:rsidP="00C25BFB">
            <w:pPr>
              <w:pStyle w:val="TableText"/>
            </w:pPr>
            <w:r w:rsidRPr="00E82AB1">
              <w:t xml:space="preserve">The process is triggered when an </w:t>
            </w:r>
            <w:r w:rsidRPr="00C25BFB">
              <w:t>interest notification is issued.</w:t>
            </w:r>
          </w:p>
        </w:tc>
      </w:tr>
      <w:tr w:rsidR="00C25BFB" w14:paraId="39A2722F" w14:textId="77777777" w:rsidTr="00E874A7">
        <w:tc>
          <w:tcPr>
            <w:tcW w:w="1566" w:type="dxa"/>
          </w:tcPr>
          <w:p w14:paraId="39A2722D" w14:textId="77777777" w:rsidR="00C25BFB" w:rsidRPr="00C25BFB" w:rsidRDefault="00C25BFB" w:rsidP="00C25BFB">
            <w:pPr>
              <w:pStyle w:val="TableText"/>
            </w:pPr>
            <w:r>
              <w:t>Pre-conditions</w:t>
            </w:r>
          </w:p>
        </w:tc>
        <w:tc>
          <w:tcPr>
            <w:tcW w:w="6798" w:type="dxa"/>
          </w:tcPr>
          <w:p w14:paraId="39A2722E" w14:textId="77777777" w:rsidR="00C25BFB" w:rsidRPr="00C25BFB" w:rsidRDefault="00C25BFB" w:rsidP="00C25BFB">
            <w:pPr>
              <w:pStyle w:val="TableText"/>
            </w:pPr>
            <w:r>
              <w:t>Cash collateral is held.</w:t>
            </w:r>
          </w:p>
        </w:tc>
      </w:tr>
      <w:tr w:rsidR="00C25BFB" w14:paraId="39A27232" w14:textId="77777777" w:rsidTr="00E874A7">
        <w:tc>
          <w:tcPr>
            <w:tcW w:w="1566" w:type="dxa"/>
          </w:tcPr>
          <w:p w14:paraId="39A27230" w14:textId="77777777" w:rsidR="00C25BFB" w:rsidRPr="00C25BFB" w:rsidRDefault="00C25BFB" w:rsidP="00C25BFB">
            <w:pPr>
              <w:pStyle w:val="TableText"/>
            </w:pPr>
            <w:r>
              <w:t>Post-conditions</w:t>
            </w:r>
          </w:p>
        </w:tc>
        <w:tc>
          <w:tcPr>
            <w:tcW w:w="6798" w:type="dxa"/>
          </w:tcPr>
          <w:p w14:paraId="39A27231" w14:textId="77777777" w:rsidR="00C25BFB" w:rsidRPr="00C25BFB" w:rsidRDefault="00C25BFB" w:rsidP="00C25BFB">
            <w:pPr>
              <w:pStyle w:val="TableText"/>
            </w:pPr>
            <w:r w:rsidRPr="00E82AB1">
              <w:t>Interest amount is agreed</w:t>
            </w:r>
            <w:r w:rsidRPr="00C25BFB">
              <w:t>.</w:t>
            </w:r>
          </w:p>
        </w:tc>
      </w:tr>
      <w:tr w:rsidR="00C25BFB" w14:paraId="39A27235" w14:textId="77777777" w:rsidTr="00E874A7">
        <w:tc>
          <w:tcPr>
            <w:tcW w:w="1566" w:type="dxa"/>
          </w:tcPr>
          <w:p w14:paraId="39A27233" w14:textId="77777777" w:rsidR="00C25BFB" w:rsidRPr="00C25BFB" w:rsidRDefault="00C25BFB" w:rsidP="00C25BFB">
            <w:pPr>
              <w:pStyle w:val="TableText"/>
            </w:pPr>
            <w:r>
              <w:t>Role</w:t>
            </w:r>
          </w:p>
        </w:tc>
        <w:tc>
          <w:tcPr>
            <w:tcW w:w="6798" w:type="dxa"/>
          </w:tcPr>
          <w:p w14:paraId="39A27234" w14:textId="77777777" w:rsidR="00C25BFB" w:rsidRPr="00C25BFB" w:rsidRDefault="00C25BFB" w:rsidP="00C25BFB">
            <w:pPr>
              <w:pStyle w:val="TableText"/>
            </w:pPr>
            <w:r>
              <w:t>Collateral taker and collateral giver.</w:t>
            </w:r>
          </w:p>
        </w:tc>
      </w:tr>
    </w:tbl>
    <w:p w14:paraId="39A27236" w14:textId="77777777" w:rsidR="00C25BFB" w:rsidRPr="0058382A" w:rsidRDefault="00C25BFB" w:rsidP="00C25BFB"/>
    <w:p w14:paraId="39A27237" w14:textId="77777777" w:rsidR="00C25BFB" w:rsidRPr="00C25BFB" w:rsidRDefault="00C25BFB" w:rsidP="00C25BFB"/>
    <w:p w14:paraId="39A27238" w14:textId="77777777" w:rsidR="00B5372E" w:rsidRDefault="00B5372E" w:rsidP="008937F9">
      <w:pPr>
        <w:pStyle w:val="Heading1"/>
      </w:pPr>
      <w:bookmarkStart w:id="17" w:name="_Toc473200302"/>
      <w:r>
        <w:t xml:space="preserve">Description of </w:t>
      </w:r>
      <w:proofErr w:type="spellStart"/>
      <w:r w:rsidRPr="00AD74B9">
        <w:t>BusinessActivities</w:t>
      </w:r>
      <w:bookmarkEnd w:id="17"/>
      <w:proofErr w:type="spellEnd"/>
    </w:p>
    <w:p w14:paraId="39A27239" w14:textId="77777777"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are described </w:t>
      </w:r>
      <w:r w:rsidR="00AD74B9" w:rsidRPr="00A72CAE">
        <w:t xml:space="preserve">with </w:t>
      </w:r>
      <w:r w:rsidRPr="00A72CAE">
        <w:t>activity diagrams.</w:t>
      </w:r>
    </w:p>
    <w:p w14:paraId="39A2723A"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39A2723E"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39A2723B" w14:textId="77777777" w:rsidR="00803705" w:rsidRDefault="00803705" w:rsidP="00DD3851">
            <w:pPr>
              <w:pStyle w:val="TableHeading"/>
            </w:pPr>
            <w:r>
              <w:t>Symbol</w:t>
            </w:r>
          </w:p>
        </w:tc>
        <w:tc>
          <w:tcPr>
            <w:tcW w:w="2250" w:type="dxa"/>
          </w:tcPr>
          <w:p w14:paraId="39A2723C" w14:textId="77777777" w:rsidR="00803705" w:rsidRDefault="00803705" w:rsidP="00DD3851">
            <w:pPr>
              <w:pStyle w:val="TableHeading"/>
            </w:pPr>
            <w:r>
              <w:t>Name</w:t>
            </w:r>
          </w:p>
        </w:tc>
        <w:tc>
          <w:tcPr>
            <w:tcW w:w="4818" w:type="dxa"/>
          </w:tcPr>
          <w:p w14:paraId="39A2723D" w14:textId="77777777" w:rsidR="00803705" w:rsidRDefault="00803705" w:rsidP="00DD3851">
            <w:pPr>
              <w:pStyle w:val="TableHeading"/>
            </w:pPr>
            <w:r>
              <w:t>Definition</w:t>
            </w:r>
          </w:p>
        </w:tc>
      </w:tr>
      <w:tr w:rsidR="00803705" w14:paraId="39A27242" w14:textId="77777777" w:rsidTr="00803705">
        <w:tc>
          <w:tcPr>
            <w:tcW w:w="1296" w:type="dxa"/>
          </w:tcPr>
          <w:p w14:paraId="39A2723F" w14:textId="77777777" w:rsidR="00803705" w:rsidRDefault="00803705" w:rsidP="00DD3851">
            <w:r>
              <w:object w:dxaOrig="135" w:dyaOrig="180" w14:anchorId="39A273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7pt" o:ole="">
                  <v:imagedata r:id="rId31" o:title=""/>
                </v:shape>
                <o:OLEObject Type="Embed" ProgID="PBrush" ShapeID="_x0000_i1025" DrawAspect="Content" ObjectID="_1710832343" r:id="rId32"/>
              </w:object>
            </w:r>
          </w:p>
        </w:tc>
        <w:tc>
          <w:tcPr>
            <w:tcW w:w="2250" w:type="dxa"/>
          </w:tcPr>
          <w:p w14:paraId="39A27240" w14:textId="77777777" w:rsidR="00803705" w:rsidRDefault="00803705" w:rsidP="00DD3851">
            <w:pPr>
              <w:pStyle w:val="TableText"/>
            </w:pPr>
            <w:r>
              <w:t>Start Point</w:t>
            </w:r>
          </w:p>
        </w:tc>
        <w:tc>
          <w:tcPr>
            <w:tcW w:w="4818" w:type="dxa"/>
          </w:tcPr>
          <w:p w14:paraId="39A27241" w14:textId="77777777" w:rsidR="00803705" w:rsidRDefault="00803705" w:rsidP="00DD3851">
            <w:pPr>
              <w:pStyle w:val="TableText"/>
            </w:pPr>
            <w:r>
              <w:t>Shows where the lifecycle of the business process commences.</w:t>
            </w:r>
          </w:p>
        </w:tc>
      </w:tr>
      <w:tr w:rsidR="00803705" w14:paraId="39A27246" w14:textId="77777777" w:rsidTr="00803705">
        <w:tc>
          <w:tcPr>
            <w:tcW w:w="1296" w:type="dxa"/>
          </w:tcPr>
          <w:p w14:paraId="39A27243" w14:textId="77777777" w:rsidR="00803705" w:rsidRDefault="00803705" w:rsidP="00DD3851">
            <w:r>
              <w:object w:dxaOrig="330" w:dyaOrig="315" w14:anchorId="39A2739C">
                <v:shape id="_x0000_i1026" type="#_x0000_t75" style="width:14.5pt;height:14.5pt" o:ole="">
                  <v:imagedata r:id="rId33" o:title=""/>
                </v:shape>
                <o:OLEObject Type="Embed" ProgID="PBrush" ShapeID="_x0000_i1026" DrawAspect="Content" ObjectID="_1710832344" r:id="rId34"/>
              </w:object>
            </w:r>
          </w:p>
        </w:tc>
        <w:tc>
          <w:tcPr>
            <w:tcW w:w="2250" w:type="dxa"/>
          </w:tcPr>
          <w:p w14:paraId="39A27244" w14:textId="77777777" w:rsidR="00803705" w:rsidRDefault="00803705" w:rsidP="00DD3851">
            <w:pPr>
              <w:pStyle w:val="TableText"/>
            </w:pPr>
            <w:r>
              <w:t>End Point</w:t>
            </w:r>
          </w:p>
        </w:tc>
        <w:tc>
          <w:tcPr>
            <w:tcW w:w="4818" w:type="dxa"/>
          </w:tcPr>
          <w:p w14:paraId="39A27245" w14:textId="18585CDB" w:rsidR="00803705" w:rsidRDefault="00803705" w:rsidP="00DD3851">
            <w:pPr>
              <w:pStyle w:val="TableText"/>
            </w:pPr>
            <w:r>
              <w:t>Shows</w:t>
            </w:r>
            <w:r w:rsidR="007729AE">
              <w:t xml:space="preserve"> </w:t>
            </w:r>
            <w:r>
              <w:t>where the lifecycle of the business process may ends.</w:t>
            </w:r>
          </w:p>
        </w:tc>
      </w:tr>
      <w:tr w:rsidR="00803705" w14:paraId="39A2724A" w14:textId="77777777" w:rsidTr="00803705">
        <w:tc>
          <w:tcPr>
            <w:tcW w:w="1296" w:type="dxa"/>
          </w:tcPr>
          <w:p w14:paraId="39A27247" w14:textId="77777777" w:rsidR="00803705" w:rsidRDefault="00803705" w:rsidP="00DD3851">
            <w:r>
              <w:object w:dxaOrig="255" w:dyaOrig="315" w14:anchorId="39A2739D">
                <v:shape id="_x0000_i1027" type="#_x0000_t75" style="width:14.5pt;height:14.5pt" o:ole="">
                  <v:imagedata r:id="rId35" o:title=""/>
                </v:shape>
                <o:OLEObject Type="Embed" ProgID="PBrush" ShapeID="_x0000_i1027" DrawAspect="Content" ObjectID="_1710832345" r:id="rId36"/>
              </w:object>
            </w:r>
          </w:p>
        </w:tc>
        <w:tc>
          <w:tcPr>
            <w:tcW w:w="2250" w:type="dxa"/>
          </w:tcPr>
          <w:p w14:paraId="39A27248" w14:textId="77777777" w:rsidR="00803705" w:rsidRDefault="00803705" w:rsidP="00DD3851">
            <w:pPr>
              <w:pStyle w:val="TableText"/>
            </w:pPr>
            <w:r>
              <w:t>Lozenge (or diamond)</w:t>
            </w:r>
          </w:p>
        </w:tc>
        <w:tc>
          <w:tcPr>
            <w:tcW w:w="4818" w:type="dxa"/>
          </w:tcPr>
          <w:p w14:paraId="39A27249" w14:textId="77777777" w:rsidR="00803705" w:rsidRDefault="00803705" w:rsidP="00DD3851">
            <w:pPr>
              <w:pStyle w:val="TableText"/>
            </w:pPr>
            <w:r>
              <w:t>Indicates that a choice between several actions can be made.</w:t>
            </w:r>
          </w:p>
        </w:tc>
      </w:tr>
      <w:tr w:rsidR="00803705" w14:paraId="39A2724E" w14:textId="77777777" w:rsidTr="00803705">
        <w:tc>
          <w:tcPr>
            <w:tcW w:w="1296" w:type="dxa"/>
          </w:tcPr>
          <w:p w14:paraId="39A2724B" w14:textId="77777777" w:rsidR="00803705" w:rsidRDefault="00803705" w:rsidP="00DD3851">
            <w:r>
              <w:object w:dxaOrig="780" w:dyaOrig="225" w14:anchorId="39A2739E">
                <v:shape id="_x0000_i1028" type="#_x0000_t75" style="width:43pt;height:14.5pt" o:ole="">
                  <v:imagedata r:id="rId37" o:title=""/>
                </v:shape>
                <o:OLEObject Type="Embed" ProgID="PBrush" ShapeID="_x0000_i1028" DrawAspect="Content" ObjectID="_1710832346" r:id="rId38"/>
              </w:object>
            </w:r>
          </w:p>
        </w:tc>
        <w:tc>
          <w:tcPr>
            <w:tcW w:w="2250" w:type="dxa"/>
          </w:tcPr>
          <w:p w14:paraId="39A2724C" w14:textId="77777777" w:rsidR="00803705" w:rsidRDefault="00803705" w:rsidP="00DD3851">
            <w:pPr>
              <w:pStyle w:val="TableText"/>
            </w:pPr>
            <w:r>
              <w:t>Bar</w:t>
            </w:r>
          </w:p>
        </w:tc>
        <w:tc>
          <w:tcPr>
            <w:tcW w:w="4818" w:type="dxa"/>
          </w:tcPr>
          <w:p w14:paraId="39A2724D" w14:textId="77777777" w:rsidR="00803705" w:rsidRDefault="00803705" w:rsidP="00DD3851">
            <w:pPr>
              <w:pStyle w:val="TableText"/>
            </w:pPr>
            <w:r>
              <w:t>Indicates that several actions are initiated in parallel.</w:t>
            </w:r>
          </w:p>
        </w:tc>
      </w:tr>
    </w:tbl>
    <w:p w14:paraId="39A2724F" w14:textId="77777777" w:rsidR="001D5213" w:rsidRPr="003E1A5E" w:rsidRDefault="001D5213" w:rsidP="001D5213">
      <w:pPr>
        <w:pStyle w:val="Heading2"/>
      </w:pPr>
      <w:bookmarkStart w:id="18" w:name="_Toc412107756"/>
      <w:bookmarkStart w:id="19" w:name="_Toc427737726"/>
      <w:bookmarkStart w:id="20" w:name="_Toc473200303"/>
      <w:r>
        <w:t>Margin Call Acceptance &amp; Propose Collateral</w:t>
      </w:r>
      <w:bookmarkEnd w:id="18"/>
      <w:bookmarkEnd w:id="19"/>
      <w:bookmarkEnd w:id="20"/>
    </w:p>
    <w:p w14:paraId="39A27250" w14:textId="77777777" w:rsidR="001D5213" w:rsidRPr="003E1A5E" w:rsidRDefault="001D5213" w:rsidP="001D5213">
      <w:r w:rsidRPr="003E1A5E">
        <w:t xml:space="preserve">This diagram describes the approval, issuance and acceptance of a margin call and the proposal and acceptance of collateral. This activity occurs after the margin call has been approved. </w:t>
      </w:r>
    </w:p>
    <w:p w14:paraId="39A27251" w14:textId="77777777" w:rsidR="001D5213" w:rsidRPr="003E1A5E" w:rsidRDefault="001D5213" w:rsidP="001D5213">
      <w:pPr>
        <w:pStyle w:val="Graphic"/>
      </w:pPr>
      <w:r w:rsidRPr="001D5213">
        <w:rPr>
          <w:noProof/>
          <w:lang w:eastAsia="en-GB"/>
        </w:rPr>
        <w:drawing>
          <wp:inline distT="0" distB="0" distL="0" distR="0" wp14:anchorId="39A2739F" wp14:editId="39A273A0">
            <wp:extent cx="5896205" cy="317257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3595" cy="3176546"/>
                    </a:xfrm>
                    <a:prstGeom prst="rect">
                      <a:avLst/>
                    </a:prstGeom>
                    <a:noFill/>
                    <a:ln>
                      <a:noFill/>
                    </a:ln>
                  </pic:spPr>
                </pic:pic>
              </a:graphicData>
            </a:graphic>
          </wp:inline>
        </w:drawing>
      </w:r>
    </w:p>
    <w:tbl>
      <w:tblPr>
        <w:tblStyle w:val="TableShaded1stRow"/>
        <w:tblW w:w="0" w:type="auto"/>
        <w:tblLook w:val="04A0" w:firstRow="1" w:lastRow="0" w:firstColumn="1" w:lastColumn="0" w:noHBand="0" w:noVBand="1"/>
      </w:tblPr>
      <w:tblGrid>
        <w:gridCol w:w="2299"/>
        <w:gridCol w:w="4258"/>
        <w:gridCol w:w="1582"/>
      </w:tblGrid>
      <w:tr w:rsidR="001D5213" w14:paraId="39A27255" w14:textId="77777777" w:rsidTr="00E874A7">
        <w:trPr>
          <w:cnfStyle w:val="100000000000" w:firstRow="1" w:lastRow="0" w:firstColumn="0" w:lastColumn="0" w:oddVBand="0" w:evenVBand="0" w:oddHBand="0" w:evenHBand="0" w:firstRowFirstColumn="0" w:firstRowLastColumn="0" w:lastRowFirstColumn="0" w:lastRowLastColumn="0"/>
          <w:trHeight w:val="60"/>
        </w:trPr>
        <w:tc>
          <w:tcPr>
            <w:tcW w:w="2358" w:type="dxa"/>
          </w:tcPr>
          <w:p w14:paraId="39A27252" w14:textId="77777777" w:rsidR="001D5213" w:rsidRPr="001D5213" w:rsidRDefault="001D5213" w:rsidP="001D5213">
            <w:pPr>
              <w:pStyle w:val="TableHeading"/>
            </w:pPr>
            <w:r>
              <w:t>Step</w:t>
            </w:r>
          </w:p>
        </w:tc>
        <w:tc>
          <w:tcPr>
            <w:tcW w:w="4393" w:type="dxa"/>
          </w:tcPr>
          <w:p w14:paraId="39A27253" w14:textId="77777777" w:rsidR="001D5213" w:rsidRPr="001D5213" w:rsidRDefault="001D5213" w:rsidP="001D5213">
            <w:pPr>
              <w:pStyle w:val="TableHeading"/>
            </w:pPr>
            <w:r>
              <w:t>Description</w:t>
            </w:r>
          </w:p>
        </w:tc>
        <w:tc>
          <w:tcPr>
            <w:tcW w:w="1612" w:type="dxa"/>
          </w:tcPr>
          <w:p w14:paraId="39A27254" w14:textId="77777777" w:rsidR="001D5213" w:rsidRPr="001D5213" w:rsidRDefault="001D5213" w:rsidP="001D5213">
            <w:pPr>
              <w:pStyle w:val="TableHeading"/>
            </w:pPr>
            <w:r>
              <w:t>Initiator</w:t>
            </w:r>
          </w:p>
        </w:tc>
      </w:tr>
      <w:tr w:rsidR="001D5213" w14:paraId="39A27259" w14:textId="77777777" w:rsidTr="00E874A7">
        <w:tc>
          <w:tcPr>
            <w:tcW w:w="2358" w:type="dxa"/>
          </w:tcPr>
          <w:p w14:paraId="39A27256" w14:textId="77777777" w:rsidR="001D5213" w:rsidRPr="001D5213" w:rsidRDefault="001D5213" w:rsidP="001D5213">
            <w:pPr>
              <w:pStyle w:val="TableText"/>
            </w:pPr>
            <w:r>
              <w:t>Approval of margin call</w:t>
            </w:r>
          </w:p>
        </w:tc>
        <w:tc>
          <w:tcPr>
            <w:tcW w:w="4393" w:type="dxa"/>
          </w:tcPr>
          <w:p w14:paraId="39A27257" w14:textId="77777777" w:rsidR="001D5213" w:rsidRDefault="001D5213" w:rsidP="001D5213">
            <w:pPr>
              <w:pStyle w:val="TableText"/>
            </w:pPr>
          </w:p>
        </w:tc>
        <w:tc>
          <w:tcPr>
            <w:tcW w:w="1612" w:type="dxa"/>
          </w:tcPr>
          <w:p w14:paraId="39A27258" w14:textId="77777777" w:rsidR="001D5213" w:rsidRPr="001D5213" w:rsidRDefault="001D5213" w:rsidP="001D5213">
            <w:pPr>
              <w:pStyle w:val="TableText"/>
            </w:pPr>
            <w:r>
              <w:t>Collater</w:t>
            </w:r>
            <w:r w:rsidRPr="001D5213">
              <w:t>al Taker</w:t>
            </w:r>
          </w:p>
        </w:tc>
      </w:tr>
      <w:tr w:rsidR="001D5213" w14:paraId="39A2725D" w14:textId="77777777" w:rsidTr="00E874A7">
        <w:tc>
          <w:tcPr>
            <w:tcW w:w="2358" w:type="dxa"/>
          </w:tcPr>
          <w:p w14:paraId="39A2725A" w14:textId="77777777" w:rsidR="001D5213" w:rsidRPr="001D5213" w:rsidRDefault="001D5213" w:rsidP="001D5213">
            <w:pPr>
              <w:pStyle w:val="TableText"/>
            </w:pPr>
            <w:r>
              <w:t xml:space="preserve">Accept margin </w:t>
            </w:r>
            <w:r w:rsidRPr="001D5213">
              <w:t>call</w:t>
            </w:r>
          </w:p>
        </w:tc>
        <w:tc>
          <w:tcPr>
            <w:tcW w:w="4393" w:type="dxa"/>
          </w:tcPr>
          <w:p w14:paraId="39A2725B" w14:textId="77777777" w:rsidR="001D5213" w:rsidRPr="001D5213" w:rsidRDefault="001D5213" w:rsidP="001D5213">
            <w:pPr>
              <w:pStyle w:val="TableText"/>
            </w:pPr>
            <w:r>
              <w:t xml:space="preserve">Where the margin call is accepted in full by the </w:t>
            </w:r>
            <w:r w:rsidRPr="001D5213">
              <w:t>collateral giver, an acknowledgement should be returned to the collateral taker.</w:t>
            </w:r>
          </w:p>
        </w:tc>
        <w:tc>
          <w:tcPr>
            <w:tcW w:w="1612" w:type="dxa"/>
          </w:tcPr>
          <w:p w14:paraId="39A2725C" w14:textId="77777777" w:rsidR="001D5213" w:rsidRPr="001D5213" w:rsidRDefault="001D5213" w:rsidP="001D5213">
            <w:pPr>
              <w:pStyle w:val="TableText"/>
            </w:pPr>
            <w:r>
              <w:t>Collateral Giver</w:t>
            </w:r>
          </w:p>
        </w:tc>
      </w:tr>
      <w:tr w:rsidR="001D5213" w14:paraId="39A27261" w14:textId="77777777" w:rsidTr="00E874A7">
        <w:tc>
          <w:tcPr>
            <w:tcW w:w="2358" w:type="dxa"/>
          </w:tcPr>
          <w:p w14:paraId="39A2725E" w14:textId="77777777" w:rsidR="001D5213" w:rsidRPr="001D5213" w:rsidRDefault="001D5213" w:rsidP="001D5213">
            <w:pPr>
              <w:pStyle w:val="TableText"/>
            </w:pPr>
            <w:r>
              <w:t>Propose collateral</w:t>
            </w:r>
          </w:p>
        </w:tc>
        <w:tc>
          <w:tcPr>
            <w:tcW w:w="4393" w:type="dxa"/>
          </w:tcPr>
          <w:p w14:paraId="39A2725F" w14:textId="77777777" w:rsidR="001D5213" w:rsidRPr="001D5213" w:rsidRDefault="001D5213" w:rsidP="001D5213">
            <w:pPr>
              <w:pStyle w:val="TableText"/>
            </w:pPr>
            <w:r>
              <w:t xml:space="preserve">The </w:t>
            </w:r>
            <w:r w:rsidRPr="001D5213">
              <w:t>collateral giver proposes the collateral to be delivered. It may be necessary to specify multiple lines of collateral.</w:t>
            </w:r>
          </w:p>
        </w:tc>
        <w:tc>
          <w:tcPr>
            <w:tcW w:w="1612" w:type="dxa"/>
          </w:tcPr>
          <w:p w14:paraId="39A27260" w14:textId="77777777" w:rsidR="001D5213" w:rsidRPr="001D5213" w:rsidRDefault="001D5213" w:rsidP="001D5213">
            <w:pPr>
              <w:pStyle w:val="TableText"/>
            </w:pPr>
            <w:r>
              <w:t>Collateral Giver</w:t>
            </w:r>
          </w:p>
        </w:tc>
      </w:tr>
      <w:tr w:rsidR="001D5213" w14:paraId="39A27265" w14:textId="77777777" w:rsidTr="00E874A7">
        <w:tc>
          <w:tcPr>
            <w:tcW w:w="2358" w:type="dxa"/>
          </w:tcPr>
          <w:p w14:paraId="39A27262" w14:textId="77777777" w:rsidR="001D5213" w:rsidRPr="001D5213" w:rsidRDefault="001D5213" w:rsidP="001D5213">
            <w:pPr>
              <w:pStyle w:val="TableText"/>
            </w:pPr>
            <w:r>
              <w:t xml:space="preserve">Acceptance of </w:t>
            </w:r>
            <w:r w:rsidRPr="001D5213">
              <w:t>collateral to be delivered</w:t>
            </w:r>
          </w:p>
        </w:tc>
        <w:tc>
          <w:tcPr>
            <w:tcW w:w="4393" w:type="dxa"/>
          </w:tcPr>
          <w:p w14:paraId="39A27263" w14:textId="77777777" w:rsidR="001D5213" w:rsidRPr="001D5213" w:rsidRDefault="001D5213" w:rsidP="001D5213">
            <w:pPr>
              <w:pStyle w:val="TableText"/>
            </w:pPr>
            <w:r w:rsidRPr="00333B63">
              <w:t xml:space="preserve">The </w:t>
            </w:r>
            <w:r w:rsidRPr="001D5213">
              <w:t>collateral taker accepts the proposed type of collateral to be delivered and acknowledgement is provided to the collateral giver.</w:t>
            </w:r>
          </w:p>
        </w:tc>
        <w:tc>
          <w:tcPr>
            <w:tcW w:w="1612" w:type="dxa"/>
          </w:tcPr>
          <w:p w14:paraId="39A27264" w14:textId="77777777" w:rsidR="001D5213" w:rsidRPr="001D5213" w:rsidRDefault="001D5213" w:rsidP="001D5213">
            <w:pPr>
              <w:pStyle w:val="TableText"/>
            </w:pPr>
            <w:r>
              <w:t>Collateral Taker</w:t>
            </w:r>
          </w:p>
        </w:tc>
      </w:tr>
    </w:tbl>
    <w:p w14:paraId="39A27266" w14:textId="77777777" w:rsidR="001D5213" w:rsidRDefault="001D5213" w:rsidP="001D5213"/>
    <w:p w14:paraId="39A27267" w14:textId="77777777" w:rsidR="001D5213" w:rsidRPr="00670296" w:rsidRDefault="001D5213" w:rsidP="001D5213">
      <w:pPr>
        <w:pStyle w:val="Heading2"/>
      </w:pPr>
      <w:bookmarkStart w:id="21" w:name="_Toc412107757"/>
      <w:bookmarkStart w:id="22" w:name="_Toc427737727"/>
      <w:bookmarkStart w:id="23" w:name="_Toc473200304"/>
      <w:r>
        <w:t>Margin Call Proposal Rejection</w:t>
      </w:r>
      <w:bookmarkEnd w:id="21"/>
      <w:bookmarkEnd w:id="22"/>
      <w:bookmarkEnd w:id="23"/>
    </w:p>
    <w:p w14:paraId="39A27268" w14:textId="77777777" w:rsidR="001D5213" w:rsidRPr="00670296" w:rsidRDefault="001D5213" w:rsidP="001D5213">
      <w:r w:rsidRPr="00670296">
        <w:t>This diagram describes the rejection of a collateral proposal. This activity occurs after the margin call acceptance and the collateral proposal have been sent.</w:t>
      </w:r>
    </w:p>
    <w:p w14:paraId="39A27269" w14:textId="77777777" w:rsidR="001D5213" w:rsidRPr="00631CFA" w:rsidRDefault="001D5213" w:rsidP="001D5213">
      <w:pPr>
        <w:pStyle w:val="Graphic"/>
      </w:pPr>
      <w:r w:rsidRPr="001D5213">
        <w:rPr>
          <w:noProof/>
          <w:lang w:eastAsia="en-GB"/>
        </w:rPr>
        <w:drawing>
          <wp:inline distT="0" distB="0" distL="0" distR="0" wp14:anchorId="39A273A1" wp14:editId="39A273A2">
            <wp:extent cx="5903595" cy="414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3595" cy="4147820"/>
                    </a:xfrm>
                    <a:prstGeom prst="rect">
                      <a:avLst/>
                    </a:prstGeom>
                    <a:noFill/>
                    <a:ln>
                      <a:noFill/>
                    </a:ln>
                  </pic:spPr>
                </pic:pic>
              </a:graphicData>
            </a:graphic>
          </wp:inline>
        </w:drawing>
      </w:r>
    </w:p>
    <w:tbl>
      <w:tblPr>
        <w:tblStyle w:val="TableShaded1stRow"/>
        <w:tblW w:w="0" w:type="auto"/>
        <w:tblLook w:val="04A0" w:firstRow="1" w:lastRow="0" w:firstColumn="1" w:lastColumn="0" w:noHBand="0" w:noVBand="1"/>
      </w:tblPr>
      <w:tblGrid>
        <w:gridCol w:w="2299"/>
        <w:gridCol w:w="4260"/>
        <w:gridCol w:w="1580"/>
      </w:tblGrid>
      <w:tr w:rsidR="001D5213" w14:paraId="39A2726D" w14:textId="77777777" w:rsidTr="00E874A7">
        <w:trPr>
          <w:cnfStyle w:val="100000000000" w:firstRow="1" w:lastRow="0" w:firstColumn="0" w:lastColumn="0" w:oddVBand="0" w:evenVBand="0" w:oddHBand="0" w:evenHBand="0" w:firstRowFirstColumn="0" w:firstRowLastColumn="0" w:lastRowFirstColumn="0" w:lastRowLastColumn="0"/>
        </w:trPr>
        <w:tc>
          <w:tcPr>
            <w:tcW w:w="2358" w:type="dxa"/>
          </w:tcPr>
          <w:p w14:paraId="39A2726A" w14:textId="77777777" w:rsidR="001D5213" w:rsidRPr="001D5213" w:rsidRDefault="001D5213" w:rsidP="001D5213">
            <w:pPr>
              <w:pStyle w:val="TableHeading"/>
            </w:pPr>
            <w:r>
              <w:t>Step</w:t>
            </w:r>
          </w:p>
        </w:tc>
        <w:tc>
          <w:tcPr>
            <w:tcW w:w="4395" w:type="dxa"/>
          </w:tcPr>
          <w:p w14:paraId="39A2726B" w14:textId="77777777" w:rsidR="001D5213" w:rsidRPr="001D5213" w:rsidRDefault="001D5213" w:rsidP="001D5213">
            <w:pPr>
              <w:pStyle w:val="TableHeading"/>
            </w:pPr>
            <w:r>
              <w:t>Description</w:t>
            </w:r>
          </w:p>
        </w:tc>
        <w:tc>
          <w:tcPr>
            <w:tcW w:w="1610" w:type="dxa"/>
          </w:tcPr>
          <w:p w14:paraId="39A2726C" w14:textId="77777777" w:rsidR="001D5213" w:rsidRPr="001D5213" w:rsidRDefault="001D5213" w:rsidP="001D5213">
            <w:pPr>
              <w:pStyle w:val="TableHeading"/>
            </w:pPr>
            <w:r>
              <w:t>Initiator</w:t>
            </w:r>
          </w:p>
        </w:tc>
      </w:tr>
      <w:tr w:rsidR="001D5213" w14:paraId="39A27271" w14:textId="77777777" w:rsidTr="00E874A7">
        <w:tc>
          <w:tcPr>
            <w:tcW w:w="2358" w:type="dxa"/>
          </w:tcPr>
          <w:p w14:paraId="39A2726E" w14:textId="77777777" w:rsidR="001D5213" w:rsidRPr="001D5213" w:rsidRDefault="001D5213" w:rsidP="001D5213">
            <w:pPr>
              <w:pStyle w:val="TableText"/>
            </w:pPr>
            <w:r>
              <w:t xml:space="preserve">Approval of </w:t>
            </w:r>
            <w:r w:rsidRPr="001D5213">
              <w:t>margin call</w:t>
            </w:r>
          </w:p>
        </w:tc>
        <w:tc>
          <w:tcPr>
            <w:tcW w:w="4395" w:type="dxa"/>
          </w:tcPr>
          <w:p w14:paraId="39A2726F" w14:textId="77777777" w:rsidR="001D5213" w:rsidRDefault="001D5213" w:rsidP="001D5213">
            <w:pPr>
              <w:pStyle w:val="TableText"/>
            </w:pPr>
          </w:p>
        </w:tc>
        <w:tc>
          <w:tcPr>
            <w:tcW w:w="1610" w:type="dxa"/>
          </w:tcPr>
          <w:p w14:paraId="39A27270" w14:textId="77777777" w:rsidR="001D5213" w:rsidRPr="001D5213" w:rsidRDefault="001D5213" w:rsidP="001D5213">
            <w:pPr>
              <w:pStyle w:val="TableText"/>
            </w:pPr>
            <w:r>
              <w:t xml:space="preserve">Collateral </w:t>
            </w:r>
            <w:r w:rsidRPr="001D5213">
              <w:t>Taker</w:t>
            </w:r>
          </w:p>
        </w:tc>
      </w:tr>
      <w:tr w:rsidR="001D5213" w14:paraId="39A27275" w14:textId="77777777" w:rsidTr="00E874A7">
        <w:tc>
          <w:tcPr>
            <w:tcW w:w="2358" w:type="dxa"/>
          </w:tcPr>
          <w:p w14:paraId="39A27272" w14:textId="77777777" w:rsidR="001D5213" w:rsidRPr="001D5213" w:rsidRDefault="001D5213" w:rsidP="001D5213">
            <w:pPr>
              <w:pStyle w:val="TableText"/>
            </w:pPr>
            <w:r>
              <w:t>Accept margin call</w:t>
            </w:r>
          </w:p>
        </w:tc>
        <w:tc>
          <w:tcPr>
            <w:tcW w:w="4395" w:type="dxa"/>
          </w:tcPr>
          <w:p w14:paraId="39A27273" w14:textId="77777777" w:rsidR="001D5213" w:rsidRPr="001D5213" w:rsidRDefault="001D5213" w:rsidP="001D5213">
            <w:pPr>
              <w:pStyle w:val="TableText"/>
            </w:pPr>
            <w:r>
              <w:t xml:space="preserve">Where the margin call is accepted in full by the </w:t>
            </w:r>
            <w:r w:rsidRPr="001D5213">
              <w:t>collateral giver, an acknowledgement should be returned to the collateral taker.</w:t>
            </w:r>
          </w:p>
        </w:tc>
        <w:tc>
          <w:tcPr>
            <w:tcW w:w="1610" w:type="dxa"/>
          </w:tcPr>
          <w:p w14:paraId="39A27274" w14:textId="77777777" w:rsidR="001D5213" w:rsidRPr="001D5213" w:rsidRDefault="001D5213" w:rsidP="001D5213">
            <w:pPr>
              <w:pStyle w:val="TableText"/>
            </w:pPr>
            <w:r>
              <w:t>Collateral Giver</w:t>
            </w:r>
          </w:p>
        </w:tc>
      </w:tr>
      <w:tr w:rsidR="001D5213" w14:paraId="39A27279" w14:textId="77777777" w:rsidTr="00E874A7">
        <w:tc>
          <w:tcPr>
            <w:tcW w:w="2358" w:type="dxa"/>
          </w:tcPr>
          <w:p w14:paraId="39A27276" w14:textId="77777777" w:rsidR="001D5213" w:rsidRPr="001D5213" w:rsidRDefault="001D5213" w:rsidP="001D5213">
            <w:pPr>
              <w:pStyle w:val="TableText"/>
            </w:pPr>
            <w:r>
              <w:t>Propose collateral</w:t>
            </w:r>
          </w:p>
        </w:tc>
        <w:tc>
          <w:tcPr>
            <w:tcW w:w="4395" w:type="dxa"/>
          </w:tcPr>
          <w:p w14:paraId="39A27277" w14:textId="77777777" w:rsidR="001D5213" w:rsidRPr="001D5213" w:rsidRDefault="001D5213" w:rsidP="001D5213">
            <w:pPr>
              <w:pStyle w:val="TableText"/>
            </w:pPr>
            <w:r>
              <w:t xml:space="preserve">The </w:t>
            </w:r>
            <w:r w:rsidRPr="001D5213">
              <w:t>collateral giver proposes the collateral to be delivered. It may be necessary to specify multiple lines of collateral.</w:t>
            </w:r>
          </w:p>
        </w:tc>
        <w:tc>
          <w:tcPr>
            <w:tcW w:w="1610" w:type="dxa"/>
          </w:tcPr>
          <w:p w14:paraId="39A27278" w14:textId="77777777" w:rsidR="001D5213" w:rsidRPr="001D5213" w:rsidRDefault="001D5213" w:rsidP="001D5213">
            <w:pPr>
              <w:pStyle w:val="TableText"/>
            </w:pPr>
            <w:r>
              <w:t>Collater</w:t>
            </w:r>
            <w:r w:rsidRPr="001D5213">
              <w:t>al Giver</w:t>
            </w:r>
          </w:p>
        </w:tc>
      </w:tr>
      <w:tr w:rsidR="001D5213" w14:paraId="39A2727D" w14:textId="77777777" w:rsidTr="00E874A7">
        <w:tc>
          <w:tcPr>
            <w:tcW w:w="2358" w:type="dxa"/>
          </w:tcPr>
          <w:p w14:paraId="39A2727A" w14:textId="77777777" w:rsidR="001D5213" w:rsidRPr="001D5213" w:rsidRDefault="001D5213" w:rsidP="001D5213">
            <w:pPr>
              <w:pStyle w:val="TableText"/>
            </w:pPr>
            <w:r>
              <w:t>Accept proposed collateral</w:t>
            </w:r>
          </w:p>
        </w:tc>
        <w:tc>
          <w:tcPr>
            <w:tcW w:w="4395" w:type="dxa"/>
          </w:tcPr>
          <w:p w14:paraId="39A2727B" w14:textId="77777777" w:rsidR="001D5213" w:rsidRPr="001D5213" w:rsidRDefault="001D5213" w:rsidP="001D5213">
            <w:pPr>
              <w:pStyle w:val="TableText"/>
            </w:pPr>
            <w:r>
              <w:t>Yes or no.</w:t>
            </w:r>
          </w:p>
        </w:tc>
        <w:tc>
          <w:tcPr>
            <w:tcW w:w="1610" w:type="dxa"/>
          </w:tcPr>
          <w:p w14:paraId="39A2727C" w14:textId="77777777" w:rsidR="001D5213" w:rsidRPr="001D5213" w:rsidRDefault="001D5213" w:rsidP="001D5213">
            <w:pPr>
              <w:pStyle w:val="TableText"/>
            </w:pPr>
            <w:r>
              <w:t>Collateral Taker</w:t>
            </w:r>
          </w:p>
        </w:tc>
      </w:tr>
      <w:tr w:rsidR="001D5213" w14:paraId="39A27281" w14:textId="77777777" w:rsidTr="00E874A7">
        <w:tc>
          <w:tcPr>
            <w:tcW w:w="2358" w:type="dxa"/>
          </w:tcPr>
          <w:p w14:paraId="39A2727E" w14:textId="77777777" w:rsidR="001D5213" w:rsidRPr="001D5213" w:rsidRDefault="001D5213" w:rsidP="001D5213">
            <w:pPr>
              <w:pStyle w:val="TableText"/>
            </w:pPr>
            <w:r>
              <w:t xml:space="preserve">If no - rejection of collateral to be delivered </w:t>
            </w:r>
          </w:p>
        </w:tc>
        <w:tc>
          <w:tcPr>
            <w:tcW w:w="4395" w:type="dxa"/>
          </w:tcPr>
          <w:p w14:paraId="39A2727F" w14:textId="77777777" w:rsidR="001D5213" w:rsidRPr="001D5213" w:rsidRDefault="001D5213" w:rsidP="001D5213">
            <w:pPr>
              <w:pStyle w:val="TableText"/>
            </w:pPr>
            <w:r w:rsidRPr="000D275B">
              <w:t xml:space="preserve">The </w:t>
            </w:r>
            <w:r w:rsidRPr="001D5213">
              <w:t>collateral taker rejects the type of collateral to be delivered.</w:t>
            </w:r>
          </w:p>
        </w:tc>
        <w:tc>
          <w:tcPr>
            <w:tcW w:w="1610" w:type="dxa"/>
          </w:tcPr>
          <w:p w14:paraId="39A27280" w14:textId="77777777" w:rsidR="001D5213" w:rsidRPr="001D5213" w:rsidRDefault="001D5213" w:rsidP="001D5213">
            <w:pPr>
              <w:pStyle w:val="TableText"/>
            </w:pPr>
            <w:r>
              <w:t>Collateral Taker</w:t>
            </w:r>
          </w:p>
        </w:tc>
      </w:tr>
      <w:tr w:rsidR="001D5213" w14:paraId="39A27285" w14:textId="77777777" w:rsidTr="00E874A7">
        <w:tc>
          <w:tcPr>
            <w:tcW w:w="2358" w:type="dxa"/>
          </w:tcPr>
          <w:p w14:paraId="39A27282" w14:textId="77777777" w:rsidR="001D5213" w:rsidRPr="001D5213" w:rsidRDefault="001D5213" w:rsidP="001D5213">
            <w:pPr>
              <w:pStyle w:val="TableText"/>
            </w:pPr>
            <w:r>
              <w:t>Counter proposal</w:t>
            </w:r>
          </w:p>
        </w:tc>
        <w:tc>
          <w:tcPr>
            <w:tcW w:w="4395" w:type="dxa"/>
          </w:tcPr>
          <w:p w14:paraId="39A27283" w14:textId="77777777" w:rsidR="001D5213" w:rsidRPr="001D5213" w:rsidRDefault="001D5213" w:rsidP="001D5213">
            <w:pPr>
              <w:pStyle w:val="TableText"/>
            </w:pPr>
            <w:r w:rsidRPr="000D275B">
              <w:t xml:space="preserve">The </w:t>
            </w:r>
            <w:r w:rsidRPr="001D5213">
              <w:t>collateral giver will counter by proposing alternative piece/s of collateral to be delivered. It may be necessary to specify multiple lines of collateral.</w:t>
            </w:r>
          </w:p>
        </w:tc>
        <w:tc>
          <w:tcPr>
            <w:tcW w:w="1610" w:type="dxa"/>
          </w:tcPr>
          <w:p w14:paraId="39A27284" w14:textId="77777777" w:rsidR="001D5213" w:rsidRPr="001D5213" w:rsidRDefault="001D5213" w:rsidP="001D5213">
            <w:pPr>
              <w:pStyle w:val="TableText"/>
            </w:pPr>
            <w:r>
              <w:t>Collater</w:t>
            </w:r>
            <w:r w:rsidRPr="001D5213">
              <w:t>al Giver</w:t>
            </w:r>
          </w:p>
        </w:tc>
      </w:tr>
      <w:tr w:rsidR="001D5213" w14:paraId="39A27289" w14:textId="77777777" w:rsidTr="00E874A7">
        <w:tc>
          <w:tcPr>
            <w:tcW w:w="2358" w:type="dxa"/>
          </w:tcPr>
          <w:p w14:paraId="39A27286" w14:textId="77777777" w:rsidR="001D5213" w:rsidRPr="001D5213" w:rsidRDefault="001D5213" w:rsidP="001D5213">
            <w:pPr>
              <w:pStyle w:val="TableText"/>
            </w:pPr>
            <w:r>
              <w:t xml:space="preserve">If </w:t>
            </w:r>
            <w:r w:rsidRPr="001D5213">
              <w:t>yes-acceptance of collateral to be delivered</w:t>
            </w:r>
          </w:p>
        </w:tc>
        <w:tc>
          <w:tcPr>
            <w:tcW w:w="4395" w:type="dxa"/>
          </w:tcPr>
          <w:p w14:paraId="39A27287" w14:textId="77777777" w:rsidR="001D5213" w:rsidRPr="001D5213" w:rsidRDefault="001D5213" w:rsidP="001D5213">
            <w:pPr>
              <w:pStyle w:val="TableText"/>
            </w:pPr>
            <w:r w:rsidRPr="000D275B">
              <w:t xml:space="preserve">The </w:t>
            </w:r>
            <w:r w:rsidRPr="001D5213">
              <w:t>collateral taker accepts the proposed type of collateral to be delivered and acknowledgement is provided to the collateral giver.</w:t>
            </w:r>
          </w:p>
        </w:tc>
        <w:tc>
          <w:tcPr>
            <w:tcW w:w="1610" w:type="dxa"/>
          </w:tcPr>
          <w:p w14:paraId="39A27288" w14:textId="77777777" w:rsidR="001D5213" w:rsidRPr="001D5213" w:rsidRDefault="001D5213" w:rsidP="001D5213">
            <w:pPr>
              <w:pStyle w:val="TableText"/>
            </w:pPr>
            <w:r>
              <w:t>Collateral Taker</w:t>
            </w:r>
          </w:p>
        </w:tc>
      </w:tr>
    </w:tbl>
    <w:p w14:paraId="39A2728A" w14:textId="77777777" w:rsidR="001D5213" w:rsidRPr="009F1B32" w:rsidRDefault="001D5213" w:rsidP="001D5213">
      <w:pPr>
        <w:pStyle w:val="Heading2"/>
      </w:pPr>
      <w:bookmarkStart w:id="24" w:name="_Toc412107758"/>
      <w:bookmarkStart w:id="25" w:name="_Toc427737728"/>
      <w:bookmarkStart w:id="26" w:name="_Toc473200305"/>
      <w:r>
        <w:t>Margin Call Cancellation</w:t>
      </w:r>
      <w:bookmarkEnd w:id="24"/>
      <w:bookmarkEnd w:id="25"/>
      <w:bookmarkEnd w:id="26"/>
    </w:p>
    <w:p w14:paraId="39A2728B" w14:textId="389F0395" w:rsidR="001D5213" w:rsidRPr="00A93073" w:rsidRDefault="001D5213" w:rsidP="001D5213">
      <w:r w:rsidRPr="009F1B32">
        <w:t>This diagram describes the cancellation of a margin call. This activity occurs after the margin call request</w:t>
      </w:r>
      <w:r w:rsidR="007729AE">
        <w:t xml:space="preserve"> </w:t>
      </w:r>
      <w:r w:rsidRPr="009F1B32">
        <w:t>has been sent.</w:t>
      </w:r>
    </w:p>
    <w:p w14:paraId="39A2728C" w14:textId="77777777" w:rsidR="001D5213" w:rsidRPr="00631CFA" w:rsidRDefault="001D5213" w:rsidP="001D5213">
      <w:pPr>
        <w:pStyle w:val="Graphic"/>
      </w:pPr>
      <w:r w:rsidRPr="001D5213">
        <w:rPr>
          <w:noProof/>
          <w:lang w:eastAsia="en-GB"/>
        </w:rPr>
        <w:drawing>
          <wp:inline distT="0" distB="0" distL="0" distR="0" wp14:anchorId="39A273A3" wp14:editId="39A273A4">
            <wp:extent cx="5904865" cy="327850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04865" cy="3278505"/>
                    </a:xfrm>
                    <a:prstGeom prst="rect">
                      <a:avLst/>
                    </a:prstGeom>
                  </pic:spPr>
                </pic:pic>
              </a:graphicData>
            </a:graphic>
          </wp:inline>
        </w:drawing>
      </w:r>
    </w:p>
    <w:tbl>
      <w:tblPr>
        <w:tblStyle w:val="TableShaded1stRow"/>
        <w:tblW w:w="0" w:type="auto"/>
        <w:tblLook w:val="04A0" w:firstRow="1" w:lastRow="0" w:firstColumn="1" w:lastColumn="0" w:noHBand="0" w:noVBand="1"/>
      </w:tblPr>
      <w:tblGrid>
        <w:gridCol w:w="2306"/>
        <w:gridCol w:w="4250"/>
        <w:gridCol w:w="1583"/>
      </w:tblGrid>
      <w:tr w:rsidR="001D5213" w14:paraId="39A27290" w14:textId="77777777" w:rsidTr="00E874A7">
        <w:trPr>
          <w:cnfStyle w:val="100000000000" w:firstRow="1" w:lastRow="0" w:firstColumn="0" w:lastColumn="0" w:oddVBand="0" w:evenVBand="0" w:oddHBand="0" w:evenHBand="0" w:firstRowFirstColumn="0" w:firstRowLastColumn="0" w:lastRowFirstColumn="0" w:lastRowLastColumn="0"/>
        </w:trPr>
        <w:tc>
          <w:tcPr>
            <w:tcW w:w="2358" w:type="dxa"/>
          </w:tcPr>
          <w:p w14:paraId="39A2728D" w14:textId="77777777" w:rsidR="001D5213" w:rsidRPr="001D5213" w:rsidRDefault="001D5213" w:rsidP="001D5213">
            <w:pPr>
              <w:pStyle w:val="TableHeading"/>
            </w:pPr>
            <w:r>
              <w:t>Step</w:t>
            </w:r>
          </w:p>
        </w:tc>
        <w:tc>
          <w:tcPr>
            <w:tcW w:w="4395" w:type="dxa"/>
          </w:tcPr>
          <w:p w14:paraId="39A2728E" w14:textId="77777777" w:rsidR="001D5213" w:rsidRPr="001D5213" w:rsidRDefault="001D5213" w:rsidP="001D5213">
            <w:pPr>
              <w:pStyle w:val="TableHeading"/>
            </w:pPr>
            <w:r>
              <w:t>Description</w:t>
            </w:r>
          </w:p>
        </w:tc>
        <w:tc>
          <w:tcPr>
            <w:tcW w:w="1610" w:type="dxa"/>
          </w:tcPr>
          <w:p w14:paraId="39A2728F" w14:textId="77777777" w:rsidR="001D5213" w:rsidRPr="001D5213" w:rsidRDefault="001D5213" w:rsidP="001D5213">
            <w:pPr>
              <w:pStyle w:val="TableHeading"/>
            </w:pPr>
            <w:r>
              <w:t>Initiator</w:t>
            </w:r>
          </w:p>
        </w:tc>
      </w:tr>
      <w:tr w:rsidR="001D5213" w14:paraId="39A27294" w14:textId="77777777" w:rsidTr="00E874A7">
        <w:tc>
          <w:tcPr>
            <w:tcW w:w="2358" w:type="dxa"/>
          </w:tcPr>
          <w:p w14:paraId="39A27291" w14:textId="77777777" w:rsidR="001D5213" w:rsidRPr="001D5213" w:rsidRDefault="001D5213" w:rsidP="001D5213">
            <w:pPr>
              <w:pStyle w:val="TableText"/>
            </w:pPr>
            <w:r>
              <w:t>Approval of margin call</w:t>
            </w:r>
          </w:p>
        </w:tc>
        <w:tc>
          <w:tcPr>
            <w:tcW w:w="4395" w:type="dxa"/>
          </w:tcPr>
          <w:p w14:paraId="39A27292" w14:textId="77777777" w:rsidR="001D5213" w:rsidRDefault="001D5213" w:rsidP="001D5213">
            <w:pPr>
              <w:pStyle w:val="TableText"/>
            </w:pPr>
          </w:p>
        </w:tc>
        <w:tc>
          <w:tcPr>
            <w:tcW w:w="1610" w:type="dxa"/>
          </w:tcPr>
          <w:p w14:paraId="39A27293" w14:textId="77777777" w:rsidR="001D5213" w:rsidRPr="001D5213" w:rsidRDefault="001D5213" w:rsidP="001D5213">
            <w:pPr>
              <w:pStyle w:val="TableText"/>
            </w:pPr>
            <w:r>
              <w:t>C</w:t>
            </w:r>
            <w:r w:rsidRPr="001D5213">
              <w:t>ollateral Taker</w:t>
            </w:r>
          </w:p>
        </w:tc>
      </w:tr>
      <w:tr w:rsidR="001D5213" w14:paraId="39A27298" w14:textId="77777777" w:rsidTr="00E874A7">
        <w:tc>
          <w:tcPr>
            <w:tcW w:w="2358" w:type="dxa"/>
          </w:tcPr>
          <w:p w14:paraId="39A27295" w14:textId="77777777" w:rsidR="001D5213" w:rsidRPr="001D5213" w:rsidRDefault="001D5213" w:rsidP="001D5213">
            <w:pPr>
              <w:pStyle w:val="TableText"/>
            </w:pPr>
            <w:r>
              <w:t>Issuance of collateral margin call</w:t>
            </w:r>
          </w:p>
        </w:tc>
        <w:tc>
          <w:tcPr>
            <w:tcW w:w="4395" w:type="dxa"/>
          </w:tcPr>
          <w:p w14:paraId="39A27296" w14:textId="77777777" w:rsidR="001D5213" w:rsidRPr="001D5213" w:rsidRDefault="001D5213" w:rsidP="001D5213">
            <w:pPr>
              <w:pStyle w:val="TableText"/>
            </w:pPr>
            <w:r>
              <w:t xml:space="preserve">The </w:t>
            </w:r>
            <w:r w:rsidRPr="001D5213">
              <w:t>collateral taker issues the margin call.</w:t>
            </w:r>
          </w:p>
        </w:tc>
        <w:tc>
          <w:tcPr>
            <w:tcW w:w="1610" w:type="dxa"/>
          </w:tcPr>
          <w:p w14:paraId="39A27297" w14:textId="77777777" w:rsidR="001D5213" w:rsidRPr="001D5213" w:rsidRDefault="001D5213" w:rsidP="001D5213">
            <w:pPr>
              <w:pStyle w:val="TableText"/>
            </w:pPr>
            <w:r>
              <w:t>C</w:t>
            </w:r>
            <w:r w:rsidRPr="001D5213">
              <w:t>ollateral Taker</w:t>
            </w:r>
          </w:p>
        </w:tc>
      </w:tr>
      <w:tr w:rsidR="001D5213" w14:paraId="39A2729C" w14:textId="77777777" w:rsidTr="00E874A7">
        <w:tc>
          <w:tcPr>
            <w:tcW w:w="2358" w:type="dxa"/>
          </w:tcPr>
          <w:p w14:paraId="39A27299" w14:textId="77777777" w:rsidR="001D5213" w:rsidRPr="001D5213" w:rsidRDefault="001D5213" w:rsidP="001D5213">
            <w:pPr>
              <w:pStyle w:val="TableText"/>
            </w:pPr>
            <w:r>
              <w:t>Rescind the margin call</w:t>
            </w:r>
          </w:p>
        </w:tc>
        <w:tc>
          <w:tcPr>
            <w:tcW w:w="4395" w:type="dxa"/>
          </w:tcPr>
          <w:p w14:paraId="39A2729A" w14:textId="77777777" w:rsidR="001D5213" w:rsidRPr="001D5213" w:rsidRDefault="001D5213" w:rsidP="001D5213">
            <w:pPr>
              <w:pStyle w:val="TableText"/>
            </w:pPr>
            <w:r w:rsidRPr="003F3E8A">
              <w:t xml:space="preserve">The </w:t>
            </w:r>
            <w:r w:rsidRPr="001D5213">
              <w:t>collateral taker should have the option to rescind a margin call, where it has been issued in error. However, this action should not be available once a response, that is, an accept or reject has been received by the issuing party to the margin call. Where a call is rescinded, the process ends.</w:t>
            </w:r>
          </w:p>
        </w:tc>
        <w:tc>
          <w:tcPr>
            <w:tcW w:w="1610" w:type="dxa"/>
          </w:tcPr>
          <w:p w14:paraId="39A2729B" w14:textId="77777777" w:rsidR="001D5213" w:rsidRPr="001D5213" w:rsidRDefault="001D5213" w:rsidP="001D5213">
            <w:pPr>
              <w:pStyle w:val="TableText"/>
            </w:pPr>
            <w:r>
              <w:t>C</w:t>
            </w:r>
            <w:r w:rsidRPr="001D5213">
              <w:t>ollateral Taker</w:t>
            </w:r>
          </w:p>
        </w:tc>
      </w:tr>
      <w:tr w:rsidR="001D5213" w14:paraId="39A272A0" w14:textId="77777777" w:rsidTr="00E874A7">
        <w:tc>
          <w:tcPr>
            <w:tcW w:w="2358" w:type="dxa"/>
          </w:tcPr>
          <w:p w14:paraId="39A2729D" w14:textId="77777777" w:rsidR="001D5213" w:rsidRPr="001D5213" w:rsidRDefault="001D5213" w:rsidP="001D5213">
            <w:pPr>
              <w:pStyle w:val="TableText"/>
            </w:pPr>
            <w:r>
              <w:t>OPTIONAL: Collateral message cancellation status</w:t>
            </w:r>
          </w:p>
        </w:tc>
        <w:tc>
          <w:tcPr>
            <w:tcW w:w="4395" w:type="dxa"/>
          </w:tcPr>
          <w:p w14:paraId="39A2729E" w14:textId="77777777" w:rsidR="001D5213" w:rsidRPr="001D5213" w:rsidRDefault="001D5213" w:rsidP="001D5213">
            <w:pPr>
              <w:pStyle w:val="TableText"/>
            </w:pPr>
            <w:r w:rsidRPr="00886CD4">
              <w:t>Optionally, the collateral giver confi</w:t>
            </w:r>
            <w:r w:rsidRPr="001D5213">
              <w:t>rms the margin call is rescinded.</w:t>
            </w:r>
          </w:p>
        </w:tc>
        <w:tc>
          <w:tcPr>
            <w:tcW w:w="1610" w:type="dxa"/>
          </w:tcPr>
          <w:p w14:paraId="39A2729F" w14:textId="77777777" w:rsidR="001D5213" w:rsidRPr="001D5213" w:rsidRDefault="001D5213" w:rsidP="001D5213">
            <w:pPr>
              <w:pStyle w:val="TableText"/>
            </w:pPr>
            <w:r>
              <w:t>Collateral Giver</w:t>
            </w:r>
          </w:p>
        </w:tc>
      </w:tr>
    </w:tbl>
    <w:p w14:paraId="39A272A1" w14:textId="77777777" w:rsidR="001D5213" w:rsidRPr="009F1B32" w:rsidRDefault="001D5213" w:rsidP="001D5213">
      <w:pPr>
        <w:pStyle w:val="Heading2"/>
      </w:pPr>
      <w:bookmarkStart w:id="27" w:name="_Toc412107759"/>
      <w:bookmarkStart w:id="28" w:name="_Toc427737729"/>
      <w:bookmarkStart w:id="29" w:name="_Toc473200306"/>
      <w:r>
        <w:t>Margin Call Dispute</w:t>
      </w:r>
      <w:bookmarkEnd w:id="27"/>
      <w:bookmarkEnd w:id="28"/>
      <w:bookmarkEnd w:id="29"/>
    </w:p>
    <w:p w14:paraId="39A272A2" w14:textId="77777777" w:rsidR="001D5213" w:rsidRPr="009F1B32" w:rsidRDefault="001D5213" w:rsidP="001D5213">
      <w:r w:rsidRPr="009F1B32">
        <w:t>This diagram describes the full or partial dispute of a margin call. This activity occurs after the margin call request has been sent.</w:t>
      </w:r>
    </w:p>
    <w:p w14:paraId="39A272A3" w14:textId="77777777" w:rsidR="001D5213" w:rsidRPr="009F1B32" w:rsidRDefault="001D5213" w:rsidP="001D5213">
      <w:pPr>
        <w:pStyle w:val="Graphic"/>
      </w:pPr>
      <w:r w:rsidRPr="001D5213">
        <w:rPr>
          <w:noProof/>
          <w:lang w:eastAsia="en-GB"/>
        </w:rPr>
        <w:drawing>
          <wp:inline distT="0" distB="0" distL="0" distR="0" wp14:anchorId="39A273A5" wp14:editId="39A273A6">
            <wp:extent cx="5895975" cy="463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95975" cy="4638040"/>
                    </a:xfrm>
                    <a:prstGeom prst="rect">
                      <a:avLst/>
                    </a:prstGeom>
                    <a:noFill/>
                    <a:ln>
                      <a:noFill/>
                    </a:ln>
                  </pic:spPr>
                </pic:pic>
              </a:graphicData>
            </a:graphic>
          </wp:inline>
        </w:drawing>
      </w:r>
    </w:p>
    <w:tbl>
      <w:tblPr>
        <w:tblStyle w:val="TableShaded1stRow"/>
        <w:tblW w:w="0" w:type="auto"/>
        <w:tblLook w:val="04A0" w:firstRow="1" w:lastRow="0" w:firstColumn="1" w:lastColumn="0" w:noHBand="0" w:noVBand="1"/>
      </w:tblPr>
      <w:tblGrid>
        <w:gridCol w:w="2305"/>
        <w:gridCol w:w="4255"/>
        <w:gridCol w:w="1579"/>
      </w:tblGrid>
      <w:tr w:rsidR="001D5213" w14:paraId="39A272A7" w14:textId="77777777" w:rsidTr="00E874A7">
        <w:trPr>
          <w:cnfStyle w:val="100000000000" w:firstRow="1" w:lastRow="0" w:firstColumn="0" w:lastColumn="0" w:oddVBand="0" w:evenVBand="0" w:oddHBand="0" w:evenHBand="0" w:firstRowFirstColumn="0" w:firstRowLastColumn="0" w:lastRowFirstColumn="0" w:lastRowLastColumn="0"/>
        </w:trPr>
        <w:tc>
          <w:tcPr>
            <w:tcW w:w="2358" w:type="dxa"/>
          </w:tcPr>
          <w:p w14:paraId="39A272A4" w14:textId="77777777" w:rsidR="001D5213" w:rsidRPr="001D5213" w:rsidRDefault="001D5213" w:rsidP="001D5213">
            <w:pPr>
              <w:pStyle w:val="TableHeading"/>
            </w:pPr>
            <w:r>
              <w:t>Step</w:t>
            </w:r>
          </w:p>
        </w:tc>
        <w:tc>
          <w:tcPr>
            <w:tcW w:w="4395" w:type="dxa"/>
          </w:tcPr>
          <w:p w14:paraId="39A272A5" w14:textId="77777777" w:rsidR="001D5213" w:rsidRPr="001D5213" w:rsidRDefault="001D5213" w:rsidP="001D5213">
            <w:pPr>
              <w:pStyle w:val="TableHeading"/>
            </w:pPr>
            <w:r>
              <w:t>Description</w:t>
            </w:r>
          </w:p>
        </w:tc>
        <w:tc>
          <w:tcPr>
            <w:tcW w:w="1610" w:type="dxa"/>
          </w:tcPr>
          <w:p w14:paraId="39A272A6" w14:textId="77777777" w:rsidR="001D5213" w:rsidRPr="001D5213" w:rsidRDefault="001D5213" w:rsidP="001D5213">
            <w:pPr>
              <w:pStyle w:val="TableHeading"/>
            </w:pPr>
            <w:r>
              <w:t>Initiator</w:t>
            </w:r>
          </w:p>
        </w:tc>
      </w:tr>
      <w:tr w:rsidR="001D5213" w14:paraId="39A272AB" w14:textId="77777777" w:rsidTr="00E874A7">
        <w:tc>
          <w:tcPr>
            <w:tcW w:w="2358" w:type="dxa"/>
          </w:tcPr>
          <w:p w14:paraId="39A272A8" w14:textId="77777777" w:rsidR="001D5213" w:rsidRPr="001D5213" w:rsidRDefault="001D5213" w:rsidP="001D5213">
            <w:pPr>
              <w:pStyle w:val="TableText"/>
            </w:pPr>
            <w:r>
              <w:t>Approval of margin call</w:t>
            </w:r>
          </w:p>
        </w:tc>
        <w:tc>
          <w:tcPr>
            <w:tcW w:w="4395" w:type="dxa"/>
          </w:tcPr>
          <w:p w14:paraId="39A272A9" w14:textId="77777777" w:rsidR="001D5213" w:rsidRDefault="001D5213" w:rsidP="001D5213">
            <w:pPr>
              <w:pStyle w:val="TableText"/>
            </w:pPr>
          </w:p>
        </w:tc>
        <w:tc>
          <w:tcPr>
            <w:tcW w:w="1610" w:type="dxa"/>
          </w:tcPr>
          <w:p w14:paraId="39A272AA" w14:textId="77777777" w:rsidR="001D5213" w:rsidRPr="001D5213" w:rsidRDefault="001D5213" w:rsidP="001D5213">
            <w:pPr>
              <w:pStyle w:val="TableText"/>
            </w:pPr>
            <w:r>
              <w:t>C</w:t>
            </w:r>
            <w:r w:rsidRPr="001D5213">
              <w:t>ollateral Taker</w:t>
            </w:r>
          </w:p>
        </w:tc>
      </w:tr>
      <w:tr w:rsidR="001D5213" w14:paraId="39A272AF" w14:textId="77777777" w:rsidTr="00E874A7">
        <w:tc>
          <w:tcPr>
            <w:tcW w:w="2358" w:type="dxa"/>
          </w:tcPr>
          <w:p w14:paraId="39A272AC" w14:textId="77777777" w:rsidR="001D5213" w:rsidRPr="001D5213" w:rsidRDefault="001D5213" w:rsidP="001D5213">
            <w:pPr>
              <w:pStyle w:val="TableText"/>
            </w:pPr>
            <w:r>
              <w:t>Issuance of collateral margin call</w:t>
            </w:r>
          </w:p>
        </w:tc>
        <w:tc>
          <w:tcPr>
            <w:tcW w:w="4395" w:type="dxa"/>
          </w:tcPr>
          <w:p w14:paraId="39A272AD" w14:textId="77777777" w:rsidR="001D5213" w:rsidRPr="001D5213" w:rsidRDefault="001D5213" w:rsidP="001D5213">
            <w:pPr>
              <w:pStyle w:val="TableText"/>
            </w:pPr>
            <w:r>
              <w:t xml:space="preserve">The </w:t>
            </w:r>
            <w:r w:rsidRPr="001D5213">
              <w:t>collateral taker issues the margin call.</w:t>
            </w:r>
          </w:p>
        </w:tc>
        <w:tc>
          <w:tcPr>
            <w:tcW w:w="1610" w:type="dxa"/>
          </w:tcPr>
          <w:p w14:paraId="39A272AE" w14:textId="77777777" w:rsidR="001D5213" w:rsidRPr="001D5213" w:rsidRDefault="001D5213" w:rsidP="001D5213">
            <w:pPr>
              <w:pStyle w:val="TableText"/>
            </w:pPr>
            <w:r>
              <w:t>Collater</w:t>
            </w:r>
            <w:r w:rsidRPr="001D5213">
              <w:t>al Taker</w:t>
            </w:r>
          </w:p>
        </w:tc>
      </w:tr>
      <w:tr w:rsidR="001D5213" w14:paraId="39A272B3" w14:textId="77777777" w:rsidTr="00E874A7">
        <w:tc>
          <w:tcPr>
            <w:tcW w:w="2358" w:type="dxa"/>
          </w:tcPr>
          <w:p w14:paraId="39A272B0" w14:textId="77777777" w:rsidR="001D5213" w:rsidRPr="001D5213" w:rsidRDefault="001D5213" w:rsidP="001D5213">
            <w:pPr>
              <w:pStyle w:val="TableText"/>
            </w:pPr>
            <w:r>
              <w:t>How is the margin call disputed?</w:t>
            </w:r>
          </w:p>
        </w:tc>
        <w:tc>
          <w:tcPr>
            <w:tcW w:w="4395" w:type="dxa"/>
          </w:tcPr>
          <w:p w14:paraId="39A272B1" w14:textId="77777777" w:rsidR="001D5213" w:rsidRPr="00767CC7" w:rsidRDefault="001D5213" w:rsidP="001D5213">
            <w:pPr>
              <w:pStyle w:val="TableText"/>
            </w:pPr>
          </w:p>
        </w:tc>
        <w:tc>
          <w:tcPr>
            <w:tcW w:w="1610" w:type="dxa"/>
          </w:tcPr>
          <w:p w14:paraId="39A272B2" w14:textId="77777777" w:rsidR="001D5213" w:rsidRPr="001D5213" w:rsidRDefault="001D5213" w:rsidP="001D5213">
            <w:pPr>
              <w:pStyle w:val="TableText"/>
            </w:pPr>
            <w:r>
              <w:t>Collater</w:t>
            </w:r>
            <w:r w:rsidRPr="001D5213">
              <w:t>al Giver</w:t>
            </w:r>
          </w:p>
        </w:tc>
      </w:tr>
      <w:tr w:rsidR="001D5213" w14:paraId="39A272B7" w14:textId="77777777" w:rsidTr="00E874A7">
        <w:tc>
          <w:tcPr>
            <w:tcW w:w="2358" w:type="dxa"/>
          </w:tcPr>
          <w:p w14:paraId="39A272B4" w14:textId="77777777" w:rsidR="001D5213" w:rsidRPr="001D5213" w:rsidRDefault="001D5213" w:rsidP="001D5213">
            <w:pPr>
              <w:pStyle w:val="TableText"/>
            </w:pPr>
            <w:r>
              <w:t>If a fully disputed margin call</w:t>
            </w:r>
          </w:p>
        </w:tc>
        <w:tc>
          <w:tcPr>
            <w:tcW w:w="4395" w:type="dxa"/>
          </w:tcPr>
          <w:p w14:paraId="39A272B5" w14:textId="77777777" w:rsidR="001D5213" w:rsidRPr="001D5213" w:rsidRDefault="001D5213" w:rsidP="001D5213">
            <w:pPr>
              <w:pStyle w:val="TableText"/>
            </w:pPr>
            <w:r>
              <w:t xml:space="preserve">The </w:t>
            </w:r>
            <w:r w:rsidRPr="001D5213">
              <w:t>collateral giver disputes the whole margin call.</w:t>
            </w:r>
          </w:p>
        </w:tc>
        <w:tc>
          <w:tcPr>
            <w:tcW w:w="1610" w:type="dxa"/>
          </w:tcPr>
          <w:p w14:paraId="39A272B6" w14:textId="77777777" w:rsidR="001D5213" w:rsidRPr="001D5213" w:rsidRDefault="001D5213" w:rsidP="001D5213">
            <w:pPr>
              <w:pStyle w:val="TableText"/>
            </w:pPr>
            <w:r>
              <w:t>Collateral Giver</w:t>
            </w:r>
          </w:p>
        </w:tc>
      </w:tr>
      <w:tr w:rsidR="001D5213" w14:paraId="39A272BB" w14:textId="77777777" w:rsidTr="00E874A7">
        <w:tc>
          <w:tcPr>
            <w:tcW w:w="2358" w:type="dxa"/>
          </w:tcPr>
          <w:p w14:paraId="39A272B8" w14:textId="77777777" w:rsidR="001D5213" w:rsidRPr="001D5213" w:rsidRDefault="001D5213" w:rsidP="001D5213">
            <w:pPr>
              <w:pStyle w:val="TableText"/>
            </w:pPr>
            <w:r>
              <w:t>Acknowledge dispute notification</w:t>
            </w:r>
          </w:p>
        </w:tc>
        <w:tc>
          <w:tcPr>
            <w:tcW w:w="4395" w:type="dxa"/>
          </w:tcPr>
          <w:p w14:paraId="39A272B9" w14:textId="77777777" w:rsidR="001D5213" w:rsidRPr="001D5213" w:rsidRDefault="001D5213" w:rsidP="001D5213">
            <w:pPr>
              <w:pStyle w:val="TableText"/>
            </w:pPr>
            <w:r w:rsidRPr="008042D0">
              <w:t xml:space="preserve">In the case of both a full dispute and a partial dispute, the collateral </w:t>
            </w:r>
            <w:r w:rsidRPr="001D5213">
              <w:t>taker notifies the collateral giver of the disputed amount (whether full or partial).</w:t>
            </w:r>
          </w:p>
        </w:tc>
        <w:tc>
          <w:tcPr>
            <w:tcW w:w="1610" w:type="dxa"/>
          </w:tcPr>
          <w:p w14:paraId="39A272BA" w14:textId="77777777" w:rsidR="001D5213" w:rsidRPr="001D5213" w:rsidRDefault="001D5213" w:rsidP="001D5213">
            <w:pPr>
              <w:pStyle w:val="TableText"/>
            </w:pPr>
            <w:r>
              <w:t>Collateral Taker</w:t>
            </w:r>
          </w:p>
        </w:tc>
      </w:tr>
      <w:tr w:rsidR="001D5213" w14:paraId="39A272BF" w14:textId="77777777" w:rsidTr="00E874A7">
        <w:tc>
          <w:tcPr>
            <w:tcW w:w="2358" w:type="dxa"/>
          </w:tcPr>
          <w:p w14:paraId="39A272BC" w14:textId="77777777" w:rsidR="001D5213" w:rsidRPr="001D5213" w:rsidRDefault="001D5213" w:rsidP="001D5213">
            <w:pPr>
              <w:pStyle w:val="TableText"/>
            </w:pPr>
            <w:r>
              <w:t>If a partially disputed margin call</w:t>
            </w:r>
          </w:p>
        </w:tc>
        <w:tc>
          <w:tcPr>
            <w:tcW w:w="4395" w:type="dxa"/>
          </w:tcPr>
          <w:p w14:paraId="39A272BD" w14:textId="44BDC687" w:rsidR="001D5213" w:rsidRPr="001D5213" w:rsidRDefault="001D5213" w:rsidP="001D5213">
            <w:pPr>
              <w:pStyle w:val="TableText"/>
            </w:pPr>
            <w:r w:rsidRPr="00FA42B4">
              <w:t xml:space="preserve">Where the </w:t>
            </w:r>
            <w:r w:rsidRPr="001D5213">
              <w:t>margin call is partially disputed, an acceptance of the undisputed amount should be provided by collateral giver to collateral taker with proposed collateral to be delivered. It may be necessary to specify multiple lines of collateral.</w:t>
            </w:r>
            <w:r w:rsidR="007729AE">
              <w:t xml:space="preserve"> </w:t>
            </w:r>
            <w:r w:rsidRPr="001D5213">
              <w:t>For the disputed amount, the collateral giver is notified of the part of the margin call that is in dispute.</w:t>
            </w:r>
          </w:p>
        </w:tc>
        <w:tc>
          <w:tcPr>
            <w:tcW w:w="1610" w:type="dxa"/>
          </w:tcPr>
          <w:p w14:paraId="39A272BE" w14:textId="77777777" w:rsidR="001D5213" w:rsidRPr="001D5213" w:rsidRDefault="001D5213" w:rsidP="001D5213">
            <w:pPr>
              <w:pStyle w:val="TableText"/>
            </w:pPr>
            <w:r>
              <w:t>Collater</w:t>
            </w:r>
            <w:r w:rsidRPr="001D5213">
              <w:t>al Giver</w:t>
            </w:r>
          </w:p>
        </w:tc>
      </w:tr>
      <w:tr w:rsidR="001D5213" w14:paraId="39A272C3" w14:textId="77777777" w:rsidTr="00E874A7">
        <w:tc>
          <w:tcPr>
            <w:tcW w:w="2358" w:type="dxa"/>
          </w:tcPr>
          <w:p w14:paraId="39A272C0" w14:textId="77777777" w:rsidR="001D5213" w:rsidRPr="001D5213" w:rsidRDefault="001D5213" w:rsidP="001D5213">
            <w:pPr>
              <w:pStyle w:val="TableText"/>
            </w:pPr>
            <w:r>
              <w:t>Accept proposed collateral</w:t>
            </w:r>
          </w:p>
        </w:tc>
        <w:tc>
          <w:tcPr>
            <w:tcW w:w="4395" w:type="dxa"/>
          </w:tcPr>
          <w:p w14:paraId="39A272C1" w14:textId="77777777" w:rsidR="001D5213" w:rsidRPr="001D5213" w:rsidRDefault="001D5213" w:rsidP="001D5213">
            <w:pPr>
              <w:pStyle w:val="TableText"/>
            </w:pPr>
            <w:r>
              <w:t>Yes or n</w:t>
            </w:r>
            <w:r w:rsidRPr="001D5213">
              <w:t xml:space="preserve">o. </w:t>
            </w:r>
          </w:p>
        </w:tc>
        <w:tc>
          <w:tcPr>
            <w:tcW w:w="1610" w:type="dxa"/>
          </w:tcPr>
          <w:p w14:paraId="39A272C2" w14:textId="77777777" w:rsidR="001D5213" w:rsidRPr="001D5213" w:rsidRDefault="001D5213" w:rsidP="001D5213">
            <w:pPr>
              <w:pStyle w:val="TableText"/>
            </w:pPr>
            <w:r>
              <w:t>Collateral Taker</w:t>
            </w:r>
          </w:p>
        </w:tc>
      </w:tr>
      <w:tr w:rsidR="001D5213" w14:paraId="39A272C7" w14:textId="77777777" w:rsidTr="00E874A7">
        <w:tc>
          <w:tcPr>
            <w:tcW w:w="2358" w:type="dxa"/>
          </w:tcPr>
          <w:p w14:paraId="39A272C4" w14:textId="77777777" w:rsidR="001D5213" w:rsidRPr="001D5213" w:rsidRDefault="001D5213" w:rsidP="001D5213">
            <w:pPr>
              <w:pStyle w:val="TableText"/>
            </w:pPr>
            <w:r>
              <w:t>If no- rejection of collateral to be delivered</w:t>
            </w:r>
          </w:p>
        </w:tc>
        <w:tc>
          <w:tcPr>
            <w:tcW w:w="4395" w:type="dxa"/>
          </w:tcPr>
          <w:p w14:paraId="39A272C5" w14:textId="77777777" w:rsidR="001D5213" w:rsidRPr="001D5213" w:rsidRDefault="001D5213" w:rsidP="001D5213">
            <w:pPr>
              <w:pStyle w:val="TableText"/>
            </w:pPr>
            <w:r w:rsidRPr="00BB2A73">
              <w:t xml:space="preserve">The </w:t>
            </w:r>
            <w:r w:rsidRPr="001D5213">
              <w:t>collateral taker rejects the type of collateral to be delivered.</w:t>
            </w:r>
          </w:p>
        </w:tc>
        <w:tc>
          <w:tcPr>
            <w:tcW w:w="1610" w:type="dxa"/>
          </w:tcPr>
          <w:p w14:paraId="39A272C6" w14:textId="77777777" w:rsidR="001D5213" w:rsidRPr="001D5213" w:rsidRDefault="001D5213" w:rsidP="001D5213">
            <w:pPr>
              <w:pStyle w:val="TableText"/>
            </w:pPr>
            <w:r>
              <w:t>Collateral Taker</w:t>
            </w:r>
          </w:p>
        </w:tc>
      </w:tr>
      <w:tr w:rsidR="001D5213" w14:paraId="39A272CB" w14:textId="77777777" w:rsidTr="00E874A7">
        <w:tc>
          <w:tcPr>
            <w:tcW w:w="2358" w:type="dxa"/>
          </w:tcPr>
          <w:p w14:paraId="39A272C8" w14:textId="77777777" w:rsidR="001D5213" w:rsidRPr="001D5213" w:rsidRDefault="001D5213" w:rsidP="001D5213">
            <w:pPr>
              <w:pStyle w:val="TableText"/>
            </w:pPr>
            <w:r>
              <w:t xml:space="preserve">Counter </w:t>
            </w:r>
            <w:r w:rsidRPr="001D5213">
              <w:t>proposal</w:t>
            </w:r>
          </w:p>
        </w:tc>
        <w:tc>
          <w:tcPr>
            <w:tcW w:w="4395" w:type="dxa"/>
          </w:tcPr>
          <w:p w14:paraId="39A272C9" w14:textId="77777777" w:rsidR="001D5213" w:rsidRPr="001D5213" w:rsidRDefault="001D5213" w:rsidP="001D5213">
            <w:pPr>
              <w:pStyle w:val="TableText"/>
            </w:pPr>
            <w:r w:rsidRPr="00BB2A73">
              <w:t xml:space="preserve">The </w:t>
            </w:r>
            <w:r w:rsidRPr="001D5213">
              <w:t>collateral giver will counter and propose alternative piece/s of collateral to be delivered. It may be necessary to specify multiple lines of collateral.</w:t>
            </w:r>
          </w:p>
        </w:tc>
        <w:tc>
          <w:tcPr>
            <w:tcW w:w="1610" w:type="dxa"/>
          </w:tcPr>
          <w:p w14:paraId="39A272CA" w14:textId="77777777" w:rsidR="001D5213" w:rsidRPr="001D5213" w:rsidRDefault="001D5213" w:rsidP="001D5213">
            <w:pPr>
              <w:pStyle w:val="TableText"/>
            </w:pPr>
            <w:r>
              <w:t>Collateral Giver</w:t>
            </w:r>
          </w:p>
        </w:tc>
      </w:tr>
      <w:tr w:rsidR="001D5213" w14:paraId="39A272CF" w14:textId="77777777" w:rsidTr="00E874A7">
        <w:tc>
          <w:tcPr>
            <w:tcW w:w="2358" w:type="dxa"/>
          </w:tcPr>
          <w:p w14:paraId="39A272CC" w14:textId="77777777" w:rsidR="001D5213" w:rsidRPr="001D5213" w:rsidRDefault="001D5213" w:rsidP="001D5213">
            <w:pPr>
              <w:pStyle w:val="TableText"/>
            </w:pPr>
            <w:r>
              <w:t>Acceptance of collateral to be delivered</w:t>
            </w:r>
          </w:p>
        </w:tc>
        <w:tc>
          <w:tcPr>
            <w:tcW w:w="4395" w:type="dxa"/>
          </w:tcPr>
          <w:p w14:paraId="39A272CD" w14:textId="77777777" w:rsidR="001D5213" w:rsidRPr="001D5213" w:rsidRDefault="001D5213" w:rsidP="001D5213">
            <w:pPr>
              <w:pStyle w:val="TableText"/>
            </w:pPr>
            <w:r w:rsidRPr="00BB2A73">
              <w:t xml:space="preserve">The </w:t>
            </w:r>
            <w:r w:rsidRPr="001D5213">
              <w:t>collateral taker accepts the proposed type of collateral to be delivered and acknowledgement is provided to the collateral giver.</w:t>
            </w:r>
          </w:p>
        </w:tc>
        <w:tc>
          <w:tcPr>
            <w:tcW w:w="1610" w:type="dxa"/>
          </w:tcPr>
          <w:p w14:paraId="39A272CE" w14:textId="77777777" w:rsidR="001D5213" w:rsidRPr="001D5213" w:rsidRDefault="001D5213" w:rsidP="001D5213">
            <w:pPr>
              <w:pStyle w:val="TableText"/>
            </w:pPr>
            <w:r>
              <w:t>Collateral Taker</w:t>
            </w:r>
          </w:p>
        </w:tc>
      </w:tr>
    </w:tbl>
    <w:p w14:paraId="39A272D0" w14:textId="77777777" w:rsidR="001D5213" w:rsidRPr="00767CC7" w:rsidRDefault="001D5213" w:rsidP="001D5213">
      <w:pPr>
        <w:pStyle w:val="Heading2"/>
      </w:pPr>
      <w:bookmarkStart w:id="30" w:name="_Toc412107760"/>
      <w:bookmarkStart w:id="31" w:name="_Toc427737730"/>
      <w:bookmarkStart w:id="32" w:name="_Toc473200307"/>
      <w:r>
        <w:t>Rescind Call Response</w:t>
      </w:r>
      <w:bookmarkEnd w:id="30"/>
      <w:bookmarkEnd w:id="31"/>
      <w:bookmarkEnd w:id="32"/>
    </w:p>
    <w:p w14:paraId="39A272D1" w14:textId="77777777" w:rsidR="001D5213" w:rsidRPr="00767CC7" w:rsidRDefault="001D5213" w:rsidP="001D5213">
      <w:r w:rsidRPr="00767CC7">
        <w:t>This diagram describes when a margin call response is rescinded. This activity occurs after the margin call response has been sent.</w:t>
      </w:r>
    </w:p>
    <w:p w14:paraId="39A272D2" w14:textId="77777777" w:rsidR="001D5213" w:rsidRDefault="001D5213" w:rsidP="001D5213">
      <w:pPr>
        <w:pStyle w:val="Graphic"/>
      </w:pPr>
      <w:r w:rsidRPr="001D5213">
        <w:rPr>
          <w:noProof/>
          <w:lang w:eastAsia="en-GB"/>
        </w:rPr>
        <w:drawing>
          <wp:inline distT="0" distB="0" distL="0" distR="0" wp14:anchorId="39A273A7" wp14:editId="39A273A8">
            <wp:extent cx="5904865" cy="3895725"/>
            <wp:effectExtent l="0" t="0" r="63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04865" cy="3895725"/>
                    </a:xfrm>
                    <a:prstGeom prst="rect">
                      <a:avLst/>
                    </a:prstGeom>
                  </pic:spPr>
                </pic:pic>
              </a:graphicData>
            </a:graphic>
          </wp:inline>
        </w:drawing>
      </w:r>
    </w:p>
    <w:tbl>
      <w:tblPr>
        <w:tblStyle w:val="TableShaded1stRow"/>
        <w:tblW w:w="0" w:type="auto"/>
        <w:tblLook w:val="04A0" w:firstRow="1" w:lastRow="0" w:firstColumn="1" w:lastColumn="0" w:noHBand="0" w:noVBand="1"/>
      </w:tblPr>
      <w:tblGrid>
        <w:gridCol w:w="2299"/>
        <w:gridCol w:w="4260"/>
        <w:gridCol w:w="1580"/>
      </w:tblGrid>
      <w:tr w:rsidR="001D5213" w14:paraId="39A272D6" w14:textId="77777777" w:rsidTr="00E874A7">
        <w:trPr>
          <w:cnfStyle w:val="100000000000" w:firstRow="1" w:lastRow="0" w:firstColumn="0" w:lastColumn="0" w:oddVBand="0" w:evenVBand="0" w:oddHBand="0" w:evenHBand="0" w:firstRowFirstColumn="0" w:firstRowLastColumn="0" w:lastRowFirstColumn="0" w:lastRowLastColumn="0"/>
        </w:trPr>
        <w:tc>
          <w:tcPr>
            <w:tcW w:w="2358" w:type="dxa"/>
          </w:tcPr>
          <w:p w14:paraId="39A272D3" w14:textId="77777777" w:rsidR="001D5213" w:rsidRPr="001D5213" w:rsidRDefault="001D5213" w:rsidP="001D5213">
            <w:pPr>
              <w:pStyle w:val="TableHeading"/>
            </w:pPr>
            <w:r>
              <w:t>Step</w:t>
            </w:r>
          </w:p>
        </w:tc>
        <w:tc>
          <w:tcPr>
            <w:tcW w:w="4395" w:type="dxa"/>
          </w:tcPr>
          <w:p w14:paraId="39A272D4" w14:textId="77777777" w:rsidR="001D5213" w:rsidRPr="001D5213" w:rsidRDefault="001D5213" w:rsidP="001D5213">
            <w:pPr>
              <w:pStyle w:val="TableHeading"/>
            </w:pPr>
            <w:r>
              <w:t>Description</w:t>
            </w:r>
          </w:p>
        </w:tc>
        <w:tc>
          <w:tcPr>
            <w:tcW w:w="1610" w:type="dxa"/>
          </w:tcPr>
          <w:p w14:paraId="39A272D5" w14:textId="77777777" w:rsidR="001D5213" w:rsidRPr="001D5213" w:rsidRDefault="001D5213" w:rsidP="001D5213">
            <w:pPr>
              <w:pStyle w:val="TableHeading"/>
            </w:pPr>
            <w:r>
              <w:t>Initiator</w:t>
            </w:r>
          </w:p>
        </w:tc>
      </w:tr>
      <w:tr w:rsidR="001D5213" w14:paraId="39A272DA" w14:textId="77777777" w:rsidTr="00E874A7">
        <w:tc>
          <w:tcPr>
            <w:tcW w:w="2358" w:type="dxa"/>
          </w:tcPr>
          <w:p w14:paraId="39A272D7" w14:textId="77777777" w:rsidR="001D5213" w:rsidRPr="001D5213" w:rsidRDefault="001D5213" w:rsidP="001D5213">
            <w:pPr>
              <w:pStyle w:val="TableText"/>
            </w:pPr>
            <w:r>
              <w:t>Approval of margin call</w:t>
            </w:r>
          </w:p>
        </w:tc>
        <w:tc>
          <w:tcPr>
            <w:tcW w:w="4395" w:type="dxa"/>
          </w:tcPr>
          <w:p w14:paraId="39A272D8" w14:textId="77777777" w:rsidR="001D5213" w:rsidRDefault="001D5213" w:rsidP="001D5213">
            <w:pPr>
              <w:pStyle w:val="TableText"/>
            </w:pPr>
          </w:p>
        </w:tc>
        <w:tc>
          <w:tcPr>
            <w:tcW w:w="1610" w:type="dxa"/>
          </w:tcPr>
          <w:p w14:paraId="39A272D9" w14:textId="77777777" w:rsidR="001D5213" w:rsidRPr="001D5213" w:rsidRDefault="001D5213" w:rsidP="001D5213">
            <w:pPr>
              <w:pStyle w:val="TableText"/>
            </w:pPr>
            <w:r>
              <w:t>C</w:t>
            </w:r>
            <w:r w:rsidRPr="001D5213">
              <w:t>ollateral Taker</w:t>
            </w:r>
          </w:p>
        </w:tc>
      </w:tr>
      <w:tr w:rsidR="001D5213" w14:paraId="39A272DE" w14:textId="77777777" w:rsidTr="00E874A7">
        <w:tc>
          <w:tcPr>
            <w:tcW w:w="2358" w:type="dxa"/>
          </w:tcPr>
          <w:p w14:paraId="39A272DB" w14:textId="77777777" w:rsidR="001D5213" w:rsidRPr="001D5213" w:rsidRDefault="001D5213" w:rsidP="001D5213">
            <w:pPr>
              <w:pStyle w:val="TableText"/>
            </w:pPr>
            <w:r>
              <w:t>Issuance of collateral margin call</w:t>
            </w:r>
          </w:p>
        </w:tc>
        <w:tc>
          <w:tcPr>
            <w:tcW w:w="4395" w:type="dxa"/>
          </w:tcPr>
          <w:p w14:paraId="39A272DC" w14:textId="77777777" w:rsidR="001D5213" w:rsidRPr="001D5213" w:rsidRDefault="001D5213" w:rsidP="001D5213">
            <w:pPr>
              <w:pStyle w:val="TableText"/>
            </w:pPr>
            <w:r>
              <w:t xml:space="preserve">The </w:t>
            </w:r>
            <w:r w:rsidRPr="001D5213">
              <w:t>collateral taker issues the margin call.</w:t>
            </w:r>
          </w:p>
        </w:tc>
        <w:tc>
          <w:tcPr>
            <w:tcW w:w="1610" w:type="dxa"/>
          </w:tcPr>
          <w:p w14:paraId="39A272DD" w14:textId="77777777" w:rsidR="001D5213" w:rsidRPr="001D5213" w:rsidRDefault="001D5213" w:rsidP="001D5213">
            <w:pPr>
              <w:pStyle w:val="TableText"/>
            </w:pPr>
            <w:r>
              <w:t>Collater</w:t>
            </w:r>
            <w:r w:rsidRPr="001D5213">
              <w:t>al Taker</w:t>
            </w:r>
          </w:p>
        </w:tc>
      </w:tr>
      <w:tr w:rsidR="001D5213" w14:paraId="39A272E2" w14:textId="77777777" w:rsidTr="00E874A7">
        <w:tc>
          <w:tcPr>
            <w:tcW w:w="2358" w:type="dxa"/>
          </w:tcPr>
          <w:p w14:paraId="39A272DF" w14:textId="77777777" w:rsidR="001D5213" w:rsidRPr="001D5213" w:rsidRDefault="001D5213" w:rsidP="001D5213">
            <w:pPr>
              <w:pStyle w:val="TableText"/>
            </w:pPr>
            <w:r>
              <w:t>Accept margin call</w:t>
            </w:r>
          </w:p>
        </w:tc>
        <w:tc>
          <w:tcPr>
            <w:tcW w:w="4395" w:type="dxa"/>
          </w:tcPr>
          <w:p w14:paraId="39A272E0" w14:textId="77777777" w:rsidR="001D5213" w:rsidRPr="001D5213" w:rsidRDefault="001D5213" w:rsidP="001D5213">
            <w:pPr>
              <w:pStyle w:val="TableText"/>
            </w:pPr>
            <w:r w:rsidRPr="00D33CB2">
              <w:t xml:space="preserve">Where the margin call is accepted in full by the </w:t>
            </w:r>
            <w:r w:rsidRPr="001D5213">
              <w:t>collateral giver, an acknowledgement should be returned to the collateral taker.</w:t>
            </w:r>
          </w:p>
        </w:tc>
        <w:tc>
          <w:tcPr>
            <w:tcW w:w="1610" w:type="dxa"/>
          </w:tcPr>
          <w:p w14:paraId="39A272E1" w14:textId="77777777" w:rsidR="001D5213" w:rsidRPr="001D5213" w:rsidRDefault="001D5213" w:rsidP="001D5213">
            <w:pPr>
              <w:pStyle w:val="TableText"/>
            </w:pPr>
            <w:r>
              <w:t>Collater</w:t>
            </w:r>
            <w:r w:rsidRPr="001D5213">
              <w:t>al Giver</w:t>
            </w:r>
          </w:p>
        </w:tc>
      </w:tr>
      <w:tr w:rsidR="001D5213" w14:paraId="39A272E6" w14:textId="77777777" w:rsidTr="00E874A7">
        <w:tc>
          <w:tcPr>
            <w:tcW w:w="2358" w:type="dxa"/>
          </w:tcPr>
          <w:p w14:paraId="39A272E3" w14:textId="77777777" w:rsidR="001D5213" w:rsidRPr="001D5213" w:rsidRDefault="001D5213" w:rsidP="001D5213">
            <w:pPr>
              <w:pStyle w:val="TableText"/>
            </w:pPr>
            <w:r>
              <w:t>Propose collateral</w:t>
            </w:r>
          </w:p>
        </w:tc>
        <w:tc>
          <w:tcPr>
            <w:tcW w:w="4395" w:type="dxa"/>
          </w:tcPr>
          <w:p w14:paraId="39A272E4" w14:textId="77777777" w:rsidR="001D5213" w:rsidRPr="001D5213" w:rsidRDefault="001D5213" w:rsidP="001D5213">
            <w:pPr>
              <w:pStyle w:val="TableText"/>
            </w:pPr>
            <w:r w:rsidRPr="00D33CB2">
              <w:t xml:space="preserve">The </w:t>
            </w:r>
            <w:r w:rsidRPr="001D5213">
              <w:t>collateral giver proposes the collateral to be delivered. It may be necessary to specify multiple lines of collateral.</w:t>
            </w:r>
          </w:p>
        </w:tc>
        <w:tc>
          <w:tcPr>
            <w:tcW w:w="1610" w:type="dxa"/>
          </w:tcPr>
          <w:p w14:paraId="39A272E5" w14:textId="77777777" w:rsidR="001D5213" w:rsidRPr="001D5213" w:rsidRDefault="001D5213" w:rsidP="001D5213">
            <w:pPr>
              <w:pStyle w:val="TableText"/>
            </w:pPr>
            <w:r>
              <w:t>Collat</w:t>
            </w:r>
            <w:r w:rsidRPr="001D5213">
              <w:t>eral Giver</w:t>
            </w:r>
          </w:p>
        </w:tc>
      </w:tr>
      <w:tr w:rsidR="001D5213" w14:paraId="39A272EA" w14:textId="77777777" w:rsidTr="00E874A7">
        <w:tc>
          <w:tcPr>
            <w:tcW w:w="2358" w:type="dxa"/>
          </w:tcPr>
          <w:p w14:paraId="39A272E7" w14:textId="77777777" w:rsidR="001D5213" w:rsidRPr="001D5213" w:rsidRDefault="001D5213" w:rsidP="001D5213">
            <w:pPr>
              <w:pStyle w:val="TableText"/>
            </w:pPr>
            <w:r>
              <w:t>Rescind margin call response</w:t>
            </w:r>
            <w:r w:rsidRPr="001D5213">
              <w:t xml:space="preserve"> </w:t>
            </w:r>
          </w:p>
        </w:tc>
        <w:tc>
          <w:tcPr>
            <w:tcW w:w="4395" w:type="dxa"/>
          </w:tcPr>
          <w:p w14:paraId="39A272E8" w14:textId="77777777" w:rsidR="001D5213" w:rsidRPr="001D5213" w:rsidRDefault="001D5213" w:rsidP="001D5213">
            <w:pPr>
              <w:pStyle w:val="TableText"/>
            </w:pPr>
            <w:r w:rsidRPr="00D33CB2">
              <w:t xml:space="preserve">The </w:t>
            </w:r>
            <w:r w:rsidRPr="001D5213">
              <w:t>collateral giver has the option to rescind its full or partial acceptance of a margin call where it has previously accepted the call in error or can no longer deliver the full amount of the call. The call can be rescinded up until a time as mutually agreed by both parties, which most likely will be up until the funding for the collateral has been locked in by the parties on both sides.</w:t>
            </w:r>
          </w:p>
        </w:tc>
        <w:tc>
          <w:tcPr>
            <w:tcW w:w="1610" w:type="dxa"/>
          </w:tcPr>
          <w:p w14:paraId="39A272E9" w14:textId="77777777" w:rsidR="001D5213" w:rsidRPr="001D5213" w:rsidRDefault="001D5213" w:rsidP="001D5213">
            <w:pPr>
              <w:pStyle w:val="TableText"/>
            </w:pPr>
            <w:r>
              <w:t>Collat</w:t>
            </w:r>
            <w:r w:rsidRPr="001D5213">
              <w:t>eral Giver</w:t>
            </w:r>
          </w:p>
        </w:tc>
      </w:tr>
      <w:tr w:rsidR="001D5213" w14:paraId="39A272EE" w14:textId="77777777" w:rsidTr="00E874A7">
        <w:tc>
          <w:tcPr>
            <w:tcW w:w="2358" w:type="dxa"/>
          </w:tcPr>
          <w:p w14:paraId="39A272EB" w14:textId="77777777" w:rsidR="001D5213" w:rsidRPr="001D5213" w:rsidRDefault="001D5213" w:rsidP="001D5213">
            <w:pPr>
              <w:pStyle w:val="TableText"/>
            </w:pPr>
            <w:r>
              <w:t>Optional: collateral message cancellation status.</w:t>
            </w:r>
          </w:p>
        </w:tc>
        <w:tc>
          <w:tcPr>
            <w:tcW w:w="4395" w:type="dxa"/>
          </w:tcPr>
          <w:p w14:paraId="39A272EC" w14:textId="77777777" w:rsidR="001D5213" w:rsidRPr="001D5213" w:rsidRDefault="001D5213" w:rsidP="001D5213">
            <w:pPr>
              <w:pStyle w:val="TableText"/>
            </w:pPr>
            <w:r w:rsidRPr="00815D8E">
              <w:t xml:space="preserve">Optionally, the collateral taker </w:t>
            </w:r>
            <w:r w:rsidRPr="001D5213">
              <w:t>provides the status of the cancellation.</w:t>
            </w:r>
          </w:p>
        </w:tc>
        <w:tc>
          <w:tcPr>
            <w:tcW w:w="1610" w:type="dxa"/>
          </w:tcPr>
          <w:p w14:paraId="39A272ED" w14:textId="77777777" w:rsidR="001D5213" w:rsidRPr="001D5213" w:rsidRDefault="001D5213" w:rsidP="001D5213">
            <w:pPr>
              <w:pStyle w:val="TableText"/>
            </w:pPr>
            <w:r>
              <w:t>Collater</w:t>
            </w:r>
            <w:r w:rsidRPr="001D5213">
              <w:t>al Taker</w:t>
            </w:r>
          </w:p>
        </w:tc>
      </w:tr>
    </w:tbl>
    <w:p w14:paraId="39A272EF" w14:textId="77777777" w:rsidR="001D5213" w:rsidRPr="008042D0" w:rsidRDefault="001D5213" w:rsidP="001D5213">
      <w:pPr>
        <w:pStyle w:val="Heading2"/>
      </w:pPr>
      <w:bookmarkStart w:id="33" w:name="_Toc412107761"/>
      <w:bookmarkStart w:id="34" w:name="_Toc427737731"/>
      <w:bookmarkStart w:id="35" w:name="_Toc473200308"/>
      <w:r>
        <w:t>Accept or</w:t>
      </w:r>
      <w:r w:rsidRPr="008042D0">
        <w:t xml:space="preserve"> Reject Substitution Request</w:t>
      </w:r>
      <w:bookmarkEnd w:id="33"/>
      <w:bookmarkEnd w:id="34"/>
      <w:bookmarkEnd w:id="35"/>
    </w:p>
    <w:p w14:paraId="39A272F0" w14:textId="77777777" w:rsidR="001D5213" w:rsidRDefault="001D5213" w:rsidP="001D5213">
      <w:r w:rsidRPr="008042D0">
        <w:t>This diagram describes the acceptance or rejection of a substitution request. This activity occurs after the substitution request has been sent. This event can be initiated by either the collateral taker or the collateral giver (in this scenario it is initiated by the collateral giver).</w:t>
      </w:r>
    </w:p>
    <w:p w14:paraId="39A272F1" w14:textId="77777777" w:rsidR="001D5213" w:rsidRPr="008042D0" w:rsidRDefault="001D5213" w:rsidP="001D5213">
      <w:pPr>
        <w:pStyle w:val="Graphic"/>
      </w:pPr>
      <w:r w:rsidRPr="001D5213">
        <w:rPr>
          <w:noProof/>
          <w:lang w:eastAsia="en-GB"/>
        </w:rPr>
        <w:drawing>
          <wp:inline distT="0" distB="0" distL="0" distR="0" wp14:anchorId="39A273A9" wp14:editId="39A273AA">
            <wp:extent cx="5904865" cy="49809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04865" cy="4980940"/>
                    </a:xfrm>
                    <a:prstGeom prst="rect">
                      <a:avLst/>
                    </a:prstGeom>
                  </pic:spPr>
                </pic:pic>
              </a:graphicData>
            </a:graphic>
          </wp:inline>
        </w:drawing>
      </w:r>
    </w:p>
    <w:tbl>
      <w:tblPr>
        <w:tblStyle w:val="TableShaded1stRow"/>
        <w:tblW w:w="0" w:type="auto"/>
        <w:tblLook w:val="04A0" w:firstRow="1" w:lastRow="0" w:firstColumn="1" w:lastColumn="0" w:noHBand="0" w:noVBand="1"/>
      </w:tblPr>
      <w:tblGrid>
        <w:gridCol w:w="2057"/>
        <w:gridCol w:w="4507"/>
        <w:gridCol w:w="1575"/>
      </w:tblGrid>
      <w:tr w:rsidR="001D5213" w14:paraId="39A272F5" w14:textId="77777777" w:rsidTr="00E874A7">
        <w:trPr>
          <w:cnfStyle w:val="100000000000" w:firstRow="1" w:lastRow="0" w:firstColumn="0" w:lastColumn="0" w:oddVBand="0" w:evenVBand="0" w:oddHBand="0" w:evenHBand="0" w:firstRowFirstColumn="0" w:firstRowLastColumn="0" w:lastRowFirstColumn="0" w:lastRowLastColumn="0"/>
        </w:trPr>
        <w:tc>
          <w:tcPr>
            <w:tcW w:w="2074" w:type="dxa"/>
          </w:tcPr>
          <w:p w14:paraId="39A272F2" w14:textId="77777777" w:rsidR="001D5213" w:rsidRPr="001D5213" w:rsidRDefault="001D5213" w:rsidP="001D5213">
            <w:pPr>
              <w:pStyle w:val="TableHeading"/>
            </w:pPr>
            <w:r>
              <w:t>Step</w:t>
            </w:r>
          </w:p>
        </w:tc>
        <w:tc>
          <w:tcPr>
            <w:tcW w:w="4679" w:type="dxa"/>
          </w:tcPr>
          <w:p w14:paraId="39A272F3" w14:textId="77777777" w:rsidR="001D5213" w:rsidRPr="001D5213" w:rsidRDefault="001D5213" w:rsidP="001D5213">
            <w:pPr>
              <w:pStyle w:val="TableHeading"/>
            </w:pPr>
            <w:r>
              <w:t>Description</w:t>
            </w:r>
          </w:p>
        </w:tc>
        <w:tc>
          <w:tcPr>
            <w:tcW w:w="1610" w:type="dxa"/>
          </w:tcPr>
          <w:p w14:paraId="39A272F4" w14:textId="77777777" w:rsidR="001D5213" w:rsidRPr="001D5213" w:rsidRDefault="001D5213" w:rsidP="001D5213">
            <w:pPr>
              <w:pStyle w:val="TableHeading"/>
            </w:pPr>
            <w:r>
              <w:t>Initiator</w:t>
            </w:r>
          </w:p>
        </w:tc>
      </w:tr>
      <w:tr w:rsidR="001D5213" w14:paraId="39A272F9" w14:textId="77777777" w:rsidTr="00E874A7">
        <w:tc>
          <w:tcPr>
            <w:tcW w:w="2074" w:type="dxa"/>
          </w:tcPr>
          <w:p w14:paraId="39A272F6" w14:textId="77777777" w:rsidR="001D5213" w:rsidRPr="001D5213" w:rsidRDefault="001D5213" w:rsidP="001D5213">
            <w:pPr>
              <w:pStyle w:val="TableText"/>
            </w:pPr>
            <w:r>
              <w:t xml:space="preserve">Request collateral </w:t>
            </w:r>
            <w:r w:rsidRPr="001D5213">
              <w:t>substitution</w:t>
            </w:r>
          </w:p>
        </w:tc>
        <w:tc>
          <w:tcPr>
            <w:tcW w:w="4679" w:type="dxa"/>
          </w:tcPr>
          <w:p w14:paraId="39A272F7" w14:textId="77777777" w:rsidR="001D5213" w:rsidRPr="001D5213" w:rsidRDefault="001D5213" w:rsidP="001D5213">
            <w:pPr>
              <w:pStyle w:val="TableText"/>
            </w:pPr>
            <w:r w:rsidRPr="008C7D96">
              <w:t xml:space="preserve">A collateral substitution is requested by the </w:t>
            </w:r>
            <w:r w:rsidRPr="001D5213">
              <w:t>collateral giver, which specifies the collateral to be returned and proposes the new type(s) of collateral to be delivered.</w:t>
            </w:r>
          </w:p>
        </w:tc>
        <w:tc>
          <w:tcPr>
            <w:tcW w:w="1610" w:type="dxa"/>
          </w:tcPr>
          <w:p w14:paraId="39A272F8" w14:textId="77777777" w:rsidR="001D5213" w:rsidRPr="001D5213" w:rsidRDefault="001D5213" w:rsidP="001D5213">
            <w:pPr>
              <w:pStyle w:val="TableText"/>
            </w:pPr>
            <w:r>
              <w:t>Collateral Giver</w:t>
            </w:r>
          </w:p>
        </w:tc>
      </w:tr>
      <w:tr w:rsidR="001D5213" w14:paraId="39A272FD" w14:textId="77777777" w:rsidTr="00E874A7">
        <w:tc>
          <w:tcPr>
            <w:tcW w:w="2074" w:type="dxa"/>
          </w:tcPr>
          <w:p w14:paraId="39A272FA" w14:textId="77777777" w:rsidR="001D5213" w:rsidRPr="001D5213" w:rsidRDefault="001D5213" w:rsidP="001D5213">
            <w:pPr>
              <w:pStyle w:val="TableText"/>
            </w:pPr>
            <w:r>
              <w:t>Agree to collateral substitution</w:t>
            </w:r>
          </w:p>
        </w:tc>
        <w:tc>
          <w:tcPr>
            <w:tcW w:w="4679" w:type="dxa"/>
          </w:tcPr>
          <w:p w14:paraId="39A272FB" w14:textId="77777777" w:rsidR="001D5213" w:rsidRPr="001D5213" w:rsidRDefault="001D5213" w:rsidP="001D5213">
            <w:pPr>
              <w:pStyle w:val="TableText"/>
            </w:pPr>
            <w:r>
              <w:t>Yes or no.</w:t>
            </w:r>
          </w:p>
        </w:tc>
        <w:tc>
          <w:tcPr>
            <w:tcW w:w="1610" w:type="dxa"/>
          </w:tcPr>
          <w:p w14:paraId="39A272FC" w14:textId="77777777" w:rsidR="001D5213" w:rsidRPr="001D5213" w:rsidRDefault="001D5213" w:rsidP="001D5213">
            <w:pPr>
              <w:pStyle w:val="TableText"/>
            </w:pPr>
            <w:r>
              <w:t>Collater</w:t>
            </w:r>
            <w:r w:rsidRPr="001D5213">
              <w:t>al Taker</w:t>
            </w:r>
          </w:p>
        </w:tc>
      </w:tr>
      <w:tr w:rsidR="001D5213" w14:paraId="39A27301" w14:textId="77777777" w:rsidTr="00E874A7">
        <w:tc>
          <w:tcPr>
            <w:tcW w:w="2074" w:type="dxa"/>
          </w:tcPr>
          <w:p w14:paraId="39A272FE" w14:textId="77777777" w:rsidR="001D5213" w:rsidRPr="001D5213" w:rsidRDefault="001D5213" w:rsidP="001D5213">
            <w:pPr>
              <w:pStyle w:val="TableText"/>
            </w:pPr>
            <w:r>
              <w:t>In no - reject collateral substitution</w:t>
            </w:r>
          </w:p>
        </w:tc>
        <w:tc>
          <w:tcPr>
            <w:tcW w:w="4679" w:type="dxa"/>
          </w:tcPr>
          <w:p w14:paraId="39A272FF" w14:textId="77777777" w:rsidR="001D5213" w:rsidRPr="001D5213" w:rsidRDefault="001D5213" w:rsidP="001D5213">
            <w:pPr>
              <w:pStyle w:val="TableText"/>
            </w:pPr>
            <w:r w:rsidRPr="00FD7869">
              <w:t>The collateral substitution request is rejected by the collateral taker (all or in part) with a rejection reason</w:t>
            </w:r>
            <w:r w:rsidRPr="001D5213">
              <w:t>.</w:t>
            </w:r>
          </w:p>
        </w:tc>
        <w:tc>
          <w:tcPr>
            <w:tcW w:w="1610" w:type="dxa"/>
          </w:tcPr>
          <w:p w14:paraId="39A27300" w14:textId="77777777" w:rsidR="001D5213" w:rsidRPr="001D5213" w:rsidRDefault="001D5213" w:rsidP="001D5213">
            <w:pPr>
              <w:pStyle w:val="TableText"/>
            </w:pPr>
            <w:r>
              <w:t>Collateral Taker</w:t>
            </w:r>
          </w:p>
        </w:tc>
      </w:tr>
      <w:tr w:rsidR="001D5213" w14:paraId="39A27305" w14:textId="77777777" w:rsidTr="00E874A7">
        <w:tc>
          <w:tcPr>
            <w:tcW w:w="2074" w:type="dxa"/>
          </w:tcPr>
          <w:p w14:paraId="39A27302" w14:textId="77777777" w:rsidR="001D5213" w:rsidRPr="001D5213" w:rsidRDefault="001D5213" w:rsidP="001D5213">
            <w:pPr>
              <w:pStyle w:val="TableText"/>
            </w:pPr>
            <w:r>
              <w:t xml:space="preserve">Propose new line of collateral </w:t>
            </w:r>
          </w:p>
        </w:tc>
        <w:tc>
          <w:tcPr>
            <w:tcW w:w="4679" w:type="dxa"/>
          </w:tcPr>
          <w:p w14:paraId="39A27303" w14:textId="77777777" w:rsidR="001D5213" w:rsidRPr="001D5213" w:rsidRDefault="001D5213" w:rsidP="001D5213">
            <w:pPr>
              <w:pStyle w:val="TableText"/>
            </w:pPr>
            <w:r w:rsidRPr="00774441">
              <w:t xml:space="preserve">The </w:t>
            </w:r>
            <w:r w:rsidRPr="001D5213">
              <w:t>collateral giver proposes a new line(s) of collateral to the original substitution request.</w:t>
            </w:r>
          </w:p>
        </w:tc>
        <w:tc>
          <w:tcPr>
            <w:tcW w:w="1610" w:type="dxa"/>
          </w:tcPr>
          <w:p w14:paraId="39A27304" w14:textId="77777777" w:rsidR="001D5213" w:rsidRPr="001D5213" w:rsidRDefault="001D5213" w:rsidP="001D5213">
            <w:pPr>
              <w:pStyle w:val="TableText"/>
            </w:pPr>
            <w:r>
              <w:t>Collat</w:t>
            </w:r>
            <w:r w:rsidRPr="001D5213">
              <w:t>eral Giver</w:t>
            </w:r>
          </w:p>
        </w:tc>
      </w:tr>
      <w:tr w:rsidR="001D5213" w14:paraId="39A27309" w14:textId="77777777" w:rsidTr="00E874A7">
        <w:tc>
          <w:tcPr>
            <w:tcW w:w="2074" w:type="dxa"/>
          </w:tcPr>
          <w:p w14:paraId="39A27306" w14:textId="77777777" w:rsidR="001D5213" w:rsidRPr="001D5213" w:rsidRDefault="001D5213" w:rsidP="001D5213">
            <w:pPr>
              <w:pStyle w:val="TableText"/>
            </w:pPr>
            <w:r>
              <w:t>If yes - accept collateral substitution</w:t>
            </w:r>
          </w:p>
        </w:tc>
        <w:tc>
          <w:tcPr>
            <w:tcW w:w="4679" w:type="dxa"/>
          </w:tcPr>
          <w:p w14:paraId="39A27307" w14:textId="77777777" w:rsidR="001D5213" w:rsidRPr="001D5213" w:rsidRDefault="001D5213" w:rsidP="001D5213">
            <w:pPr>
              <w:pStyle w:val="TableText"/>
            </w:pPr>
            <w:r w:rsidRPr="008C7D96">
              <w:t xml:space="preserve">Where a collateral substitution is agreed by the </w:t>
            </w:r>
            <w:r w:rsidRPr="001D5213">
              <w:t>collateral taker an acknowledgement is sent to the collateral giver.</w:t>
            </w:r>
          </w:p>
        </w:tc>
        <w:tc>
          <w:tcPr>
            <w:tcW w:w="1610" w:type="dxa"/>
          </w:tcPr>
          <w:p w14:paraId="39A27308" w14:textId="77777777" w:rsidR="001D5213" w:rsidRPr="001D5213" w:rsidRDefault="001D5213" w:rsidP="001D5213">
            <w:pPr>
              <w:pStyle w:val="TableText"/>
            </w:pPr>
            <w:r>
              <w:t>Collateral Taker</w:t>
            </w:r>
          </w:p>
        </w:tc>
      </w:tr>
      <w:tr w:rsidR="001D5213" w14:paraId="39A2730D" w14:textId="77777777" w:rsidTr="00E874A7">
        <w:tc>
          <w:tcPr>
            <w:tcW w:w="2074" w:type="dxa"/>
          </w:tcPr>
          <w:p w14:paraId="39A2730A" w14:textId="77777777" w:rsidR="001D5213" w:rsidRPr="001D5213" w:rsidRDefault="001D5213" w:rsidP="001D5213">
            <w:pPr>
              <w:pStyle w:val="TableText"/>
            </w:pPr>
            <w:r>
              <w:t>Notification of collateral delivery</w:t>
            </w:r>
          </w:p>
        </w:tc>
        <w:tc>
          <w:tcPr>
            <w:tcW w:w="4679" w:type="dxa"/>
          </w:tcPr>
          <w:p w14:paraId="39A2730B" w14:textId="77777777" w:rsidR="001D5213" w:rsidRPr="001D5213" w:rsidRDefault="001D5213" w:rsidP="001D5213">
            <w:pPr>
              <w:pStyle w:val="TableText"/>
            </w:pPr>
            <w:r w:rsidRPr="008C7D96">
              <w:t xml:space="preserve">Where the </w:t>
            </w:r>
            <w:r w:rsidRPr="001D5213">
              <w:t>collateral giver is the party delivering the collateral, the collateral taker will only release the return of collateral when the new piece of collateral is received. The collateral giver should notify the collateral taker that the collateral substitution, that is, new piece(s) of collateral, have been released or delivered. In the event that multiple pieces of collateral are being delivered in place of the collateral due to be returned by the collateral giver, the notification should only take place once all collateral pieces have been agreed between both parties and have been delivered.</w:t>
            </w:r>
          </w:p>
        </w:tc>
        <w:tc>
          <w:tcPr>
            <w:tcW w:w="1610" w:type="dxa"/>
          </w:tcPr>
          <w:p w14:paraId="39A2730C" w14:textId="77777777" w:rsidR="001D5213" w:rsidRPr="001D5213" w:rsidRDefault="001D5213" w:rsidP="001D5213">
            <w:pPr>
              <w:pStyle w:val="TableText"/>
            </w:pPr>
            <w:r>
              <w:t>Collateral Giver</w:t>
            </w:r>
          </w:p>
        </w:tc>
      </w:tr>
      <w:tr w:rsidR="001D5213" w14:paraId="39A27311" w14:textId="77777777" w:rsidTr="00E874A7">
        <w:tc>
          <w:tcPr>
            <w:tcW w:w="2074" w:type="dxa"/>
          </w:tcPr>
          <w:p w14:paraId="39A2730E" w14:textId="77777777" w:rsidR="001D5213" w:rsidRPr="001D5213" w:rsidRDefault="001D5213" w:rsidP="001D5213">
            <w:pPr>
              <w:pStyle w:val="TableText"/>
            </w:pPr>
            <w:r>
              <w:t>Acknowledgement of return of capital</w:t>
            </w:r>
          </w:p>
        </w:tc>
        <w:tc>
          <w:tcPr>
            <w:tcW w:w="4679" w:type="dxa"/>
          </w:tcPr>
          <w:p w14:paraId="39A2730F" w14:textId="77777777" w:rsidR="001D5213" w:rsidRPr="001D5213" w:rsidRDefault="001D5213" w:rsidP="001D5213">
            <w:pPr>
              <w:pStyle w:val="TableText"/>
            </w:pPr>
            <w:r w:rsidRPr="00032401">
              <w:t xml:space="preserve">The </w:t>
            </w:r>
            <w:r w:rsidRPr="001D5213">
              <w:t>collateral taker confirms that the collateral substitution, that is all pieces have been received, and acknowledges return of collateral.</w:t>
            </w:r>
          </w:p>
        </w:tc>
        <w:tc>
          <w:tcPr>
            <w:tcW w:w="1610" w:type="dxa"/>
          </w:tcPr>
          <w:p w14:paraId="39A27310" w14:textId="77777777" w:rsidR="001D5213" w:rsidRPr="001D5213" w:rsidRDefault="001D5213" w:rsidP="001D5213">
            <w:pPr>
              <w:pStyle w:val="TableText"/>
            </w:pPr>
            <w:r>
              <w:t>Collateral Taker</w:t>
            </w:r>
          </w:p>
        </w:tc>
      </w:tr>
    </w:tbl>
    <w:p w14:paraId="39A27312" w14:textId="77777777" w:rsidR="001D5213" w:rsidRPr="00FD7869" w:rsidRDefault="001D5213" w:rsidP="001D5213">
      <w:pPr>
        <w:pStyle w:val="Heading2"/>
      </w:pPr>
      <w:bookmarkStart w:id="36" w:name="_Toc412107762"/>
      <w:bookmarkStart w:id="37" w:name="_Toc427737732"/>
      <w:bookmarkStart w:id="38" w:name="_Toc473200309"/>
      <w:r>
        <w:t>Substitution Return Request</w:t>
      </w:r>
      <w:bookmarkEnd w:id="36"/>
      <w:bookmarkEnd w:id="37"/>
      <w:bookmarkEnd w:id="38"/>
    </w:p>
    <w:p w14:paraId="39A27313" w14:textId="77777777" w:rsidR="001D5213" w:rsidRPr="00FD7869" w:rsidRDefault="001D5213" w:rsidP="001D5213">
      <w:r w:rsidRPr="00FD7869">
        <w:t>This diagram describes when the collateral giver sends the request with ONLY the description of the collateral that it requests to get back, to give as much notice as possible to the collateral taker.</w:t>
      </w:r>
    </w:p>
    <w:p w14:paraId="39A27314" w14:textId="77777777" w:rsidR="001D5213" w:rsidRPr="00FD7869" w:rsidRDefault="001D5213" w:rsidP="001D5213">
      <w:r w:rsidRPr="00FD7869">
        <w:t>When the collateral giver knows what collateral it will propose to deliver to the taker, the collateral giver will send the collateral substitution request with both the collateral to be returned and the collateral to be delivered. The scenario "Accept or Reject Substitution Request" will then apply.</w:t>
      </w:r>
    </w:p>
    <w:p w14:paraId="39A27315" w14:textId="77777777" w:rsidR="001D5213" w:rsidRPr="00631CFA" w:rsidRDefault="001D5213" w:rsidP="001D5213">
      <w:pPr>
        <w:pStyle w:val="Graphic"/>
      </w:pPr>
      <w:r w:rsidRPr="001D5213">
        <w:rPr>
          <w:noProof/>
          <w:lang w:eastAsia="en-GB"/>
        </w:rPr>
        <w:drawing>
          <wp:inline distT="0" distB="0" distL="0" distR="0" wp14:anchorId="39A273AB" wp14:editId="39A273AC">
            <wp:extent cx="5327374" cy="2861922"/>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2022" cy="2864419"/>
                    </a:xfrm>
                    <a:prstGeom prst="rect">
                      <a:avLst/>
                    </a:prstGeom>
                    <a:noFill/>
                    <a:ln>
                      <a:noFill/>
                    </a:ln>
                  </pic:spPr>
                </pic:pic>
              </a:graphicData>
            </a:graphic>
          </wp:inline>
        </w:drawing>
      </w:r>
    </w:p>
    <w:p w14:paraId="39A27316" w14:textId="77777777" w:rsidR="001D5213" w:rsidRPr="00631CFA" w:rsidRDefault="001D5213" w:rsidP="001D5213"/>
    <w:tbl>
      <w:tblPr>
        <w:tblStyle w:val="TableShaded1stRow"/>
        <w:tblW w:w="0" w:type="auto"/>
        <w:tblLook w:val="04A0" w:firstRow="1" w:lastRow="0" w:firstColumn="1" w:lastColumn="0" w:noHBand="0" w:noVBand="1"/>
      </w:tblPr>
      <w:tblGrid>
        <w:gridCol w:w="2033"/>
        <w:gridCol w:w="4523"/>
        <w:gridCol w:w="1583"/>
      </w:tblGrid>
      <w:tr w:rsidR="001D5213" w14:paraId="39A2731A" w14:textId="77777777" w:rsidTr="00E874A7">
        <w:trPr>
          <w:cnfStyle w:val="100000000000" w:firstRow="1" w:lastRow="0" w:firstColumn="0" w:lastColumn="0" w:oddVBand="0" w:evenVBand="0" w:oddHBand="0" w:evenHBand="0" w:firstRowFirstColumn="0" w:firstRowLastColumn="0" w:lastRowFirstColumn="0" w:lastRowLastColumn="0"/>
        </w:trPr>
        <w:tc>
          <w:tcPr>
            <w:tcW w:w="2074" w:type="dxa"/>
          </w:tcPr>
          <w:p w14:paraId="39A27317" w14:textId="77777777" w:rsidR="001D5213" w:rsidRPr="001D5213" w:rsidRDefault="001D5213" w:rsidP="001D5213">
            <w:pPr>
              <w:pStyle w:val="TableHeading"/>
            </w:pPr>
            <w:r>
              <w:t>Step</w:t>
            </w:r>
          </w:p>
        </w:tc>
        <w:tc>
          <w:tcPr>
            <w:tcW w:w="4679" w:type="dxa"/>
          </w:tcPr>
          <w:p w14:paraId="39A27318" w14:textId="77777777" w:rsidR="001D5213" w:rsidRPr="001D5213" w:rsidRDefault="001D5213" w:rsidP="001D5213">
            <w:pPr>
              <w:pStyle w:val="TableHeading"/>
            </w:pPr>
            <w:r>
              <w:t>Description</w:t>
            </w:r>
          </w:p>
        </w:tc>
        <w:tc>
          <w:tcPr>
            <w:tcW w:w="1610" w:type="dxa"/>
          </w:tcPr>
          <w:p w14:paraId="39A27319" w14:textId="77777777" w:rsidR="001D5213" w:rsidRPr="001D5213" w:rsidRDefault="001D5213" w:rsidP="001D5213">
            <w:pPr>
              <w:pStyle w:val="TableHeading"/>
            </w:pPr>
            <w:r>
              <w:t>Initiator</w:t>
            </w:r>
          </w:p>
        </w:tc>
      </w:tr>
      <w:tr w:rsidR="001D5213" w14:paraId="39A2731E" w14:textId="77777777" w:rsidTr="00E874A7">
        <w:tc>
          <w:tcPr>
            <w:tcW w:w="2074" w:type="dxa"/>
          </w:tcPr>
          <w:p w14:paraId="39A2731B" w14:textId="77777777" w:rsidR="001D5213" w:rsidRPr="001D5213" w:rsidRDefault="001D5213" w:rsidP="001D5213">
            <w:pPr>
              <w:pStyle w:val="TableText"/>
            </w:pPr>
            <w:r>
              <w:t>Request collateral substitution</w:t>
            </w:r>
          </w:p>
        </w:tc>
        <w:tc>
          <w:tcPr>
            <w:tcW w:w="4679" w:type="dxa"/>
          </w:tcPr>
          <w:p w14:paraId="39A2731C" w14:textId="77777777" w:rsidR="001D5213" w:rsidRPr="001D5213" w:rsidRDefault="001D5213" w:rsidP="001D5213">
            <w:pPr>
              <w:pStyle w:val="TableText"/>
            </w:pPr>
            <w:r w:rsidRPr="00F32F40">
              <w:t xml:space="preserve">A collateral substitution is requested by the </w:t>
            </w:r>
            <w:r w:rsidRPr="001D5213">
              <w:t>collateral giver, which specifies the collateral that will be requested to be returned ONLY.</w:t>
            </w:r>
          </w:p>
        </w:tc>
        <w:tc>
          <w:tcPr>
            <w:tcW w:w="1610" w:type="dxa"/>
          </w:tcPr>
          <w:p w14:paraId="39A2731D" w14:textId="77777777" w:rsidR="001D5213" w:rsidRPr="001D5213" w:rsidRDefault="001D5213" w:rsidP="001D5213">
            <w:pPr>
              <w:pStyle w:val="TableText"/>
            </w:pPr>
            <w:r>
              <w:t xml:space="preserve">Collateral </w:t>
            </w:r>
            <w:r w:rsidRPr="001D5213">
              <w:t>Giver</w:t>
            </w:r>
          </w:p>
        </w:tc>
      </w:tr>
      <w:tr w:rsidR="001D5213" w14:paraId="39A27322" w14:textId="77777777" w:rsidTr="00E874A7">
        <w:tc>
          <w:tcPr>
            <w:tcW w:w="2074" w:type="dxa"/>
          </w:tcPr>
          <w:p w14:paraId="39A2731F" w14:textId="77777777" w:rsidR="001D5213" w:rsidRPr="001D5213" w:rsidRDefault="001D5213" w:rsidP="001D5213">
            <w:pPr>
              <w:pStyle w:val="TableText"/>
            </w:pPr>
            <w:r>
              <w:t>Evaluate collateral substitution</w:t>
            </w:r>
          </w:p>
        </w:tc>
        <w:tc>
          <w:tcPr>
            <w:tcW w:w="4679" w:type="dxa"/>
          </w:tcPr>
          <w:p w14:paraId="39A27320" w14:textId="77777777" w:rsidR="001D5213" w:rsidRPr="001D5213" w:rsidRDefault="001D5213" w:rsidP="001D5213">
            <w:pPr>
              <w:pStyle w:val="TableText"/>
            </w:pPr>
            <w:r w:rsidRPr="005927AA">
              <w:t>The collateral taker evaluates the collateral that the collateral giver will substitute at a later time</w:t>
            </w:r>
            <w:r w:rsidRPr="001D5213">
              <w:t>.</w:t>
            </w:r>
          </w:p>
        </w:tc>
        <w:tc>
          <w:tcPr>
            <w:tcW w:w="1610" w:type="dxa"/>
          </w:tcPr>
          <w:p w14:paraId="39A27321" w14:textId="77777777" w:rsidR="001D5213" w:rsidRPr="001D5213" w:rsidRDefault="001D5213" w:rsidP="001D5213">
            <w:pPr>
              <w:pStyle w:val="TableText"/>
            </w:pPr>
            <w:r>
              <w:t xml:space="preserve">Collateral </w:t>
            </w:r>
            <w:r w:rsidRPr="001D5213">
              <w:t>Taker</w:t>
            </w:r>
          </w:p>
        </w:tc>
      </w:tr>
    </w:tbl>
    <w:p w14:paraId="39A27323" w14:textId="77777777" w:rsidR="001D5213" w:rsidRPr="005927AA" w:rsidRDefault="001D5213" w:rsidP="001D5213">
      <w:pPr>
        <w:pStyle w:val="Heading2"/>
      </w:pPr>
      <w:bookmarkStart w:id="39" w:name="_Toc412107763"/>
      <w:bookmarkStart w:id="40" w:name="_Toc427737733"/>
      <w:bookmarkStart w:id="41" w:name="_Toc473200310"/>
      <w:bookmarkStart w:id="42" w:name="_Toc412107764"/>
      <w:r>
        <w:t>Accept Interest Payment Request</w:t>
      </w:r>
      <w:bookmarkEnd w:id="39"/>
      <w:bookmarkEnd w:id="40"/>
      <w:bookmarkEnd w:id="41"/>
    </w:p>
    <w:p w14:paraId="39A27324" w14:textId="77777777" w:rsidR="001D5213" w:rsidRPr="005927AA" w:rsidRDefault="001D5213" w:rsidP="001D5213">
      <w:r w:rsidRPr="005927AA">
        <w:t>This diagram describes the acceptance of an interest payment request. This activity occurs after the interest payment request message has been sent.</w:t>
      </w:r>
    </w:p>
    <w:p w14:paraId="39A27325" w14:textId="77777777" w:rsidR="001D5213" w:rsidRDefault="001D5213" w:rsidP="001D5213">
      <w:pPr>
        <w:pStyle w:val="Graphic"/>
      </w:pPr>
      <w:r w:rsidRPr="001D5213">
        <w:rPr>
          <w:noProof/>
          <w:lang w:eastAsia="en-GB"/>
        </w:rPr>
        <w:drawing>
          <wp:inline distT="0" distB="0" distL="0" distR="0" wp14:anchorId="39A273AD" wp14:editId="39A273AE">
            <wp:extent cx="5904865" cy="2963545"/>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04865" cy="2963545"/>
                    </a:xfrm>
                    <a:prstGeom prst="rect">
                      <a:avLst/>
                    </a:prstGeom>
                    <a:noFill/>
                    <a:ln>
                      <a:noFill/>
                    </a:ln>
                  </pic:spPr>
                </pic:pic>
              </a:graphicData>
            </a:graphic>
          </wp:inline>
        </w:drawing>
      </w:r>
    </w:p>
    <w:tbl>
      <w:tblPr>
        <w:tblStyle w:val="TableShaded1stRow"/>
        <w:tblW w:w="0" w:type="auto"/>
        <w:tblLook w:val="04A0" w:firstRow="1" w:lastRow="0" w:firstColumn="1" w:lastColumn="0" w:noHBand="0" w:noVBand="1"/>
      </w:tblPr>
      <w:tblGrid>
        <w:gridCol w:w="2027"/>
        <w:gridCol w:w="4391"/>
        <w:gridCol w:w="1721"/>
      </w:tblGrid>
      <w:tr w:rsidR="001D5213" w14:paraId="39A27329" w14:textId="77777777" w:rsidTr="00E874A7">
        <w:trPr>
          <w:cnfStyle w:val="100000000000" w:firstRow="1" w:lastRow="0" w:firstColumn="0" w:lastColumn="0" w:oddVBand="0" w:evenVBand="0" w:oddHBand="0" w:evenHBand="0" w:firstRowFirstColumn="0" w:firstRowLastColumn="0" w:lastRowFirstColumn="0" w:lastRowLastColumn="0"/>
        </w:trPr>
        <w:tc>
          <w:tcPr>
            <w:tcW w:w="2075" w:type="dxa"/>
          </w:tcPr>
          <w:p w14:paraId="39A27326" w14:textId="77777777" w:rsidR="001D5213" w:rsidRPr="001D5213" w:rsidRDefault="001D5213" w:rsidP="001D5213">
            <w:pPr>
              <w:pStyle w:val="TableHeading"/>
            </w:pPr>
            <w:r>
              <w:t>Step</w:t>
            </w:r>
          </w:p>
        </w:tc>
        <w:tc>
          <w:tcPr>
            <w:tcW w:w="4536" w:type="dxa"/>
          </w:tcPr>
          <w:p w14:paraId="39A27327" w14:textId="77777777" w:rsidR="001D5213" w:rsidRPr="001D5213" w:rsidRDefault="001D5213" w:rsidP="001D5213">
            <w:pPr>
              <w:pStyle w:val="TableHeading"/>
            </w:pPr>
            <w:r>
              <w:t>Description</w:t>
            </w:r>
          </w:p>
        </w:tc>
        <w:tc>
          <w:tcPr>
            <w:tcW w:w="1754" w:type="dxa"/>
          </w:tcPr>
          <w:p w14:paraId="39A27328" w14:textId="77777777" w:rsidR="001D5213" w:rsidRPr="001D5213" w:rsidRDefault="001D5213" w:rsidP="001D5213">
            <w:pPr>
              <w:pStyle w:val="TableHeading"/>
            </w:pPr>
            <w:r>
              <w:t>Initiator</w:t>
            </w:r>
          </w:p>
        </w:tc>
      </w:tr>
      <w:tr w:rsidR="001D5213" w14:paraId="39A2732D" w14:textId="77777777" w:rsidTr="00E874A7">
        <w:tc>
          <w:tcPr>
            <w:tcW w:w="2075" w:type="dxa"/>
          </w:tcPr>
          <w:p w14:paraId="39A2732A" w14:textId="77777777" w:rsidR="001D5213" w:rsidRPr="001D5213" w:rsidRDefault="001D5213" w:rsidP="001D5213">
            <w:pPr>
              <w:pStyle w:val="TableText"/>
            </w:pPr>
            <w:r>
              <w:t>I</w:t>
            </w:r>
            <w:r w:rsidRPr="001D5213">
              <w:t>ssuance of Interest Payment Request</w:t>
            </w:r>
          </w:p>
        </w:tc>
        <w:tc>
          <w:tcPr>
            <w:tcW w:w="4536" w:type="dxa"/>
          </w:tcPr>
          <w:p w14:paraId="39A2732B" w14:textId="77777777" w:rsidR="001D5213" w:rsidRPr="001D5213" w:rsidRDefault="001D5213" w:rsidP="001D5213">
            <w:pPr>
              <w:pStyle w:val="TableText"/>
            </w:pPr>
            <w:r w:rsidRPr="00373E9C">
              <w:t xml:space="preserve">The issuing party will send an interest payment request to </w:t>
            </w:r>
            <w:r w:rsidRPr="001D5213">
              <w:t>party B.</w:t>
            </w:r>
          </w:p>
        </w:tc>
        <w:tc>
          <w:tcPr>
            <w:tcW w:w="1754" w:type="dxa"/>
          </w:tcPr>
          <w:p w14:paraId="39A2732C" w14:textId="77777777" w:rsidR="001D5213" w:rsidRPr="001D5213" w:rsidRDefault="001D5213" w:rsidP="001D5213">
            <w:pPr>
              <w:pStyle w:val="TableText"/>
            </w:pPr>
            <w:r>
              <w:t>C</w:t>
            </w:r>
            <w:r w:rsidRPr="001D5213">
              <w:t>ollateral Taker</w:t>
            </w:r>
          </w:p>
        </w:tc>
      </w:tr>
      <w:tr w:rsidR="001D5213" w14:paraId="39A27331" w14:textId="77777777" w:rsidTr="00E874A7">
        <w:tc>
          <w:tcPr>
            <w:tcW w:w="2075" w:type="dxa"/>
          </w:tcPr>
          <w:p w14:paraId="39A2732E" w14:textId="77777777" w:rsidR="001D5213" w:rsidRPr="001D5213" w:rsidRDefault="001D5213" w:rsidP="001D5213">
            <w:pPr>
              <w:pStyle w:val="TableText"/>
            </w:pPr>
            <w:r>
              <w:t xml:space="preserve">Accept the Interest </w:t>
            </w:r>
            <w:r w:rsidRPr="001D5213">
              <w:t>Payment Request</w:t>
            </w:r>
          </w:p>
        </w:tc>
        <w:tc>
          <w:tcPr>
            <w:tcW w:w="4536" w:type="dxa"/>
          </w:tcPr>
          <w:p w14:paraId="39A2732F" w14:textId="77777777" w:rsidR="001D5213" w:rsidRPr="001D5213" w:rsidRDefault="001D5213" w:rsidP="001D5213">
            <w:pPr>
              <w:pStyle w:val="TableText"/>
            </w:pPr>
            <w:r w:rsidRPr="00373E9C">
              <w:t xml:space="preserve">Party B accepts the </w:t>
            </w:r>
            <w:r w:rsidRPr="001D5213">
              <w:t>interest payment request.</w:t>
            </w:r>
          </w:p>
        </w:tc>
        <w:tc>
          <w:tcPr>
            <w:tcW w:w="1754" w:type="dxa"/>
          </w:tcPr>
          <w:p w14:paraId="39A27330" w14:textId="77777777" w:rsidR="001D5213" w:rsidRPr="001D5213" w:rsidRDefault="001D5213" w:rsidP="001D5213">
            <w:pPr>
              <w:pStyle w:val="TableText"/>
            </w:pPr>
            <w:r>
              <w:t xml:space="preserve">Collateral </w:t>
            </w:r>
            <w:r w:rsidRPr="001D5213">
              <w:t>Giver</w:t>
            </w:r>
          </w:p>
        </w:tc>
      </w:tr>
    </w:tbl>
    <w:p w14:paraId="39A27332" w14:textId="77777777" w:rsidR="001D5213" w:rsidRPr="005927AA" w:rsidRDefault="001D5213" w:rsidP="001D5213">
      <w:pPr>
        <w:pStyle w:val="Heading2"/>
      </w:pPr>
      <w:bookmarkStart w:id="43" w:name="_Toc427737734"/>
      <w:bookmarkStart w:id="44" w:name="_Toc473200311"/>
      <w:r>
        <w:t xml:space="preserve">Dispute </w:t>
      </w:r>
      <w:r w:rsidRPr="005927AA">
        <w:t>Interest Payment Request – Value Date Only</w:t>
      </w:r>
      <w:bookmarkEnd w:id="42"/>
      <w:bookmarkEnd w:id="43"/>
      <w:bookmarkEnd w:id="44"/>
    </w:p>
    <w:p w14:paraId="39A27333" w14:textId="77777777" w:rsidR="001D5213" w:rsidRPr="005927AA" w:rsidRDefault="001D5213" w:rsidP="001D5213">
      <w:r w:rsidRPr="005927AA">
        <w:t>This diagram describes the rejection of an interest payment request because of an issue based on the value date only. This activity occurs after the interest payment request message has been sent.</w:t>
      </w:r>
    </w:p>
    <w:p w14:paraId="39A27334" w14:textId="77777777" w:rsidR="001D5213" w:rsidRPr="005927AA" w:rsidRDefault="001D5213" w:rsidP="001D5213">
      <w:pPr>
        <w:pStyle w:val="Graphic"/>
      </w:pPr>
      <w:r w:rsidRPr="001D5213">
        <w:rPr>
          <w:noProof/>
          <w:lang w:eastAsia="en-GB"/>
        </w:rPr>
        <w:drawing>
          <wp:inline distT="0" distB="0" distL="0" distR="0" wp14:anchorId="39A273AF" wp14:editId="39A273B0">
            <wp:extent cx="5904865" cy="325818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4865" cy="3258185"/>
                    </a:xfrm>
                    <a:prstGeom prst="rect">
                      <a:avLst/>
                    </a:prstGeom>
                    <a:noFill/>
                    <a:ln>
                      <a:noFill/>
                    </a:ln>
                  </pic:spPr>
                </pic:pic>
              </a:graphicData>
            </a:graphic>
          </wp:inline>
        </w:drawing>
      </w:r>
    </w:p>
    <w:tbl>
      <w:tblPr>
        <w:tblStyle w:val="TableShaded1stRow"/>
        <w:tblW w:w="0" w:type="auto"/>
        <w:tblLook w:val="04A0" w:firstRow="1" w:lastRow="0" w:firstColumn="1" w:lastColumn="0" w:noHBand="0" w:noVBand="1"/>
      </w:tblPr>
      <w:tblGrid>
        <w:gridCol w:w="2026"/>
        <w:gridCol w:w="4529"/>
        <w:gridCol w:w="1584"/>
      </w:tblGrid>
      <w:tr w:rsidR="001D5213" w14:paraId="39A27338" w14:textId="77777777" w:rsidTr="00E874A7">
        <w:trPr>
          <w:cnfStyle w:val="100000000000" w:firstRow="1" w:lastRow="0" w:firstColumn="0" w:lastColumn="0" w:oddVBand="0" w:evenVBand="0" w:oddHBand="0" w:evenHBand="0" w:firstRowFirstColumn="0" w:firstRowLastColumn="0" w:lastRowFirstColumn="0" w:lastRowLastColumn="0"/>
        </w:trPr>
        <w:tc>
          <w:tcPr>
            <w:tcW w:w="2074" w:type="dxa"/>
          </w:tcPr>
          <w:p w14:paraId="39A27335" w14:textId="77777777" w:rsidR="001D5213" w:rsidRPr="001D5213" w:rsidRDefault="001D5213" w:rsidP="001D5213">
            <w:pPr>
              <w:pStyle w:val="TableHeading"/>
            </w:pPr>
            <w:r>
              <w:t>Step</w:t>
            </w:r>
          </w:p>
        </w:tc>
        <w:tc>
          <w:tcPr>
            <w:tcW w:w="4679" w:type="dxa"/>
          </w:tcPr>
          <w:p w14:paraId="39A27336" w14:textId="77777777" w:rsidR="001D5213" w:rsidRPr="001D5213" w:rsidRDefault="001D5213" w:rsidP="001D5213">
            <w:pPr>
              <w:pStyle w:val="TableHeading"/>
            </w:pPr>
            <w:r>
              <w:t>Description</w:t>
            </w:r>
          </w:p>
        </w:tc>
        <w:tc>
          <w:tcPr>
            <w:tcW w:w="1610" w:type="dxa"/>
          </w:tcPr>
          <w:p w14:paraId="39A27337" w14:textId="77777777" w:rsidR="001D5213" w:rsidRPr="001D5213" w:rsidRDefault="001D5213" w:rsidP="001D5213">
            <w:pPr>
              <w:pStyle w:val="TableHeading"/>
            </w:pPr>
            <w:r>
              <w:t>Initiator</w:t>
            </w:r>
          </w:p>
        </w:tc>
      </w:tr>
      <w:tr w:rsidR="001D5213" w14:paraId="39A2733C" w14:textId="77777777" w:rsidTr="00E874A7">
        <w:tc>
          <w:tcPr>
            <w:tcW w:w="2074" w:type="dxa"/>
          </w:tcPr>
          <w:p w14:paraId="39A27339" w14:textId="77777777" w:rsidR="001D5213" w:rsidRPr="001D5213" w:rsidRDefault="001D5213" w:rsidP="001D5213">
            <w:pPr>
              <w:pStyle w:val="TableText"/>
            </w:pPr>
            <w:r>
              <w:t>I</w:t>
            </w:r>
            <w:r w:rsidRPr="001D5213">
              <w:t>ssuance of interest payment request</w:t>
            </w:r>
          </w:p>
        </w:tc>
        <w:tc>
          <w:tcPr>
            <w:tcW w:w="4679" w:type="dxa"/>
          </w:tcPr>
          <w:p w14:paraId="39A2733A" w14:textId="77777777" w:rsidR="001D5213" w:rsidRPr="001D5213" w:rsidRDefault="001D5213" w:rsidP="001D5213">
            <w:pPr>
              <w:pStyle w:val="TableText"/>
            </w:pPr>
            <w:r w:rsidRPr="00373E9C">
              <w:t xml:space="preserve">The issuing party will send an interest payment request to </w:t>
            </w:r>
            <w:r w:rsidRPr="001D5213">
              <w:t>party B.</w:t>
            </w:r>
          </w:p>
        </w:tc>
        <w:tc>
          <w:tcPr>
            <w:tcW w:w="1610" w:type="dxa"/>
          </w:tcPr>
          <w:p w14:paraId="39A2733B" w14:textId="77777777" w:rsidR="001D5213" w:rsidRPr="001D5213" w:rsidRDefault="001D5213" w:rsidP="001D5213">
            <w:pPr>
              <w:pStyle w:val="TableText"/>
            </w:pPr>
            <w:r>
              <w:t>C</w:t>
            </w:r>
            <w:r w:rsidRPr="001D5213">
              <w:t>ollateral Taker</w:t>
            </w:r>
          </w:p>
        </w:tc>
      </w:tr>
      <w:tr w:rsidR="001D5213" w14:paraId="39A27340" w14:textId="77777777" w:rsidTr="00E874A7">
        <w:tc>
          <w:tcPr>
            <w:tcW w:w="2074" w:type="dxa"/>
          </w:tcPr>
          <w:p w14:paraId="39A2733D" w14:textId="77777777" w:rsidR="001D5213" w:rsidRPr="001D5213" w:rsidRDefault="001D5213" w:rsidP="001D5213">
            <w:pPr>
              <w:pStyle w:val="TableText"/>
            </w:pPr>
            <w:r>
              <w:t>Accept the Interest Payment Request</w:t>
            </w:r>
          </w:p>
        </w:tc>
        <w:tc>
          <w:tcPr>
            <w:tcW w:w="4679" w:type="dxa"/>
          </w:tcPr>
          <w:p w14:paraId="39A2733E" w14:textId="77777777" w:rsidR="001D5213" w:rsidRPr="001D5213" w:rsidRDefault="001D5213" w:rsidP="001D5213">
            <w:pPr>
              <w:pStyle w:val="TableText"/>
            </w:pPr>
            <w:r w:rsidRPr="001A3988">
              <w:t>Party B rejects</w:t>
            </w:r>
            <w:r w:rsidRPr="001D5213">
              <w:t xml:space="preserve"> the interest payment request based on the value date only.</w:t>
            </w:r>
          </w:p>
        </w:tc>
        <w:tc>
          <w:tcPr>
            <w:tcW w:w="1610" w:type="dxa"/>
          </w:tcPr>
          <w:p w14:paraId="39A2733F" w14:textId="77777777" w:rsidR="001D5213" w:rsidRPr="001D5213" w:rsidRDefault="001D5213" w:rsidP="001D5213">
            <w:pPr>
              <w:pStyle w:val="TableText"/>
            </w:pPr>
            <w:r>
              <w:t xml:space="preserve">Collateral </w:t>
            </w:r>
            <w:r w:rsidRPr="001D5213">
              <w:t>Giver</w:t>
            </w:r>
          </w:p>
        </w:tc>
      </w:tr>
    </w:tbl>
    <w:p w14:paraId="39A27341" w14:textId="77777777" w:rsidR="001D5213" w:rsidRPr="005927AA" w:rsidRDefault="001D5213" w:rsidP="001D5213">
      <w:pPr>
        <w:pStyle w:val="Heading2"/>
      </w:pPr>
      <w:bookmarkStart w:id="45" w:name="_Toc412107765"/>
      <w:bookmarkStart w:id="46" w:name="_Toc427737735"/>
      <w:bookmarkStart w:id="47" w:name="_Toc473200312"/>
      <w:r>
        <w:t xml:space="preserve">Dispute </w:t>
      </w:r>
      <w:r w:rsidRPr="005927AA">
        <w:t>Interest Payment Request – Non Value Date Attribute</w:t>
      </w:r>
      <w:bookmarkEnd w:id="45"/>
      <w:bookmarkEnd w:id="46"/>
      <w:bookmarkEnd w:id="47"/>
    </w:p>
    <w:p w14:paraId="39A27342" w14:textId="77777777" w:rsidR="001D5213" w:rsidRPr="000C3E2F" w:rsidRDefault="001D5213" w:rsidP="001D5213">
      <w:r w:rsidRPr="005927AA">
        <w:t>This diagram describes the rejection of an interest payment request because of a dispute over the terms of the interest payment request (not the value date). This activity occurs after the interest payment request has been sent.</w:t>
      </w:r>
    </w:p>
    <w:p w14:paraId="39A27343" w14:textId="77777777" w:rsidR="00CA6696" w:rsidRPr="00A35A86" w:rsidRDefault="00CA6696" w:rsidP="00A35A86"/>
    <w:p w14:paraId="39A27344" w14:textId="77777777" w:rsidR="00B5372E" w:rsidRDefault="00B5372E" w:rsidP="00A8050C">
      <w:pPr>
        <w:pStyle w:val="Heading1"/>
      </w:pPr>
      <w:bookmarkStart w:id="48" w:name="_Toc473200313"/>
      <w:proofErr w:type="spellStart"/>
      <w:r w:rsidRPr="00863CED">
        <w:t>BusinessTransactions</w:t>
      </w:r>
      <w:bookmarkEnd w:id="48"/>
      <w:proofErr w:type="spellEnd"/>
    </w:p>
    <w:p w14:paraId="39A27345" w14:textId="77777777" w:rsidR="0044358D" w:rsidRDefault="0044358D" w:rsidP="0044358D">
      <w:r w:rsidRPr="00A72CAE">
        <w:t xml:space="preserve">This section describes the message flows based on the activity diagrams documented above. It shows the typical exchanges of information in the context of a </w:t>
      </w:r>
      <w:proofErr w:type="spellStart"/>
      <w:r w:rsidRPr="00A72CAE">
        <w:t>BusinessTransaction</w:t>
      </w:r>
      <w:proofErr w:type="spellEnd"/>
      <w:r w:rsidRPr="00A72CAE">
        <w:t>.</w:t>
      </w:r>
    </w:p>
    <w:p w14:paraId="39A27346" w14:textId="77777777" w:rsidR="0044358D" w:rsidRPr="005E26FF" w:rsidRDefault="0044358D" w:rsidP="0044358D">
      <w:r w:rsidRPr="005E26FF">
        <w:t>Solid lines indicate mandatory messages.</w:t>
      </w:r>
      <w:r>
        <w:t xml:space="preserve"> </w:t>
      </w:r>
      <w:r w:rsidRPr="005E26FF">
        <w:t>Dotted lines indicate optional/potential messages.</w:t>
      </w:r>
    </w:p>
    <w:p w14:paraId="39A27347" w14:textId="77777777" w:rsidR="0044358D" w:rsidRPr="005E26FF" w:rsidRDefault="0044358D" w:rsidP="0044358D">
      <w:r>
        <w:t>The</w:t>
      </w:r>
      <w:r w:rsidRPr="005E26FF">
        <w:t xml:space="preserve"> diagrams describe the message flows between the central counterparty (CCP) and the clearing member. </w:t>
      </w:r>
    </w:p>
    <w:p w14:paraId="39A27348" w14:textId="77777777" w:rsidR="0044358D" w:rsidRPr="005E26FF" w:rsidRDefault="0044358D" w:rsidP="0044358D">
      <w:pPr>
        <w:pStyle w:val="Heading2"/>
      </w:pPr>
      <w:bookmarkStart w:id="49" w:name="_Toc412107767"/>
      <w:bookmarkStart w:id="50" w:name="_Toc427737737"/>
      <w:bookmarkStart w:id="51" w:name="_Toc473200314"/>
      <w:r>
        <w:t>Margin Call</w:t>
      </w:r>
      <w:bookmarkEnd w:id="49"/>
      <w:bookmarkEnd w:id="50"/>
      <w:bookmarkEnd w:id="51"/>
    </w:p>
    <w:p w14:paraId="39A27349" w14:textId="77777777" w:rsidR="0044358D" w:rsidRDefault="0044358D" w:rsidP="0044358D">
      <w:r w:rsidRPr="00657BA1">
        <w:t xml:space="preserve">This section illustrates the usage of </w:t>
      </w:r>
      <w:r>
        <w:t>margin call</w:t>
      </w:r>
      <w:r w:rsidRPr="00657BA1">
        <w:t xml:space="preserve"> messages in typical bilateral scenario</w:t>
      </w:r>
      <w:r>
        <w:t xml:space="preserve">s. The margin call messages are </w:t>
      </w:r>
      <w:r w:rsidRPr="00657BA1">
        <w:t xml:space="preserve">exchanged between the </w:t>
      </w:r>
      <w:r>
        <w:t>collateral taker</w:t>
      </w:r>
      <w:r w:rsidRPr="00657BA1">
        <w:t xml:space="preserve"> or its collateral manager and the </w:t>
      </w:r>
      <w:r>
        <w:t>collateral giver</w:t>
      </w:r>
      <w:r w:rsidRPr="00657BA1">
        <w:t xml:space="preserve"> its collateral manager.</w:t>
      </w:r>
    </w:p>
    <w:p w14:paraId="39A2734A" w14:textId="77777777" w:rsidR="0044358D" w:rsidRPr="005E26FF" w:rsidRDefault="0044358D" w:rsidP="0044358D">
      <w:pPr>
        <w:pStyle w:val="Heading3"/>
      </w:pPr>
      <w:bookmarkStart w:id="52" w:name="_Toc406420526"/>
      <w:bookmarkStart w:id="53" w:name="_Toc412107768"/>
      <w:r w:rsidRPr="002F2447">
        <w:t>Margin Call Acceptance and Propose Collateral</w:t>
      </w:r>
      <w:bookmarkEnd w:id="52"/>
      <w:bookmarkEnd w:id="53"/>
    </w:p>
    <w:p w14:paraId="39A2734B" w14:textId="77777777" w:rsidR="0044358D" w:rsidRDefault="0044358D" w:rsidP="0044358D">
      <w:r w:rsidRPr="005E26FF">
        <w:t xml:space="preserve">Once a margin call is approved, a collateral taker sends a </w:t>
      </w:r>
      <w:proofErr w:type="spellStart"/>
      <w:r w:rsidRPr="005E26FF">
        <w:t>MarginCallRequest</w:t>
      </w:r>
      <w:proofErr w:type="spellEnd"/>
      <w:r w:rsidRPr="005E26FF">
        <w:t xml:space="preserve"> message to the collateral giver and after the collateral giver responds with the </w:t>
      </w:r>
      <w:proofErr w:type="spellStart"/>
      <w:r w:rsidRPr="005E26FF">
        <w:t>MarginCallResponse</w:t>
      </w:r>
      <w:proofErr w:type="spellEnd"/>
      <w:r w:rsidRPr="005E26FF">
        <w:t xml:space="preserve"> message, the collateral giver, in turn, sends a </w:t>
      </w:r>
      <w:proofErr w:type="spellStart"/>
      <w:r w:rsidRPr="005E26FF">
        <w:t>CollateralProposal</w:t>
      </w:r>
      <w:proofErr w:type="spellEnd"/>
      <w:r w:rsidRPr="005E26FF">
        <w:t xml:space="preserve"> message. The collateral taker accepts the proposal of collateral</w:t>
      </w:r>
      <w:r>
        <w:t xml:space="preserve"> by sending a </w:t>
      </w:r>
      <w:proofErr w:type="spellStart"/>
      <w:r>
        <w:t>CollateralProposalResponse</w:t>
      </w:r>
      <w:proofErr w:type="spellEnd"/>
      <w:r>
        <w:t xml:space="preserve"> message, with ‘accepted’. </w:t>
      </w:r>
    </w:p>
    <w:p w14:paraId="39A2734C" w14:textId="77777777" w:rsidR="0044358D" w:rsidRPr="005E26FF" w:rsidRDefault="0044358D" w:rsidP="0044358D">
      <w:pPr>
        <w:pStyle w:val="Graphic"/>
      </w:pPr>
      <w:r w:rsidRPr="0044358D">
        <w:rPr>
          <w:noProof/>
          <w:lang w:eastAsia="en-GB"/>
        </w:rPr>
        <w:drawing>
          <wp:inline distT="0" distB="0" distL="0" distR="0" wp14:anchorId="39A273B1" wp14:editId="39A273B2">
            <wp:extent cx="3307715" cy="23139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07715" cy="2313940"/>
                    </a:xfrm>
                    <a:prstGeom prst="rect">
                      <a:avLst/>
                    </a:prstGeom>
                    <a:noFill/>
                    <a:ln>
                      <a:noFill/>
                    </a:ln>
                  </pic:spPr>
                </pic:pic>
              </a:graphicData>
            </a:graphic>
          </wp:inline>
        </w:drawing>
      </w:r>
    </w:p>
    <w:p w14:paraId="39A2734D" w14:textId="77777777" w:rsidR="0044358D" w:rsidRPr="005E26FF" w:rsidRDefault="0044358D" w:rsidP="0044358D">
      <w:pPr>
        <w:pStyle w:val="Heading3"/>
      </w:pPr>
      <w:bookmarkStart w:id="54" w:name="_Toc412107769"/>
      <w:r w:rsidRPr="002F2447">
        <w:t xml:space="preserve">Margin Call </w:t>
      </w:r>
      <w:r w:rsidRPr="005E26FF">
        <w:t>Proposal Rejection</w:t>
      </w:r>
      <w:bookmarkEnd w:id="54"/>
    </w:p>
    <w:p w14:paraId="39A2734E" w14:textId="77777777" w:rsidR="0044358D" w:rsidRPr="005E26FF" w:rsidRDefault="0044358D" w:rsidP="0044358D">
      <w:r w:rsidRPr="005E26FF">
        <w:t xml:space="preserve">Once a margin call is approved a collateral taker sends a </w:t>
      </w:r>
      <w:proofErr w:type="spellStart"/>
      <w:r w:rsidRPr="005E26FF">
        <w:t>MarginCallRequest</w:t>
      </w:r>
      <w:proofErr w:type="spellEnd"/>
      <w:r w:rsidRPr="005E26FF">
        <w:t xml:space="preserve"> message to the collateral giver and after the collateral giver responds with the </w:t>
      </w:r>
      <w:proofErr w:type="spellStart"/>
      <w:r w:rsidRPr="005E26FF">
        <w:t>MarginCallResponse</w:t>
      </w:r>
      <w:proofErr w:type="spellEnd"/>
      <w:r w:rsidRPr="005E26FF">
        <w:t xml:space="preserve"> message, the collateral giver, in turn, sends a </w:t>
      </w:r>
      <w:proofErr w:type="spellStart"/>
      <w:r w:rsidRPr="005E26FF">
        <w:t>CollateralProposal</w:t>
      </w:r>
      <w:proofErr w:type="spellEnd"/>
      <w:r w:rsidRPr="005E26FF">
        <w:t xml:space="preserve"> message with its initial proposal.</w:t>
      </w:r>
    </w:p>
    <w:p w14:paraId="39A2734F" w14:textId="77777777" w:rsidR="0044358D" w:rsidRPr="005E26FF" w:rsidRDefault="0044358D" w:rsidP="0044358D">
      <w:r w:rsidRPr="005E26FF">
        <w:t xml:space="preserve">If the collateral proposed is not acceptable, the collateral taker rejects the proposal of collateral by sending a </w:t>
      </w:r>
      <w:proofErr w:type="spellStart"/>
      <w:r w:rsidRPr="005E26FF">
        <w:t>CollateralProposalResponse</w:t>
      </w:r>
      <w:proofErr w:type="spellEnd"/>
      <w:r w:rsidRPr="005E26FF">
        <w:t xml:space="preserve"> message with ‘rejected’. The collateral giver then sends a </w:t>
      </w:r>
      <w:proofErr w:type="spellStart"/>
      <w:r w:rsidRPr="005E26FF">
        <w:t>CollateralProposal</w:t>
      </w:r>
      <w:proofErr w:type="spellEnd"/>
      <w:r w:rsidRPr="005E26FF">
        <w:t xml:space="preserve"> message with its proposal for alternative piece/s of collateral. If the collateral proposal is rejected again, the collateral giver will have to propose other alternative piece/s of collateral until the collateral taker accepts the nominated collateral.</w:t>
      </w:r>
    </w:p>
    <w:p w14:paraId="39A27350" w14:textId="77777777" w:rsidR="0044358D" w:rsidRDefault="0044358D" w:rsidP="0044358D">
      <w:pPr>
        <w:pStyle w:val="Graphic"/>
      </w:pPr>
      <w:r w:rsidRPr="0044358D">
        <w:rPr>
          <w:noProof/>
          <w:lang w:eastAsia="en-GB"/>
        </w:rPr>
        <w:drawing>
          <wp:inline distT="0" distB="0" distL="0" distR="0" wp14:anchorId="39A273B3" wp14:editId="39A273B4">
            <wp:extent cx="3363595" cy="33159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63595" cy="3315970"/>
                    </a:xfrm>
                    <a:prstGeom prst="rect">
                      <a:avLst/>
                    </a:prstGeom>
                    <a:noFill/>
                    <a:ln>
                      <a:noFill/>
                    </a:ln>
                  </pic:spPr>
                </pic:pic>
              </a:graphicData>
            </a:graphic>
          </wp:inline>
        </w:drawing>
      </w:r>
    </w:p>
    <w:p w14:paraId="39A27351" w14:textId="77777777" w:rsidR="0044358D" w:rsidRPr="005E26FF" w:rsidRDefault="0044358D" w:rsidP="0044358D">
      <w:pPr>
        <w:pStyle w:val="Heading3"/>
      </w:pPr>
      <w:bookmarkStart w:id="55" w:name="_Toc412107770"/>
      <w:r w:rsidRPr="002F2447">
        <w:t xml:space="preserve">Margin Call </w:t>
      </w:r>
      <w:r w:rsidRPr="005E26FF">
        <w:t>Cancellation</w:t>
      </w:r>
      <w:bookmarkEnd w:id="55"/>
    </w:p>
    <w:p w14:paraId="39A27352" w14:textId="77777777" w:rsidR="0044358D" w:rsidRPr="005E26FF" w:rsidRDefault="0044358D" w:rsidP="0044358D">
      <w:r w:rsidRPr="005E26FF">
        <w:t xml:space="preserve">Once a margin call is approved a collateral taker sends a </w:t>
      </w:r>
      <w:proofErr w:type="spellStart"/>
      <w:r w:rsidRPr="005E26FF">
        <w:t>MarginCallRequest</w:t>
      </w:r>
      <w:proofErr w:type="spellEnd"/>
      <w:r w:rsidRPr="005E26FF">
        <w:t xml:space="preserve"> message to the collateral giver. </w:t>
      </w:r>
    </w:p>
    <w:p w14:paraId="39A27353" w14:textId="77777777" w:rsidR="0044358D" w:rsidRPr="005E26FF" w:rsidRDefault="0044358D" w:rsidP="0044358D">
      <w:r w:rsidRPr="005E26FF">
        <w:t xml:space="preserve">The collateral taker rescinds the </w:t>
      </w:r>
      <w:proofErr w:type="spellStart"/>
      <w:r w:rsidRPr="005E26FF">
        <w:t>MarginCallRequest</w:t>
      </w:r>
      <w:proofErr w:type="spellEnd"/>
      <w:r w:rsidRPr="005E26FF">
        <w:t xml:space="preserve"> message and sends a </w:t>
      </w:r>
      <w:proofErr w:type="spellStart"/>
      <w:r w:rsidRPr="005E26FF">
        <w:t>CollateralManagementCancellationRequest</w:t>
      </w:r>
      <w:proofErr w:type="spellEnd"/>
      <w:r w:rsidRPr="005E26FF">
        <w:t xml:space="preserve"> message. The collateral giver responds with a </w:t>
      </w:r>
      <w:proofErr w:type="spellStart"/>
      <w:r w:rsidRPr="005E26FF">
        <w:t>CollateralManagementCancellationStatus</w:t>
      </w:r>
      <w:proofErr w:type="spellEnd"/>
      <w:r w:rsidRPr="005E26FF">
        <w:t xml:space="preserve"> message.</w:t>
      </w:r>
    </w:p>
    <w:p w14:paraId="39A27354" w14:textId="2CBE30C2" w:rsidR="0044358D" w:rsidRPr="005E26FF" w:rsidRDefault="0044358D" w:rsidP="0044358D">
      <w:r w:rsidRPr="005E26FF">
        <w:t>The</w:t>
      </w:r>
      <w:r w:rsidR="007729AE">
        <w:t xml:space="preserve"> </w:t>
      </w:r>
      <w:r w:rsidRPr="005E26FF">
        <w:t xml:space="preserve">margin call cannot be rescinded if the collateral taker has received a </w:t>
      </w:r>
      <w:proofErr w:type="spellStart"/>
      <w:r w:rsidRPr="005E26FF">
        <w:t>MarginCallResponse</w:t>
      </w:r>
      <w:proofErr w:type="spellEnd"/>
      <w:r w:rsidRPr="005E26FF">
        <w:t xml:space="preserve"> message with ‘accepted’ (See section 6.1.1 Margin Call Acceptance and Proposal Collateral) or rejected (See section 6.1.4 Margin Call Dispute). </w:t>
      </w:r>
    </w:p>
    <w:p w14:paraId="39A27355" w14:textId="77777777" w:rsidR="0044358D" w:rsidRPr="005E26FF" w:rsidRDefault="0044358D" w:rsidP="0044358D">
      <w:pPr>
        <w:pStyle w:val="Graphic"/>
      </w:pPr>
      <w:r w:rsidRPr="0044358D">
        <w:rPr>
          <w:noProof/>
          <w:lang w:eastAsia="en-GB"/>
        </w:rPr>
        <w:drawing>
          <wp:inline distT="0" distB="0" distL="0" distR="0" wp14:anchorId="39A273B5" wp14:editId="39A273B6">
            <wp:extent cx="3355340" cy="1749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5340" cy="1749425"/>
                    </a:xfrm>
                    <a:prstGeom prst="rect">
                      <a:avLst/>
                    </a:prstGeom>
                    <a:noFill/>
                    <a:ln>
                      <a:noFill/>
                    </a:ln>
                  </pic:spPr>
                </pic:pic>
              </a:graphicData>
            </a:graphic>
          </wp:inline>
        </w:drawing>
      </w:r>
    </w:p>
    <w:p w14:paraId="39A27356" w14:textId="77777777" w:rsidR="0044358D" w:rsidRPr="005E26FF" w:rsidRDefault="0044358D" w:rsidP="0044358D">
      <w:pPr>
        <w:pStyle w:val="Heading3"/>
      </w:pPr>
      <w:bookmarkStart w:id="56" w:name="_Toc412107771"/>
      <w:r w:rsidRPr="002F2447">
        <w:t xml:space="preserve">Margin Call </w:t>
      </w:r>
      <w:r w:rsidRPr="005E26FF">
        <w:t>Dispute</w:t>
      </w:r>
      <w:bookmarkEnd w:id="56"/>
    </w:p>
    <w:p w14:paraId="39A27357" w14:textId="77777777" w:rsidR="0044358D" w:rsidRPr="005E26FF" w:rsidRDefault="0044358D" w:rsidP="0044358D">
      <w:r w:rsidRPr="005E26FF">
        <w:t xml:space="preserve">This scenario describes the full or partial dispute of a margin call. Once a margin call is approved a collateral taker will issue the margin call by sending a </w:t>
      </w:r>
      <w:proofErr w:type="spellStart"/>
      <w:r w:rsidRPr="005E26FF">
        <w:t>MarginCallRequest</w:t>
      </w:r>
      <w:proofErr w:type="spellEnd"/>
      <w:r w:rsidRPr="005E26FF">
        <w:t xml:space="preserve"> message. </w:t>
      </w:r>
    </w:p>
    <w:p w14:paraId="39A27358" w14:textId="77777777" w:rsidR="0044358D" w:rsidRPr="005E26FF" w:rsidRDefault="0044358D" w:rsidP="0044358D">
      <w:pPr>
        <w:pStyle w:val="BlockLabel"/>
      </w:pPr>
      <w:r>
        <w:t>Full Dispute</w:t>
      </w:r>
    </w:p>
    <w:p w14:paraId="39A27359" w14:textId="77777777" w:rsidR="0044358D" w:rsidRPr="005E26FF" w:rsidRDefault="0044358D" w:rsidP="0044358D">
      <w:r w:rsidRPr="005E26FF">
        <w:t xml:space="preserve">As the margin call is disputed in full the collateral giver sends </w:t>
      </w:r>
      <w:proofErr w:type="spellStart"/>
      <w:r w:rsidRPr="005E26FF">
        <w:t>MarginCallResponse</w:t>
      </w:r>
      <w:proofErr w:type="spellEnd"/>
      <w:r w:rsidRPr="005E26FF">
        <w:t xml:space="preserve"> message to the collateral taker disputing the entire margin call. </w:t>
      </w:r>
    </w:p>
    <w:p w14:paraId="39A2735A" w14:textId="77777777" w:rsidR="0044358D" w:rsidRPr="00A07947" w:rsidRDefault="0044358D" w:rsidP="0044358D">
      <w:r w:rsidRPr="005E26FF">
        <w:t xml:space="preserve">In the case of a full or partial dispute the collateral taker sends a </w:t>
      </w:r>
      <w:proofErr w:type="spellStart"/>
      <w:r w:rsidRPr="005E26FF">
        <w:t>MarginCallDisputeNotification</w:t>
      </w:r>
      <w:proofErr w:type="spellEnd"/>
      <w:r w:rsidRPr="005E26FF">
        <w:t xml:space="preserve"> message to the collateral giver for the disputed amount (whether partial or full). Additionally, for the non-disputed amount the collateral taker accepts or rejects the collateral that is delivered. If the collateral is rejected then the collateral giver must propose alternative piece/s of collateral (See section 6.1.2 Margin Call Proposal Rejection).</w:t>
      </w:r>
    </w:p>
    <w:p w14:paraId="39A2735B" w14:textId="77777777" w:rsidR="0044358D" w:rsidRPr="005E26FF" w:rsidRDefault="0044358D" w:rsidP="0044358D">
      <w:pPr>
        <w:pStyle w:val="Graphic"/>
      </w:pPr>
      <w:r w:rsidRPr="0044358D">
        <w:rPr>
          <w:noProof/>
          <w:lang w:eastAsia="en-GB"/>
        </w:rPr>
        <w:drawing>
          <wp:inline distT="0" distB="0" distL="0" distR="0" wp14:anchorId="39A273B7" wp14:editId="39A273B8">
            <wp:extent cx="341122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11220" cy="1733550"/>
                    </a:xfrm>
                    <a:prstGeom prst="rect">
                      <a:avLst/>
                    </a:prstGeom>
                    <a:noFill/>
                    <a:ln>
                      <a:noFill/>
                    </a:ln>
                  </pic:spPr>
                </pic:pic>
              </a:graphicData>
            </a:graphic>
          </wp:inline>
        </w:drawing>
      </w:r>
    </w:p>
    <w:p w14:paraId="39A2735C" w14:textId="77777777" w:rsidR="0044358D" w:rsidRPr="005E26FF" w:rsidRDefault="0044358D" w:rsidP="0044358D">
      <w:pPr>
        <w:pStyle w:val="BlockLabel"/>
      </w:pPr>
      <w:r>
        <w:t>Partial Dispute</w:t>
      </w:r>
    </w:p>
    <w:p w14:paraId="39A2735D" w14:textId="77777777" w:rsidR="0044358D" w:rsidRPr="005E26FF" w:rsidRDefault="0044358D" w:rsidP="0044358D">
      <w:r w:rsidRPr="005E26FF">
        <w:t xml:space="preserve">If the margin call is only partially disputed then an acceptance of the partial undisputed amount should be provided by the collateral giver to the collateral taker with the proposed collateral. </w:t>
      </w:r>
    </w:p>
    <w:p w14:paraId="39A2735E" w14:textId="77777777" w:rsidR="0044358D" w:rsidRPr="005E26FF" w:rsidRDefault="0044358D" w:rsidP="0044358D">
      <w:r w:rsidRPr="005E26FF">
        <w:t xml:space="preserve">For the (partially) disputed amount a </w:t>
      </w:r>
      <w:proofErr w:type="spellStart"/>
      <w:r w:rsidRPr="005E26FF">
        <w:t>MarginCallResponse</w:t>
      </w:r>
      <w:proofErr w:type="spellEnd"/>
      <w:r w:rsidRPr="005E26FF">
        <w:t xml:space="preserve"> message is returned to the collateral taker disputing the part of the margin call that is not agreed. </w:t>
      </w:r>
    </w:p>
    <w:p w14:paraId="39A2735F" w14:textId="77777777" w:rsidR="0044358D" w:rsidRPr="005E26FF" w:rsidRDefault="0044358D" w:rsidP="0044358D">
      <w:r w:rsidRPr="005E26FF">
        <w:t>In the case of a full or partial dispute the collateral taker sends a dispute notification to the collateral giver for the disputed amount (whether partial or full). Additionally, for the non-disputed amount the collateral taker accepts or rejects the collateral that is delivered. If the collateral is rejected then the collateral giver must propose alternative piece/s of collateral (See section 6.1.2 Margin Call Proposal Rejection).</w:t>
      </w:r>
    </w:p>
    <w:p w14:paraId="39A27360" w14:textId="77777777" w:rsidR="0044358D" w:rsidRPr="005E26FF" w:rsidRDefault="0044358D" w:rsidP="0044358D">
      <w:pPr>
        <w:pStyle w:val="Graphic"/>
      </w:pPr>
      <w:r w:rsidRPr="0044358D">
        <w:rPr>
          <w:noProof/>
          <w:lang w:eastAsia="en-GB"/>
        </w:rPr>
        <w:drawing>
          <wp:inline distT="0" distB="0" distL="0" distR="0" wp14:anchorId="39A273B9" wp14:editId="39A273BA">
            <wp:extent cx="4182110" cy="285432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82110" cy="2854325"/>
                    </a:xfrm>
                    <a:prstGeom prst="rect">
                      <a:avLst/>
                    </a:prstGeom>
                    <a:noFill/>
                    <a:ln>
                      <a:noFill/>
                    </a:ln>
                  </pic:spPr>
                </pic:pic>
              </a:graphicData>
            </a:graphic>
          </wp:inline>
        </w:drawing>
      </w:r>
    </w:p>
    <w:p w14:paraId="39A27361" w14:textId="77777777" w:rsidR="0044358D" w:rsidRPr="005E26FF" w:rsidRDefault="0044358D" w:rsidP="0044358D">
      <w:pPr>
        <w:pStyle w:val="Heading3"/>
      </w:pPr>
      <w:bookmarkStart w:id="57" w:name="_Toc406420530"/>
      <w:bookmarkStart w:id="58" w:name="_Toc412107772"/>
      <w:r w:rsidRPr="005E26FF">
        <w:t>Rescind Call Response</w:t>
      </w:r>
      <w:bookmarkEnd w:id="57"/>
      <w:bookmarkEnd w:id="58"/>
    </w:p>
    <w:p w14:paraId="39A27362" w14:textId="77777777" w:rsidR="0044358D" w:rsidRPr="005E26FF" w:rsidRDefault="0044358D" w:rsidP="0044358D">
      <w:r w:rsidRPr="005E26FF">
        <w:t xml:space="preserve">This scenario describes when a margin call response is rescinded. </w:t>
      </w:r>
    </w:p>
    <w:p w14:paraId="39A27363" w14:textId="77777777" w:rsidR="0044358D" w:rsidRPr="005E26FF" w:rsidRDefault="0044358D" w:rsidP="0044358D">
      <w:r w:rsidRPr="005E26FF">
        <w:t xml:space="preserve">The collateral giver has the option to rescind its full or partial acceptance of a margin call where it has previously accepted the call in error or can no longer deliver the full amount of the call. The call can be rescinded up until a time as mutually agreed by both parties, which most likely will be up until the funding for the collateral has been locked in by parties on both sides. </w:t>
      </w:r>
    </w:p>
    <w:p w14:paraId="39A27364" w14:textId="77777777" w:rsidR="0044358D" w:rsidRPr="005E26FF" w:rsidRDefault="0044358D" w:rsidP="0044358D">
      <w:r w:rsidRPr="005E26FF">
        <w:t xml:space="preserve">To rescind its </w:t>
      </w:r>
      <w:proofErr w:type="spellStart"/>
      <w:r w:rsidRPr="005E26FF">
        <w:t>MarginCallResponse</w:t>
      </w:r>
      <w:proofErr w:type="spellEnd"/>
      <w:r w:rsidRPr="005E26FF">
        <w:t xml:space="preserve"> message, the collateral giver sends a </w:t>
      </w:r>
      <w:proofErr w:type="spellStart"/>
      <w:r w:rsidRPr="005E26FF">
        <w:t>CollateralManagementCancellationRequest</w:t>
      </w:r>
      <w:proofErr w:type="spellEnd"/>
      <w:r w:rsidRPr="005E26FF">
        <w:t xml:space="preserve"> message.</w:t>
      </w:r>
    </w:p>
    <w:p w14:paraId="39A27365" w14:textId="77777777" w:rsidR="0044358D" w:rsidRPr="005E26FF" w:rsidRDefault="0044358D" w:rsidP="0044358D">
      <w:pPr>
        <w:pStyle w:val="Graphic"/>
      </w:pPr>
      <w:r w:rsidRPr="0044358D">
        <w:rPr>
          <w:noProof/>
          <w:lang w:eastAsia="en-GB"/>
        </w:rPr>
        <w:drawing>
          <wp:inline distT="0" distB="0" distL="0" distR="0" wp14:anchorId="39A273BB" wp14:editId="39A273BC">
            <wp:extent cx="3260090" cy="2146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60090" cy="2146935"/>
                    </a:xfrm>
                    <a:prstGeom prst="rect">
                      <a:avLst/>
                    </a:prstGeom>
                    <a:noFill/>
                    <a:ln>
                      <a:noFill/>
                    </a:ln>
                  </pic:spPr>
                </pic:pic>
              </a:graphicData>
            </a:graphic>
          </wp:inline>
        </w:drawing>
      </w:r>
    </w:p>
    <w:p w14:paraId="39A27366" w14:textId="77777777" w:rsidR="00DE79CA" w:rsidRPr="005E26FF" w:rsidRDefault="00DE79CA" w:rsidP="00DE79CA">
      <w:pPr>
        <w:pStyle w:val="Heading2"/>
      </w:pPr>
      <w:bookmarkStart w:id="59" w:name="_Toc412107773"/>
      <w:bookmarkStart w:id="60" w:name="_Toc427737738"/>
      <w:bookmarkStart w:id="61" w:name="_Toc473200315"/>
      <w:r>
        <w:t>Substitution</w:t>
      </w:r>
      <w:bookmarkEnd w:id="59"/>
      <w:bookmarkEnd w:id="60"/>
      <w:bookmarkEnd w:id="61"/>
    </w:p>
    <w:p w14:paraId="39A27367" w14:textId="77777777" w:rsidR="00DE79CA" w:rsidRPr="005E26FF" w:rsidRDefault="00DE79CA" w:rsidP="00DE79CA">
      <w:r w:rsidRPr="005E26FF">
        <w:t>This section illustrates the usage of substitution messages in typical bilateral scenarios. The substitution messages are exchanged between the collateral taker or its collateral manager and the collateral giver or its collateral manager.</w:t>
      </w:r>
    </w:p>
    <w:p w14:paraId="39A27368" w14:textId="77777777" w:rsidR="00DE79CA" w:rsidRPr="005E26FF" w:rsidRDefault="00DE79CA" w:rsidP="00DE79CA">
      <w:pPr>
        <w:pStyle w:val="Heading3"/>
      </w:pPr>
      <w:bookmarkStart w:id="62" w:name="_Toc406420532"/>
      <w:bookmarkStart w:id="63" w:name="_Toc412107774"/>
      <w:r w:rsidRPr="005E26FF">
        <w:t>Accept Substitution Request</w:t>
      </w:r>
      <w:bookmarkEnd w:id="62"/>
      <w:bookmarkEnd w:id="63"/>
    </w:p>
    <w:p w14:paraId="39A27369" w14:textId="77777777" w:rsidR="00DE79CA" w:rsidRPr="005E26FF" w:rsidRDefault="00DE79CA" w:rsidP="00DE79CA">
      <w:r w:rsidRPr="005E26FF">
        <w:t xml:space="preserve">This scenario describes the acceptance of a substitution request. This event can be initiated by either the collateral taker or the collateral giver. </w:t>
      </w:r>
    </w:p>
    <w:p w14:paraId="39A2736A" w14:textId="77777777" w:rsidR="00DE79CA" w:rsidRPr="005E26FF" w:rsidRDefault="00DE79CA" w:rsidP="00DE79CA">
      <w:r w:rsidRPr="005E26FF">
        <w:t xml:space="preserve">In this scenario, a </w:t>
      </w:r>
      <w:proofErr w:type="spellStart"/>
      <w:r w:rsidRPr="005E26FF">
        <w:t>CollateralSubstitutionRequest</w:t>
      </w:r>
      <w:proofErr w:type="spellEnd"/>
      <w:r w:rsidRPr="005E26FF">
        <w:t xml:space="preserve"> message is sent by the collateral giver, which specifies the collateral to be returned and proposes the new type(s) of collateral to be delivered. </w:t>
      </w:r>
    </w:p>
    <w:p w14:paraId="39A2736B" w14:textId="0BE8EF11" w:rsidR="00DE79CA" w:rsidRPr="005E26FF" w:rsidRDefault="00DE79CA" w:rsidP="00DE79CA">
      <w:r w:rsidRPr="005E26FF">
        <w:t xml:space="preserve">When the substitution is agreed by the collateral taker, it sends a </w:t>
      </w:r>
      <w:proofErr w:type="spellStart"/>
      <w:r w:rsidRPr="005E26FF">
        <w:t>CollateralSubstitutionResponse</w:t>
      </w:r>
      <w:proofErr w:type="spellEnd"/>
      <w:r w:rsidR="007729AE">
        <w:t xml:space="preserve"> </w:t>
      </w:r>
      <w:r w:rsidRPr="005E26FF">
        <w:t xml:space="preserve">message with ‘accepted’ to the collateral giver. Where the collateral giver is the party delivering the collateral, the collateral taker will only release the return of collateral when the new piece of collateral is received. The collateral giver sends a </w:t>
      </w:r>
      <w:proofErr w:type="spellStart"/>
      <w:r w:rsidRPr="005E26FF">
        <w:t>CollateralSubstitutionConfirmation</w:t>
      </w:r>
      <w:proofErr w:type="spellEnd"/>
      <w:r w:rsidRPr="005E26FF">
        <w:t xml:space="preserve"> message with ‘released’ to notify the collateral taker that the collateral substitution is confirmed, that is, new piece(s) of collateral have been released or delivered. </w:t>
      </w:r>
    </w:p>
    <w:p w14:paraId="39A2736C" w14:textId="77777777" w:rsidR="00DE79CA" w:rsidRDefault="00DE79CA" w:rsidP="00DE79CA">
      <w:r w:rsidRPr="005E26FF">
        <w:t xml:space="preserve">In the event that multiple pieces of collateral are being delivered in place of the collateral due to be returned to the collateral giver, the </w:t>
      </w:r>
      <w:proofErr w:type="spellStart"/>
      <w:r w:rsidRPr="005E26FF">
        <w:t>CollateralSubstitutionConfirmation</w:t>
      </w:r>
      <w:proofErr w:type="spellEnd"/>
      <w:r w:rsidRPr="005E26FF">
        <w:t xml:space="preserve"> message should only be generated once all collateral pieces have been agreed between both parties and have been delivered. The collateral taker confirms that the collateral substitution, that is, all pieces have been received, and acknowledges the return of collateral by sending a </w:t>
      </w:r>
      <w:proofErr w:type="spellStart"/>
      <w:r w:rsidRPr="005E26FF">
        <w:t>CollateralSubstitutionConfirmation</w:t>
      </w:r>
      <w:proofErr w:type="spellEnd"/>
      <w:r w:rsidRPr="005E26FF">
        <w:t xml:space="preserve"> message with ‘returned’</w:t>
      </w:r>
      <w:r>
        <w:t>.</w:t>
      </w:r>
    </w:p>
    <w:p w14:paraId="39A2736D" w14:textId="77777777" w:rsidR="00DE79CA" w:rsidRDefault="00DE79CA" w:rsidP="00DE79CA">
      <w:pPr>
        <w:pStyle w:val="Note"/>
      </w:pPr>
      <w:r>
        <w:t xml:space="preserve">There </w:t>
      </w:r>
      <w:r w:rsidRPr="00DE79CA">
        <w:t>are cases where the collateral taker can initiate the collateral substitution request, for example, in the case of the breach in the concentration limit</w:t>
      </w:r>
      <w:r>
        <w:t>.</w:t>
      </w:r>
    </w:p>
    <w:p w14:paraId="39A2736E" w14:textId="77777777" w:rsidR="0044358D" w:rsidRDefault="00DE79CA" w:rsidP="00DE79CA">
      <w:pPr>
        <w:pStyle w:val="Graphic"/>
      </w:pPr>
      <w:r w:rsidRPr="00DE79CA">
        <w:rPr>
          <w:noProof/>
          <w:lang w:eastAsia="en-GB"/>
        </w:rPr>
        <w:drawing>
          <wp:inline distT="0" distB="0" distL="0" distR="0" wp14:anchorId="39A273BD" wp14:editId="39A273BE">
            <wp:extent cx="3283585" cy="2154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83585" cy="2154555"/>
                    </a:xfrm>
                    <a:prstGeom prst="rect">
                      <a:avLst/>
                    </a:prstGeom>
                    <a:noFill/>
                    <a:ln>
                      <a:noFill/>
                    </a:ln>
                  </pic:spPr>
                </pic:pic>
              </a:graphicData>
            </a:graphic>
          </wp:inline>
        </w:drawing>
      </w:r>
    </w:p>
    <w:p w14:paraId="39A2736F" w14:textId="77777777" w:rsidR="00DE79CA" w:rsidRPr="005E26FF" w:rsidRDefault="00DE79CA" w:rsidP="00DE79CA">
      <w:pPr>
        <w:pStyle w:val="Heading3"/>
      </w:pPr>
      <w:r w:rsidRPr="005E26FF">
        <w:t>Reject Substitution Request</w:t>
      </w:r>
    </w:p>
    <w:p w14:paraId="39A27370" w14:textId="77777777" w:rsidR="00DE79CA" w:rsidRPr="005E26FF" w:rsidRDefault="00DE79CA" w:rsidP="00DE79CA">
      <w:r w:rsidRPr="005E26FF">
        <w:t xml:space="preserve">This scenario describes the rejection of a substitution request. </w:t>
      </w:r>
    </w:p>
    <w:p w14:paraId="39A27371" w14:textId="77777777" w:rsidR="00DE79CA" w:rsidRPr="005E26FF" w:rsidRDefault="00DE79CA" w:rsidP="00DE79CA">
      <w:r w:rsidRPr="005E26FF">
        <w:t xml:space="preserve">A </w:t>
      </w:r>
      <w:proofErr w:type="spellStart"/>
      <w:r w:rsidRPr="005E26FF">
        <w:t>CollateralSubstitutionRequest</w:t>
      </w:r>
      <w:proofErr w:type="spellEnd"/>
      <w:r w:rsidRPr="005E26FF">
        <w:t xml:space="preserve"> message is sent by the collateral giver. This specifies the collateral to be returned and proposes the new type(s) of collateral to be delivered. </w:t>
      </w:r>
    </w:p>
    <w:p w14:paraId="39A27372" w14:textId="77777777" w:rsidR="00DE79CA" w:rsidRPr="005E26FF" w:rsidRDefault="00DE79CA" w:rsidP="00DE79CA">
      <w:r w:rsidRPr="005E26FF">
        <w:t xml:space="preserve">As the collateral substitution request is rejected by the collateral taker (all or in part), the collateral taker sends a </w:t>
      </w:r>
      <w:proofErr w:type="spellStart"/>
      <w:r w:rsidRPr="005E26FF">
        <w:t>CollateralSubstitutionResponse</w:t>
      </w:r>
      <w:proofErr w:type="spellEnd"/>
      <w:r w:rsidRPr="005E26FF">
        <w:t xml:space="preserve"> message with ‘rejected’. The collateral giver proposes a new line(s) of collateral to the original substitution request</w:t>
      </w:r>
      <w:r>
        <w:t xml:space="preserve"> by sending an updated </w:t>
      </w:r>
      <w:proofErr w:type="spellStart"/>
      <w:r>
        <w:t>CollateralSubstitutionRequest</w:t>
      </w:r>
      <w:proofErr w:type="spellEnd"/>
      <w:r>
        <w:t xml:space="preserve"> message.</w:t>
      </w:r>
    </w:p>
    <w:p w14:paraId="39A27373" w14:textId="77777777" w:rsidR="00DE79CA" w:rsidRPr="005E26FF" w:rsidRDefault="00DE79CA" w:rsidP="00DE79CA">
      <w:pPr>
        <w:pStyle w:val="Graphic"/>
      </w:pPr>
      <w:r w:rsidRPr="00DE79CA">
        <w:rPr>
          <w:noProof/>
          <w:lang w:eastAsia="en-GB"/>
        </w:rPr>
        <w:drawing>
          <wp:inline distT="0" distB="0" distL="0" distR="0" wp14:anchorId="39A273BF" wp14:editId="39A273C0">
            <wp:extent cx="3856355" cy="3053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56355" cy="3053080"/>
                    </a:xfrm>
                    <a:prstGeom prst="rect">
                      <a:avLst/>
                    </a:prstGeom>
                    <a:noFill/>
                    <a:ln>
                      <a:noFill/>
                    </a:ln>
                  </pic:spPr>
                </pic:pic>
              </a:graphicData>
            </a:graphic>
          </wp:inline>
        </w:drawing>
      </w:r>
    </w:p>
    <w:p w14:paraId="39A27374" w14:textId="77777777" w:rsidR="00DE79CA" w:rsidRPr="005E26FF" w:rsidRDefault="00DE79CA" w:rsidP="00DE79CA">
      <w:pPr>
        <w:pStyle w:val="Heading3"/>
      </w:pPr>
      <w:bookmarkStart w:id="64" w:name="_Toc406420534"/>
      <w:bookmarkStart w:id="65" w:name="_Toc412107776"/>
      <w:r w:rsidRPr="005E26FF">
        <w:t>Substitution Return Request</w:t>
      </w:r>
      <w:bookmarkEnd w:id="64"/>
      <w:bookmarkEnd w:id="65"/>
    </w:p>
    <w:p w14:paraId="39A27375" w14:textId="77777777" w:rsidR="00DE79CA" w:rsidRPr="005E26FF" w:rsidRDefault="00DE79CA" w:rsidP="00DE79CA">
      <w:r w:rsidRPr="005E26FF">
        <w:t xml:space="preserve">This scenario is used when the collateral giver sends the request with ONLY the description of the collateral that he requests to get back, to give as much notice as possible to the collateral taker. </w:t>
      </w:r>
    </w:p>
    <w:p w14:paraId="39A27376" w14:textId="77777777" w:rsidR="00DE79CA" w:rsidRPr="005E26FF" w:rsidRDefault="00DE79CA" w:rsidP="00DE79CA">
      <w:r w:rsidRPr="005E26FF">
        <w:t xml:space="preserve">When the collateral giver knows what collateral it will propose to deliver to the collateral taker, the collateral give will send a </w:t>
      </w:r>
      <w:proofErr w:type="spellStart"/>
      <w:r w:rsidRPr="005E26FF">
        <w:t>CollateralSubstitutionRequest</w:t>
      </w:r>
      <w:proofErr w:type="spellEnd"/>
      <w:r w:rsidRPr="005E26FF">
        <w:t xml:space="preserve"> message with both the collateral to be returned and the collateral to be delivered. </w:t>
      </w:r>
    </w:p>
    <w:p w14:paraId="39A27377" w14:textId="77777777" w:rsidR="00DE79CA" w:rsidRPr="005E26FF" w:rsidRDefault="00DE79CA" w:rsidP="00DE79CA">
      <w:r w:rsidRPr="005E26FF">
        <w:t>The scenarios "Accept Substitution Request" and "Reject Substitution Request" will then apply. The collateral taker evaluates the collateral that the collateral giver will substitute at a later time.</w:t>
      </w:r>
    </w:p>
    <w:p w14:paraId="39A27378" w14:textId="77777777" w:rsidR="00DE79CA" w:rsidRPr="005E26FF" w:rsidRDefault="00DE79CA" w:rsidP="00DE79CA">
      <w:pPr>
        <w:pStyle w:val="Graphic"/>
      </w:pPr>
      <w:r w:rsidRPr="00DE79CA">
        <w:rPr>
          <w:noProof/>
          <w:lang w:eastAsia="en-GB"/>
        </w:rPr>
        <w:drawing>
          <wp:inline distT="0" distB="0" distL="0" distR="0" wp14:anchorId="39A273C1" wp14:editId="39A273C2">
            <wp:extent cx="3275965" cy="121666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75965" cy="1216660"/>
                    </a:xfrm>
                    <a:prstGeom prst="rect">
                      <a:avLst/>
                    </a:prstGeom>
                    <a:noFill/>
                    <a:ln>
                      <a:noFill/>
                    </a:ln>
                  </pic:spPr>
                </pic:pic>
              </a:graphicData>
            </a:graphic>
          </wp:inline>
        </w:drawing>
      </w:r>
    </w:p>
    <w:p w14:paraId="39A27379" w14:textId="77777777" w:rsidR="00DE79CA" w:rsidRPr="005E26FF" w:rsidRDefault="00DE79CA" w:rsidP="00DE79CA">
      <w:pPr>
        <w:pStyle w:val="Heading2"/>
      </w:pPr>
      <w:bookmarkStart w:id="66" w:name="_Toc412107777"/>
      <w:bookmarkStart w:id="67" w:name="_Toc427737739"/>
      <w:bookmarkStart w:id="68" w:name="_Toc473200316"/>
      <w:r>
        <w:t>Interest Payment</w:t>
      </w:r>
      <w:bookmarkEnd w:id="66"/>
      <w:bookmarkEnd w:id="67"/>
      <w:bookmarkEnd w:id="68"/>
    </w:p>
    <w:p w14:paraId="39A2737A" w14:textId="77777777" w:rsidR="00DE79CA" w:rsidRPr="004C02B9" w:rsidRDefault="00DE79CA" w:rsidP="00DE79CA">
      <w:r w:rsidRPr="005E26FF">
        <w:t>This section illustrates the usage of interest payment messages in typical bilateral scenarios. The interest payment messages can be sent by either the collateral taker or the collateral giver.</w:t>
      </w:r>
    </w:p>
    <w:p w14:paraId="39A2737B" w14:textId="77777777" w:rsidR="00DE79CA" w:rsidRPr="005E26FF" w:rsidRDefault="00DE79CA" w:rsidP="00DE79CA">
      <w:pPr>
        <w:pStyle w:val="Heading3"/>
      </w:pPr>
      <w:bookmarkStart w:id="69" w:name="_Toc406420536"/>
      <w:bookmarkStart w:id="70" w:name="_Toc412107778"/>
      <w:r w:rsidRPr="005E26FF">
        <w:t>Accept Interest Payment Request</w:t>
      </w:r>
      <w:bookmarkEnd w:id="69"/>
      <w:bookmarkEnd w:id="70"/>
    </w:p>
    <w:p w14:paraId="39A2737C" w14:textId="77777777" w:rsidR="00DE79CA" w:rsidRPr="005E26FF" w:rsidRDefault="00DE79CA" w:rsidP="00DE79CA">
      <w:r w:rsidRPr="005E26FF">
        <w:t xml:space="preserve">This scenario describes the acceptance of an interest payment request. The issuing party, the collateral giver, in this scenario, sends an </w:t>
      </w:r>
      <w:proofErr w:type="spellStart"/>
      <w:r w:rsidRPr="005E26FF">
        <w:t>InterestPaymentRequest</w:t>
      </w:r>
      <w:proofErr w:type="spellEnd"/>
      <w:r w:rsidRPr="005E26FF">
        <w:t xml:space="preserve"> message to the counterparty, the collateral taker in this scenario. The collateral taker sends an </w:t>
      </w:r>
      <w:proofErr w:type="spellStart"/>
      <w:r w:rsidRPr="005E26FF">
        <w:t>InterestPaymentResponse</w:t>
      </w:r>
      <w:proofErr w:type="spellEnd"/>
      <w:r w:rsidRPr="005E26FF">
        <w:t xml:space="preserve"> message with ‘accepted’.</w:t>
      </w:r>
    </w:p>
    <w:p w14:paraId="39A2737D" w14:textId="77777777" w:rsidR="00DE79CA" w:rsidRPr="005E26FF" w:rsidRDefault="00DE79CA" w:rsidP="00DE79CA">
      <w:pPr>
        <w:pStyle w:val="Graphic"/>
      </w:pPr>
      <w:r w:rsidRPr="00DE79CA">
        <w:rPr>
          <w:noProof/>
          <w:lang w:eastAsia="en-GB"/>
        </w:rPr>
        <w:drawing>
          <wp:inline distT="0" distB="0" distL="0" distR="0" wp14:anchorId="39A273C3" wp14:editId="39A273C4">
            <wp:extent cx="3323590" cy="1550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23590" cy="1550670"/>
                    </a:xfrm>
                    <a:prstGeom prst="rect">
                      <a:avLst/>
                    </a:prstGeom>
                    <a:noFill/>
                    <a:ln>
                      <a:noFill/>
                    </a:ln>
                  </pic:spPr>
                </pic:pic>
              </a:graphicData>
            </a:graphic>
          </wp:inline>
        </w:drawing>
      </w:r>
    </w:p>
    <w:p w14:paraId="39A2737E" w14:textId="77777777" w:rsidR="00DE79CA" w:rsidRPr="005E26FF" w:rsidRDefault="00DE79CA" w:rsidP="00DE79CA">
      <w:pPr>
        <w:pStyle w:val="Heading3"/>
      </w:pPr>
      <w:bookmarkStart w:id="71" w:name="_Toc406420537"/>
      <w:bookmarkStart w:id="72" w:name="_Toc412107779"/>
      <w:r w:rsidRPr="005E26FF">
        <w:t>Dispute Interest Payment Request – Value Date Only</w:t>
      </w:r>
      <w:bookmarkEnd w:id="71"/>
      <w:bookmarkEnd w:id="72"/>
      <w:r w:rsidRPr="005E26FF">
        <w:t xml:space="preserve"> </w:t>
      </w:r>
    </w:p>
    <w:p w14:paraId="39A2737F" w14:textId="77777777" w:rsidR="00DE79CA" w:rsidRPr="005E26FF" w:rsidRDefault="00DE79CA" w:rsidP="00DE79CA">
      <w:r w:rsidRPr="005E26FF">
        <w:t xml:space="preserve">This scenario describes the rejection of an interest payment request due to an issue based on the value date only. The issuing party, the collateral giver in this scenario, sends an </w:t>
      </w:r>
      <w:proofErr w:type="spellStart"/>
      <w:r w:rsidRPr="005E26FF">
        <w:t>InterestPaymentRequest</w:t>
      </w:r>
      <w:proofErr w:type="spellEnd"/>
      <w:r w:rsidRPr="005E26FF">
        <w:t xml:space="preserve"> message to the counterparty, the collateral taker in this scenario. The collateral taker rejects the interest payment request based on the value date only, by sending an </w:t>
      </w:r>
      <w:proofErr w:type="spellStart"/>
      <w:r w:rsidRPr="005E26FF">
        <w:t>InterestPaymentResponse</w:t>
      </w:r>
      <w:proofErr w:type="spellEnd"/>
      <w:r w:rsidRPr="005E26FF">
        <w:t xml:space="preserve"> message with ‘rejected’. The collateral giver amends the value date and sends an updated </w:t>
      </w:r>
      <w:proofErr w:type="spellStart"/>
      <w:r w:rsidRPr="005E26FF">
        <w:t>InterestPaymentRequest</w:t>
      </w:r>
      <w:proofErr w:type="spellEnd"/>
      <w:r w:rsidRPr="005E26FF">
        <w:t xml:space="preserve"> message.</w:t>
      </w:r>
    </w:p>
    <w:p w14:paraId="39A27380" w14:textId="77777777" w:rsidR="00DE79CA" w:rsidRPr="005E26FF" w:rsidRDefault="00DE79CA" w:rsidP="00DE79CA">
      <w:pPr>
        <w:pStyle w:val="Graphic"/>
      </w:pPr>
      <w:r w:rsidRPr="00DE79CA">
        <w:rPr>
          <w:noProof/>
          <w:lang w:eastAsia="en-GB"/>
        </w:rPr>
        <w:drawing>
          <wp:inline distT="0" distB="0" distL="0" distR="0" wp14:anchorId="39A273C5" wp14:editId="39A273C6">
            <wp:extent cx="3300095" cy="187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00095" cy="1876425"/>
                    </a:xfrm>
                    <a:prstGeom prst="rect">
                      <a:avLst/>
                    </a:prstGeom>
                    <a:noFill/>
                    <a:ln>
                      <a:noFill/>
                    </a:ln>
                  </pic:spPr>
                </pic:pic>
              </a:graphicData>
            </a:graphic>
          </wp:inline>
        </w:drawing>
      </w:r>
    </w:p>
    <w:p w14:paraId="39A27381" w14:textId="77777777" w:rsidR="00DE79CA" w:rsidRPr="005E26FF" w:rsidRDefault="00DE79CA" w:rsidP="00DE79CA">
      <w:pPr>
        <w:pStyle w:val="Heading3"/>
      </w:pPr>
      <w:bookmarkStart w:id="73" w:name="_Toc406420538"/>
      <w:bookmarkStart w:id="74" w:name="_Toc412107780"/>
      <w:r w:rsidRPr="005E26FF">
        <w:t>Dispute Interest Payment Request</w:t>
      </w:r>
      <w:bookmarkEnd w:id="73"/>
      <w:bookmarkEnd w:id="74"/>
      <w:r w:rsidRPr="005E26FF">
        <w:t xml:space="preserve"> </w:t>
      </w:r>
    </w:p>
    <w:p w14:paraId="39A27382" w14:textId="77777777" w:rsidR="00DE79CA" w:rsidRPr="005E26FF" w:rsidRDefault="00DE79CA" w:rsidP="00DE79CA">
      <w:r w:rsidRPr="005E26FF">
        <w:t xml:space="preserve">This scenario describes the rejection of an interest payment request due to a dispute over the terms of the interest payment request (not the value date). The issuing party, the collateral giver in this scenario, sends an </w:t>
      </w:r>
      <w:proofErr w:type="spellStart"/>
      <w:r w:rsidRPr="005E26FF">
        <w:t>InterestPaymentRequest</w:t>
      </w:r>
      <w:proofErr w:type="spellEnd"/>
      <w:r w:rsidRPr="005E26FF">
        <w:t xml:space="preserve"> message to the counterparty, the collateral taker in this scenario. The collateral taker rejects the interest payment request based on an attribute other than the value date and sends an </w:t>
      </w:r>
      <w:proofErr w:type="spellStart"/>
      <w:r w:rsidRPr="005E26FF">
        <w:t>InterestPaymentResponse</w:t>
      </w:r>
      <w:proofErr w:type="spellEnd"/>
      <w:r w:rsidRPr="005E26FF">
        <w:t xml:space="preserve"> message with ‘rejected’. The collateral giver amends the interest payment data and sends an updated </w:t>
      </w:r>
      <w:proofErr w:type="spellStart"/>
      <w:r w:rsidRPr="005E26FF">
        <w:t>InterestPaymentRequest</w:t>
      </w:r>
      <w:proofErr w:type="spellEnd"/>
      <w:r w:rsidRPr="005E26FF">
        <w:t xml:space="preserve"> message. </w:t>
      </w:r>
    </w:p>
    <w:p w14:paraId="39A27383" w14:textId="77777777" w:rsidR="00DE79CA" w:rsidRPr="005E26FF" w:rsidRDefault="00DE79CA" w:rsidP="00DE79CA">
      <w:pPr>
        <w:pStyle w:val="Graphic"/>
      </w:pPr>
      <w:r w:rsidRPr="00DE79CA">
        <w:rPr>
          <w:noProof/>
          <w:lang w:eastAsia="en-GB"/>
        </w:rPr>
        <w:drawing>
          <wp:inline distT="0" distB="0" distL="0" distR="0" wp14:anchorId="39A273C7" wp14:editId="39A273C8">
            <wp:extent cx="3260090" cy="18846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60090" cy="1884680"/>
                    </a:xfrm>
                    <a:prstGeom prst="rect">
                      <a:avLst/>
                    </a:prstGeom>
                    <a:noFill/>
                    <a:ln>
                      <a:noFill/>
                    </a:ln>
                  </pic:spPr>
                </pic:pic>
              </a:graphicData>
            </a:graphic>
          </wp:inline>
        </w:drawing>
      </w:r>
    </w:p>
    <w:p w14:paraId="39A27384" w14:textId="77777777" w:rsidR="00DE79CA" w:rsidRPr="005E26FF" w:rsidRDefault="00DE79CA" w:rsidP="00DE79CA">
      <w:pPr>
        <w:pStyle w:val="Heading3"/>
      </w:pPr>
      <w:bookmarkStart w:id="75" w:name="_Toc412107781"/>
      <w:r w:rsidRPr="005E26FF">
        <w:t>Interest Payment Statement</w:t>
      </w:r>
      <w:bookmarkEnd w:id="75"/>
      <w:r w:rsidRPr="005E26FF">
        <w:t xml:space="preserve"> </w:t>
      </w:r>
    </w:p>
    <w:p w14:paraId="39A27385" w14:textId="77777777" w:rsidR="00DE79CA" w:rsidRPr="005E26FF" w:rsidRDefault="00DE79CA" w:rsidP="00DE79CA">
      <w:r w:rsidRPr="005E26FF">
        <w:t xml:space="preserve">The </w:t>
      </w:r>
      <w:proofErr w:type="spellStart"/>
      <w:r w:rsidRPr="005E26FF">
        <w:t>InterestPaymentStatement</w:t>
      </w:r>
      <w:proofErr w:type="spellEnd"/>
      <w:r w:rsidRPr="005E26FF">
        <w:t xml:space="preserve"> message is used for reporting the interest per period on collateral held. In the scenario below, the collateral giver sends the statement to the collateral taker.</w:t>
      </w:r>
    </w:p>
    <w:p w14:paraId="39A27386" w14:textId="77777777" w:rsidR="00DE79CA" w:rsidRPr="005E26FF" w:rsidRDefault="00DE79CA" w:rsidP="00DE79CA">
      <w:pPr>
        <w:pStyle w:val="Graphic"/>
      </w:pPr>
      <w:r w:rsidRPr="00DE79CA">
        <w:rPr>
          <w:noProof/>
          <w:lang w:eastAsia="en-GB"/>
        </w:rPr>
        <w:drawing>
          <wp:inline distT="0" distB="0" distL="0" distR="0" wp14:anchorId="39A273C9" wp14:editId="39A273CA">
            <wp:extent cx="3323590" cy="13119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23590" cy="1311910"/>
                    </a:xfrm>
                    <a:prstGeom prst="rect">
                      <a:avLst/>
                    </a:prstGeom>
                    <a:noFill/>
                    <a:ln>
                      <a:noFill/>
                    </a:ln>
                  </pic:spPr>
                </pic:pic>
              </a:graphicData>
            </a:graphic>
          </wp:inline>
        </w:drawing>
      </w:r>
    </w:p>
    <w:p w14:paraId="39A27387" w14:textId="77777777" w:rsidR="00DE79CA" w:rsidRPr="005E26FF" w:rsidRDefault="00DE79CA" w:rsidP="00DE79CA">
      <w:pPr>
        <w:pStyle w:val="Heading2"/>
      </w:pPr>
      <w:bookmarkStart w:id="76" w:name="_Toc412107782"/>
      <w:bookmarkStart w:id="77" w:name="_Toc427737740"/>
      <w:bookmarkStart w:id="78" w:name="_Toc473200317"/>
      <w:r>
        <w:t>Collateral Reporting</w:t>
      </w:r>
      <w:bookmarkEnd w:id="76"/>
      <w:bookmarkEnd w:id="77"/>
      <w:bookmarkEnd w:id="78"/>
    </w:p>
    <w:p w14:paraId="39A27388" w14:textId="77777777" w:rsidR="00DE79CA" w:rsidRDefault="00DE79CA" w:rsidP="00DE79CA">
      <w:r w:rsidRPr="00FF19FF">
        <w:t xml:space="preserve">The </w:t>
      </w:r>
      <w:proofErr w:type="spellStart"/>
      <w:r w:rsidRPr="00FF19FF">
        <w:t>CollateralAndExposureReport</w:t>
      </w:r>
      <w:proofErr w:type="spellEnd"/>
      <w:r w:rsidRPr="00FF19FF">
        <w:t xml:space="preserve"> </w:t>
      </w:r>
      <w:r w:rsidRPr="005E26FF">
        <w:t xml:space="preserve">message is used to provide the details of the valuation of the collateral, that is, the valuation of securities collateral, cash collateral or other type of collateral, posted at a specific calculation date. In the scenario below, the collateral taker sends the </w:t>
      </w:r>
      <w:proofErr w:type="spellStart"/>
      <w:r w:rsidRPr="005E26FF">
        <w:t>CollateralAndExposureReport</w:t>
      </w:r>
      <w:proofErr w:type="spellEnd"/>
      <w:r w:rsidRPr="005E26FF">
        <w:t xml:space="preserve"> message to the collateral giver.</w:t>
      </w:r>
    </w:p>
    <w:p w14:paraId="39A27389" w14:textId="77777777" w:rsidR="00DE79CA" w:rsidRPr="00DE79CA" w:rsidRDefault="00DE79CA" w:rsidP="00DE79CA">
      <w:pPr>
        <w:pStyle w:val="Graphic"/>
      </w:pPr>
      <w:r w:rsidRPr="00DE79CA">
        <w:rPr>
          <w:noProof/>
          <w:lang w:eastAsia="en-GB"/>
        </w:rPr>
        <w:drawing>
          <wp:inline distT="0" distB="0" distL="0" distR="0" wp14:anchorId="39A273CB" wp14:editId="39A273CC">
            <wp:extent cx="3307715" cy="1343660"/>
            <wp:effectExtent l="0" t="0" r="698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07715" cy="1343660"/>
                    </a:xfrm>
                    <a:prstGeom prst="rect">
                      <a:avLst/>
                    </a:prstGeom>
                    <a:noFill/>
                    <a:ln>
                      <a:noFill/>
                    </a:ln>
                  </pic:spPr>
                </pic:pic>
              </a:graphicData>
            </a:graphic>
          </wp:inline>
        </w:drawing>
      </w:r>
    </w:p>
    <w:p w14:paraId="39A2738A" w14:textId="77777777" w:rsidR="00D66655" w:rsidRDefault="00D66655" w:rsidP="0044358D"/>
    <w:p w14:paraId="39A2738B" w14:textId="77777777" w:rsidR="00C70DB1" w:rsidRPr="00C70DB1" w:rsidRDefault="00C70DB1" w:rsidP="00C70DB1"/>
    <w:bookmarkEnd w:id="5"/>
    <w:p w14:paraId="39A2738C" w14:textId="77777777" w:rsidR="00176D27" w:rsidRPr="00176D27" w:rsidRDefault="00176D27" w:rsidP="0044358D">
      <w:pPr>
        <w:pStyle w:val="Heading1"/>
        <w:numPr>
          <w:ilvl w:val="0"/>
          <w:numId w:val="0"/>
        </w:numPr>
        <w:sectPr w:rsidR="00176D27" w:rsidRPr="00176D27" w:rsidSect="006E0076">
          <w:headerReference w:type="even" r:id="rId62"/>
          <w:headerReference w:type="default" r:id="rId63"/>
          <w:footerReference w:type="even" r:id="rId64"/>
          <w:type w:val="oddPage"/>
          <w:pgSz w:w="11909" w:h="15840" w:code="9"/>
          <w:pgMar w:top="1021" w:right="1304" w:bottom="1701" w:left="1304" w:header="567" w:footer="567" w:gutter="0"/>
          <w:cols w:space="720"/>
        </w:sectPr>
      </w:pPr>
    </w:p>
    <w:p w14:paraId="13B12193" w14:textId="77777777" w:rsidR="00376A41" w:rsidRPr="00516F3F" w:rsidRDefault="00376A41" w:rsidP="00376A41">
      <w:pPr>
        <w:pStyle w:val="Heading"/>
      </w:pPr>
      <w:bookmarkStart w:id="79" w:name="_Toc94537897"/>
      <w:r>
        <w:t>Revision Record</w:t>
      </w:r>
      <w:bookmarkEnd w:id="79"/>
    </w:p>
    <w:tbl>
      <w:tblPr>
        <w:tblStyle w:val="TableGrid"/>
        <w:tblW w:w="0" w:type="auto"/>
        <w:tblInd w:w="250" w:type="dxa"/>
        <w:tblLook w:val="04A0" w:firstRow="1" w:lastRow="0" w:firstColumn="1" w:lastColumn="0" w:noHBand="0" w:noVBand="1"/>
      </w:tblPr>
      <w:tblGrid>
        <w:gridCol w:w="1128"/>
        <w:gridCol w:w="1394"/>
        <w:gridCol w:w="1788"/>
        <w:gridCol w:w="2844"/>
        <w:gridCol w:w="1887"/>
      </w:tblGrid>
      <w:tr w:rsidR="00376A41" w14:paraId="010586A4" w14:textId="77777777" w:rsidTr="00F13996">
        <w:tc>
          <w:tcPr>
            <w:tcW w:w="1134" w:type="dxa"/>
            <w:tcBorders>
              <w:top w:val="single" w:sz="4" w:space="0" w:color="auto"/>
              <w:left w:val="single" w:sz="4" w:space="0" w:color="auto"/>
              <w:bottom w:val="single" w:sz="4" w:space="0" w:color="auto"/>
              <w:right w:val="single" w:sz="4" w:space="0" w:color="auto"/>
            </w:tcBorders>
            <w:hideMark/>
          </w:tcPr>
          <w:p w14:paraId="0D61B39C" w14:textId="77777777" w:rsidR="00376A41" w:rsidRPr="00376A41" w:rsidRDefault="00376A41" w:rsidP="00376A41">
            <w:pPr>
              <w:pStyle w:val="TableHeading"/>
            </w:pPr>
            <w:r w:rsidRPr="00C5764F">
              <w:t>Revision</w:t>
            </w:r>
          </w:p>
        </w:tc>
        <w:tc>
          <w:tcPr>
            <w:tcW w:w="1418" w:type="dxa"/>
            <w:tcBorders>
              <w:top w:val="single" w:sz="4" w:space="0" w:color="auto"/>
              <w:left w:val="single" w:sz="4" w:space="0" w:color="auto"/>
              <w:bottom w:val="single" w:sz="4" w:space="0" w:color="auto"/>
              <w:right w:val="single" w:sz="4" w:space="0" w:color="auto"/>
            </w:tcBorders>
            <w:hideMark/>
          </w:tcPr>
          <w:p w14:paraId="78342BC7" w14:textId="77777777" w:rsidR="00376A41" w:rsidRPr="00376A41" w:rsidRDefault="00376A41" w:rsidP="00376A41">
            <w:pPr>
              <w:pStyle w:val="TableHeading"/>
            </w:pPr>
            <w:r w:rsidRPr="00C5764F">
              <w:t>Date</w:t>
            </w:r>
          </w:p>
        </w:tc>
        <w:tc>
          <w:tcPr>
            <w:tcW w:w="1842" w:type="dxa"/>
            <w:tcBorders>
              <w:top w:val="single" w:sz="4" w:space="0" w:color="auto"/>
              <w:left w:val="single" w:sz="4" w:space="0" w:color="auto"/>
              <w:bottom w:val="single" w:sz="4" w:space="0" w:color="auto"/>
              <w:right w:val="single" w:sz="4" w:space="0" w:color="auto"/>
            </w:tcBorders>
            <w:hideMark/>
          </w:tcPr>
          <w:p w14:paraId="048075C5" w14:textId="77777777" w:rsidR="00376A41" w:rsidRPr="00376A41" w:rsidRDefault="00376A41" w:rsidP="00376A41">
            <w:pPr>
              <w:pStyle w:val="TableHeading"/>
            </w:pPr>
            <w:r w:rsidRPr="00C5764F">
              <w:t>Author</w:t>
            </w:r>
          </w:p>
        </w:tc>
        <w:tc>
          <w:tcPr>
            <w:tcW w:w="2934" w:type="dxa"/>
            <w:tcBorders>
              <w:top w:val="single" w:sz="4" w:space="0" w:color="auto"/>
              <w:left w:val="single" w:sz="4" w:space="0" w:color="auto"/>
              <w:bottom w:val="single" w:sz="4" w:space="0" w:color="auto"/>
              <w:right w:val="single" w:sz="4" w:space="0" w:color="auto"/>
            </w:tcBorders>
            <w:hideMark/>
          </w:tcPr>
          <w:p w14:paraId="4F32BF70" w14:textId="77777777" w:rsidR="00376A41" w:rsidRPr="00376A41" w:rsidRDefault="00376A41" w:rsidP="00376A41">
            <w:pPr>
              <w:pStyle w:val="TableHeading"/>
            </w:pPr>
            <w:r w:rsidRPr="00C5764F">
              <w:t>Description</w:t>
            </w:r>
          </w:p>
        </w:tc>
        <w:tc>
          <w:tcPr>
            <w:tcW w:w="1939" w:type="dxa"/>
            <w:tcBorders>
              <w:top w:val="single" w:sz="4" w:space="0" w:color="auto"/>
              <w:left w:val="single" w:sz="4" w:space="0" w:color="auto"/>
              <w:bottom w:val="single" w:sz="4" w:space="0" w:color="auto"/>
              <w:right w:val="single" w:sz="4" w:space="0" w:color="auto"/>
            </w:tcBorders>
            <w:hideMark/>
          </w:tcPr>
          <w:p w14:paraId="68E7005B" w14:textId="77777777" w:rsidR="00376A41" w:rsidRPr="00376A41" w:rsidRDefault="00376A41" w:rsidP="00376A41">
            <w:pPr>
              <w:pStyle w:val="TableHeading"/>
            </w:pPr>
            <w:r w:rsidRPr="00C5764F">
              <w:t>Section Affected</w:t>
            </w:r>
          </w:p>
        </w:tc>
      </w:tr>
      <w:tr w:rsidR="00376A41" w14:paraId="5F7A9DCF" w14:textId="77777777" w:rsidTr="00F13996">
        <w:tc>
          <w:tcPr>
            <w:tcW w:w="1134" w:type="dxa"/>
            <w:tcBorders>
              <w:top w:val="single" w:sz="4" w:space="0" w:color="auto"/>
              <w:left w:val="single" w:sz="4" w:space="0" w:color="auto"/>
              <w:bottom w:val="single" w:sz="4" w:space="0" w:color="auto"/>
              <w:right w:val="single" w:sz="4" w:space="0" w:color="auto"/>
            </w:tcBorders>
          </w:tcPr>
          <w:p w14:paraId="4C0B046A" w14:textId="77777777" w:rsidR="00376A41" w:rsidRPr="00376A41" w:rsidRDefault="00376A41" w:rsidP="00376A41">
            <w:pPr>
              <w:pStyle w:val="TableText"/>
            </w:pPr>
            <w:r w:rsidRPr="00C5764F">
              <w:t>1.0</w:t>
            </w:r>
          </w:p>
        </w:tc>
        <w:tc>
          <w:tcPr>
            <w:tcW w:w="1418" w:type="dxa"/>
            <w:tcBorders>
              <w:top w:val="single" w:sz="4" w:space="0" w:color="auto"/>
              <w:left w:val="single" w:sz="4" w:space="0" w:color="auto"/>
              <w:bottom w:val="single" w:sz="4" w:space="0" w:color="auto"/>
              <w:right w:val="single" w:sz="4" w:space="0" w:color="auto"/>
            </w:tcBorders>
          </w:tcPr>
          <w:p w14:paraId="5DB5313F" w14:textId="0F899F17" w:rsidR="00376A41" w:rsidRPr="00376A41" w:rsidRDefault="00AA5E84" w:rsidP="00376A41">
            <w:pPr>
              <w:pStyle w:val="TableText"/>
            </w:pPr>
            <w:r>
              <w:t>1</w:t>
            </w:r>
            <w:r w:rsidR="006A34D9">
              <w:t xml:space="preserve"> Dec</w:t>
            </w:r>
            <w:r w:rsidR="00376A41">
              <w:t xml:space="preserve"> 202</w:t>
            </w:r>
            <w:r w:rsidR="00376A41" w:rsidRPr="00376A41">
              <w:t>1</w:t>
            </w:r>
          </w:p>
        </w:tc>
        <w:tc>
          <w:tcPr>
            <w:tcW w:w="1842" w:type="dxa"/>
            <w:tcBorders>
              <w:top w:val="single" w:sz="4" w:space="0" w:color="auto"/>
              <w:left w:val="single" w:sz="4" w:space="0" w:color="auto"/>
              <w:bottom w:val="single" w:sz="4" w:space="0" w:color="auto"/>
              <w:right w:val="single" w:sz="4" w:space="0" w:color="auto"/>
            </w:tcBorders>
          </w:tcPr>
          <w:p w14:paraId="0B2F21EB" w14:textId="77777777" w:rsidR="00376A41" w:rsidRPr="00376A41" w:rsidRDefault="00376A41" w:rsidP="00376A41">
            <w:pPr>
              <w:pStyle w:val="TableText"/>
            </w:pPr>
            <w:r>
              <w:t>SWIFT</w:t>
            </w:r>
          </w:p>
        </w:tc>
        <w:tc>
          <w:tcPr>
            <w:tcW w:w="2934" w:type="dxa"/>
            <w:tcBorders>
              <w:top w:val="single" w:sz="4" w:space="0" w:color="auto"/>
              <w:left w:val="single" w:sz="4" w:space="0" w:color="auto"/>
              <w:bottom w:val="single" w:sz="4" w:space="0" w:color="auto"/>
              <w:right w:val="single" w:sz="4" w:space="0" w:color="auto"/>
            </w:tcBorders>
          </w:tcPr>
          <w:p w14:paraId="2A34FAA8" w14:textId="77777777" w:rsidR="00376A41" w:rsidRPr="00376A41" w:rsidRDefault="00376A41" w:rsidP="00376A41">
            <w:pPr>
              <w:pStyle w:val="TableText"/>
            </w:pPr>
            <w:r>
              <w:t>Draft version</w:t>
            </w:r>
            <w:r w:rsidRPr="00376A41">
              <w:t xml:space="preserve"> for SEG review</w:t>
            </w:r>
          </w:p>
        </w:tc>
        <w:tc>
          <w:tcPr>
            <w:tcW w:w="1939" w:type="dxa"/>
            <w:tcBorders>
              <w:top w:val="single" w:sz="4" w:space="0" w:color="auto"/>
              <w:left w:val="single" w:sz="4" w:space="0" w:color="auto"/>
              <w:bottom w:val="single" w:sz="4" w:space="0" w:color="auto"/>
              <w:right w:val="single" w:sz="4" w:space="0" w:color="auto"/>
            </w:tcBorders>
          </w:tcPr>
          <w:p w14:paraId="4D80C10B" w14:textId="77777777" w:rsidR="00376A41" w:rsidRPr="00376A41" w:rsidRDefault="00376A41" w:rsidP="00376A41">
            <w:pPr>
              <w:pStyle w:val="TableText"/>
            </w:pPr>
            <w:r w:rsidRPr="00C5764F">
              <w:t>All</w:t>
            </w:r>
          </w:p>
        </w:tc>
      </w:tr>
      <w:tr w:rsidR="00376A41" w14:paraId="68145B4C" w14:textId="77777777" w:rsidTr="00F13996">
        <w:tc>
          <w:tcPr>
            <w:tcW w:w="1134" w:type="dxa"/>
            <w:tcBorders>
              <w:top w:val="single" w:sz="4" w:space="0" w:color="auto"/>
              <w:left w:val="single" w:sz="4" w:space="0" w:color="auto"/>
              <w:bottom w:val="single" w:sz="4" w:space="0" w:color="auto"/>
              <w:right w:val="single" w:sz="4" w:space="0" w:color="auto"/>
            </w:tcBorders>
          </w:tcPr>
          <w:p w14:paraId="7E04EDBB" w14:textId="77777777" w:rsidR="00376A41" w:rsidRPr="00376A41" w:rsidRDefault="00376A41" w:rsidP="00376A41">
            <w:pPr>
              <w:pStyle w:val="TableText"/>
            </w:pPr>
            <w:r>
              <w:t>2.0</w:t>
            </w:r>
          </w:p>
        </w:tc>
        <w:tc>
          <w:tcPr>
            <w:tcW w:w="1418" w:type="dxa"/>
            <w:tcBorders>
              <w:top w:val="single" w:sz="4" w:space="0" w:color="auto"/>
              <w:left w:val="single" w:sz="4" w:space="0" w:color="auto"/>
              <w:bottom w:val="single" w:sz="4" w:space="0" w:color="auto"/>
              <w:right w:val="single" w:sz="4" w:space="0" w:color="auto"/>
            </w:tcBorders>
          </w:tcPr>
          <w:p w14:paraId="1E210F7A" w14:textId="77777777" w:rsidR="00376A41" w:rsidRPr="00376A41" w:rsidRDefault="00376A41" w:rsidP="00376A41">
            <w:pPr>
              <w:pStyle w:val="TableText"/>
            </w:pPr>
            <w:r>
              <w:t>February 2022</w:t>
            </w:r>
          </w:p>
        </w:tc>
        <w:tc>
          <w:tcPr>
            <w:tcW w:w="1842" w:type="dxa"/>
            <w:tcBorders>
              <w:top w:val="single" w:sz="4" w:space="0" w:color="auto"/>
              <w:left w:val="single" w:sz="4" w:space="0" w:color="auto"/>
              <w:bottom w:val="single" w:sz="4" w:space="0" w:color="auto"/>
              <w:right w:val="single" w:sz="4" w:space="0" w:color="auto"/>
            </w:tcBorders>
          </w:tcPr>
          <w:p w14:paraId="755B8E90" w14:textId="77777777" w:rsidR="00376A41" w:rsidRPr="00376A41" w:rsidRDefault="00376A41" w:rsidP="00376A41">
            <w:pPr>
              <w:pStyle w:val="TableText"/>
            </w:pPr>
            <w:r>
              <w:t>SWIFT</w:t>
            </w:r>
          </w:p>
        </w:tc>
        <w:tc>
          <w:tcPr>
            <w:tcW w:w="2934" w:type="dxa"/>
            <w:tcBorders>
              <w:top w:val="single" w:sz="4" w:space="0" w:color="auto"/>
              <w:left w:val="single" w:sz="4" w:space="0" w:color="auto"/>
              <w:bottom w:val="single" w:sz="4" w:space="0" w:color="auto"/>
              <w:right w:val="single" w:sz="4" w:space="0" w:color="auto"/>
            </w:tcBorders>
          </w:tcPr>
          <w:p w14:paraId="547922F2" w14:textId="77777777" w:rsidR="00376A41" w:rsidRPr="00376A41" w:rsidRDefault="00376A41" w:rsidP="00376A41">
            <w:pPr>
              <w:pStyle w:val="TableText"/>
            </w:pPr>
            <w:r>
              <w:t>Final version</w:t>
            </w:r>
          </w:p>
        </w:tc>
        <w:tc>
          <w:tcPr>
            <w:tcW w:w="1939" w:type="dxa"/>
            <w:tcBorders>
              <w:top w:val="single" w:sz="4" w:space="0" w:color="auto"/>
              <w:left w:val="single" w:sz="4" w:space="0" w:color="auto"/>
              <w:bottom w:val="single" w:sz="4" w:space="0" w:color="auto"/>
              <w:right w:val="single" w:sz="4" w:space="0" w:color="auto"/>
            </w:tcBorders>
          </w:tcPr>
          <w:p w14:paraId="463E88D6" w14:textId="77777777" w:rsidR="00376A41" w:rsidRPr="00376A41" w:rsidRDefault="00376A41" w:rsidP="00376A41">
            <w:pPr>
              <w:pStyle w:val="TableText"/>
            </w:pPr>
            <w:r>
              <w:t>None</w:t>
            </w:r>
          </w:p>
        </w:tc>
      </w:tr>
    </w:tbl>
    <w:p w14:paraId="6FFF5F7A" w14:textId="77777777" w:rsidR="00376A41" w:rsidRPr="00C5764F" w:rsidRDefault="00376A41" w:rsidP="00376A41">
      <w:pPr>
        <w:pStyle w:val="BlockLabel"/>
      </w:pPr>
      <w:r w:rsidRPr="00C5764F">
        <w:t>Disclaimer</w:t>
      </w:r>
    </w:p>
    <w:p w14:paraId="32FEC89A" w14:textId="77777777" w:rsidR="00376A41" w:rsidRPr="00C5764F" w:rsidRDefault="00376A41" w:rsidP="00376A41">
      <w:r w:rsidRPr="00C5764F">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w:t>
      </w:r>
      <w:proofErr w:type="gramStart"/>
      <w:r w:rsidRPr="00C5764F">
        <w:t>infringement</w:t>
      </w:r>
      <w:proofErr w:type="gramEnd"/>
      <w:r w:rsidRPr="00C5764F">
        <w:t xml:space="preserve"> and fitness for a particular purpose.</w:t>
      </w:r>
    </w:p>
    <w:p w14:paraId="73628A64" w14:textId="77777777" w:rsidR="00376A41" w:rsidRPr="00C5764F" w:rsidRDefault="00376A41" w:rsidP="00376A41">
      <w:r w:rsidRPr="00C5764F">
        <w:t xml:space="preserve">The Registration Authority shall not be liable for any direct, indirect, </w:t>
      </w:r>
      <w:proofErr w:type="gramStart"/>
      <w:r w:rsidRPr="00C5764F">
        <w:t>special</w:t>
      </w:r>
      <w:proofErr w:type="gramEnd"/>
      <w:r w:rsidRPr="00C5764F">
        <w:t xml:space="preserve"> or consequential damages arising out of the use of the information published on the iso20022.org website, even if the Registration Authority has been advised of the possibility of such damages.</w:t>
      </w:r>
    </w:p>
    <w:p w14:paraId="2664255A" w14:textId="77777777" w:rsidR="00376A41" w:rsidRPr="00C5764F" w:rsidRDefault="00376A41" w:rsidP="00376A41">
      <w:pPr>
        <w:pStyle w:val="BlockLabel"/>
      </w:pPr>
      <w:r w:rsidRPr="00C5764F">
        <w:t>Intellectual Property Rights</w:t>
      </w:r>
    </w:p>
    <w:p w14:paraId="39A27396" w14:textId="3872249B" w:rsidR="00DD3851" w:rsidRDefault="00376A41" w:rsidP="00207454">
      <w:r w:rsidRPr="00C5764F">
        <w:t xml:space="preserve">The ISO 20022 </w:t>
      </w:r>
      <w:proofErr w:type="spellStart"/>
      <w:r w:rsidRPr="00C5764F">
        <w:t>MessageDefinitions</w:t>
      </w:r>
      <w:proofErr w:type="spellEnd"/>
      <w:r w:rsidRPr="00C5764F">
        <w:t xml:space="preserve"> described in this document were contributed by SWIFT. The ISO 20022 IPR policy is available at www.ISO20022.org &gt; About ISO 20022 &gt; Intellectual Property Rights.</w:t>
      </w:r>
    </w:p>
    <w:sectPr w:rsidR="00DD3851" w:rsidSect="006E0076">
      <w:headerReference w:type="default" r:id="rId65"/>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E6E68" w14:textId="77777777" w:rsidR="00D01582" w:rsidRDefault="00D01582" w:rsidP="005A6353">
      <w:r>
        <w:separator/>
      </w:r>
    </w:p>
  </w:endnote>
  <w:endnote w:type="continuationSeparator" w:id="0">
    <w:p w14:paraId="5BB739AB" w14:textId="77777777" w:rsidR="00D01582" w:rsidRDefault="00D01582"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C611" w14:textId="77777777" w:rsidR="00A9555B" w:rsidRDefault="00A95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D7" w14:textId="77777777" w:rsidR="00E17571" w:rsidRDefault="00E17571"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E17571" w14:paraId="39A273D9" w14:textId="77777777" w:rsidTr="00FA65F6">
      <w:trPr>
        <w:cantSplit/>
        <w:trHeight w:hRule="exact" w:val="50"/>
      </w:trPr>
      <w:tc>
        <w:tcPr>
          <w:tcW w:w="9242" w:type="dxa"/>
        </w:tcPr>
        <w:p w14:paraId="39A273D8" w14:textId="77777777" w:rsidR="00E17571" w:rsidRDefault="00E17571" w:rsidP="005A6353"/>
      </w:tc>
    </w:tr>
  </w:tbl>
  <w:p w14:paraId="39A273DA" w14:textId="52D7B094" w:rsidR="00E17571" w:rsidRDefault="00E17571" w:rsidP="005A6353">
    <w:r>
      <w:t xml:space="preserve">&lt;Release date&gt; &lt;Revision number&gt; </w:t>
    </w:r>
    <w:r w:rsidRPr="00ED5BA8">
      <w:t>&lt;Revision date&gt;</w:t>
    </w:r>
    <w:r>
      <w:tab/>
    </w:r>
    <w:r>
      <w:fldChar w:fldCharType="begin"/>
    </w:r>
    <w:r>
      <w:instrText xml:space="preserve"> PAGE </w:instrText>
    </w:r>
    <w:r>
      <w:fldChar w:fldCharType="separate"/>
    </w:r>
    <w:r w:rsidR="005641FA">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92E0" w14:textId="77777777" w:rsidR="00A9555B" w:rsidRDefault="00A955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E8" w14:textId="77777777" w:rsidR="00E17571" w:rsidRDefault="00E17571"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E17571" w14:paraId="39A273EA" w14:textId="77777777" w:rsidTr="000E2675">
      <w:trPr>
        <w:cantSplit/>
        <w:trHeight w:hRule="exact" w:val="50"/>
      </w:trPr>
      <w:tc>
        <w:tcPr>
          <w:tcW w:w="9242" w:type="dxa"/>
        </w:tcPr>
        <w:p w14:paraId="39A273E9" w14:textId="77777777" w:rsidR="00E17571" w:rsidRDefault="00E17571" w:rsidP="005A6353"/>
      </w:tc>
    </w:tr>
  </w:tbl>
  <w:p w14:paraId="39A273EB" w14:textId="77777777" w:rsidR="00E17571" w:rsidRPr="00BB3079" w:rsidRDefault="00E17571"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EC" w14:textId="77777777" w:rsidR="00E17571" w:rsidRDefault="00E17571"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E17571" w14:paraId="39A273F1" w14:textId="77777777" w:rsidTr="006E0076">
      <w:tc>
        <w:tcPr>
          <w:tcW w:w="4253" w:type="dxa"/>
        </w:tcPr>
        <w:p w14:paraId="39A273ED" w14:textId="3DDA5398" w:rsidR="00E17571" w:rsidRDefault="00332520" w:rsidP="000017C4">
          <w:pPr>
            <w:pStyle w:val="Footereven"/>
            <w:rPr>
              <w:noProof/>
            </w:rPr>
          </w:pPr>
          <w:r>
            <w:fldChar w:fldCharType="begin"/>
          </w:r>
          <w:r>
            <w:instrText xml:space="preserve"> STYLEREF  "Product Name"  \* MERGEFORMAT </w:instrText>
          </w:r>
          <w:r>
            <w:fldChar w:fldCharType="separate"/>
          </w:r>
          <w:r>
            <w:rPr>
              <w:noProof/>
            </w:rPr>
            <w:t>Collateral Management - Maintenance 2021 - 2022</w:t>
          </w:r>
          <w:r>
            <w:rPr>
              <w:noProof/>
            </w:rPr>
            <w:fldChar w:fldCharType="end"/>
          </w:r>
        </w:p>
        <w:p w14:paraId="39A273EE" w14:textId="77777777" w:rsidR="00E17571" w:rsidRPr="006E0076" w:rsidRDefault="00E17571" w:rsidP="006E0076">
          <w:pPr>
            <w:pStyle w:val="Footerodd"/>
          </w:pPr>
        </w:p>
      </w:tc>
      <w:tc>
        <w:tcPr>
          <w:tcW w:w="567" w:type="dxa"/>
        </w:tcPr>
        <w:p w14:paraId="39A273EF" w14:textId="2E2DF283" w:rsidR="00E17571" w:rsidRDefault="00E17571" w:rsidP="000017C4">
          <w:pPr>
            <w:pStyle w:val="Footereven"/>
          </w:pPr>
          <w:r>
            <w:rPr>
              <w:rFonts w:eastAsia="Times"/>
            </w:rPr>
            <w:fldChar w:fldCharType="begin"/>
          </w:r>
          <w:r>
            <w:rPr>
              <w:rFonts w:eastAsia="Times"/>
            </w:rPr>
            <w:instrText xml:space="preserve"> PAGE </w:instrText>
          </w:r>
          <w:r>
            <w:rPr>
              <w:rFonts w:eastAsia="Times"/>
            </w:rPr>
            <w:fldChar w:fldCharType="separate"/>
          </w:r>
          <w:r w:rsidR="00D772E7">
            <w:rPr>
              <w:rFonts w:eastAsia="Times"/>
              <w:noProof/>
            </w:rPr>
            <w:t>2</w:t>
          </w:r>
          <w:r>
            <w:rPr>
              <w:rFonts w:eastAsia="Times"/>
            </w:rPr>
            <w:fldChar w:fldCharType="end"/>
          </w:r>
        </w:p>
      </w:tc>
      <w:tc>
        <w:tcPr>
          <w:tcW w:w="4394" w:type="dxa"/>
        </w:tcPr>
        <w:p w14:paraId="39A273F0" w14:textId="6B9ECFE1" w:rsidR="00E17571" w:rsidRDefault="00B15971" w:rsidP="00D772E7">
          <w:pPr>
            <w:pStyle w:val="Footereven"/>
            <w:tabs>
              <w:tab w:val="center" w:pos="2197"/>
              <w:tab w:val="right" w:pos="4394"/>
            </w:tabs>
          </w:pPr>
          <w:r>
            <w:tab/>
            <w:t xml:space="preserve">                                                                         </w:t>
          </w:r>
          <w:r w:rsidR="0075288B">
            <w:t>February 2022</w:t>
          </w:r>
          <w:r w:rsidR="00E17571">
            <w:fldChar w:fldCharType="begin"/>
          </w:r>
          <w:r w:rsidR="00E17571">
            <w:instrText xml:space="preserve"> STYLEREF  "Release date"  \* MERGEFORMAT </w:instrText>
          </w:r>
          <w:r w:rsidR="00E17571">
            <w:fldChar w:fldCharType="end"/>
          </w:r>
        </w:p>
      </w:tc>
    </w:tr>
  </w:tbl>
  <w:p w14:paraId="39A273F2" w14:textId="77777777" w:rsidR="00E17571" w:rsidRPr="000017C4" w:rsidRDefault="00E17571"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FD" w14:textId="77777777" w:rsidR="00E17571" w:rsidRDefault="00E17571"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E17571" w14:paraId="39A273FF" w14:textId="77777777" w:rsidTr="000E2675">
      <w:trPr>
        <w:cantSplit/>
        <w:trHeight w:hRule="exact" w:val="50"/>
      </w:trPr>
      <w:tc>
        <w:tcPr>
          <w:tcW w:w="9242" w:type="dxa"/>
        </w:tcPr>
        <w:p w14:paraId="39A273FE" w14:textId="77777777" w:rsidR="00E17571" w:rsidRDefault="00E17571" w:rsidP="005A6353"/>
      </w:tc>
    </w:tr>
  </w:tbl>
  <w:p w14:paraId="39A27400" w14:textId="77777777" w:rsidR="00E17571" w:rsidRPr="00BB3079" w:rsidRDefault="00E17571"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sidR="00332520">
      <w:fldChar w:fldCharType="begin"/>
    </w:r>
    <w:r w:rsidR="00332520">
      <w:instrText xml:space="preserve"> TITLE   \* MERGEFORMAT </w:instrText>
    </w:r>
    <w:r w:rsidR="00332520">
      <w:fldChar w:fldCharType="separate"/>
    </w:r>
    <w:r w:rsidRPr="0051674D">
      <w:rPr>
        <w:rFonts w:eastAsia="Times"/>
      </w:rPr>
      <w:t>Standards MX</w:t>
    </w:r>
    <w:r>
      <w:t xml:space="preserve"> Template</w:t>
    </w:r>
    <w:r w:rsidR="0033252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396AC" w14:textId="77777777" w:rsidR="00D01582" w:rsidRDefault="00D01582" w:rsidP="005A6353">
      <w:r>
        <w:separator/>
      </w:r>
    </w:p>
  </w:footnote>
  <w:footnote w:type="continuationSeparator" w:id="0">
    <w:p w14:paraId="5674E467" w14:textId="77777777" w:rsidR="00D01582" w:rsidRDefault="00D01582" w:rsidP="005A6353">
      <w:r>
        <w:continuationSeparator/>
      </w:r>
    </w:p>
  </w:footnote>
  <w:footnote w:id="1">
    <w:p w14:paraId="39A27406" w14:textId="77777777" w:rsidR="00E17571" w:rsidRDefault="00E17571" w:rsidP="00C25BFB">
      <w:pPr>
        <w:pStyle w:val="FootnoteText"/>
      </w:pPr>
      <w:r>
        <w:rPr>
          <w:rStyle w:val="FootnoteReference"/>
        </w:rPr>
        <w:footnoteRef/>
      </w:r>
      <w:r>
        <w:t xml:space="preserve"> The word ‘collateral’ is derived from the Medieval Latin </w:t>
      </w:r>
      <w:r>
        <w:rPr>
          <w:i/>
        </w:rPr>
        <w:t>Collateralis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D1" w14:textId="77777777" w:rsidR="00E17571" w:rsidRDefault="00E17571"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E17571" w14:paraId="39A273D3" w14:textId="77777777" w:rsidTr="006864CC">
      <w:trPr>
        <w:cantSplit/>
        <w:trHeight w:hRule="exact" w:val="50"/>
      </w:trPr>
      <w:tc>
        <w:tcPr>
          <w:tcW w:w="9242" w:type="dxa"/>
        </w:tcPr>
        <w:p w14:paraId="39A273D2" w14:textId="77777777" w:rsidR="00E17571" w:rsidRDefault="00E17571" w:rsidP="005A6353"/>
      </w:tc>
    </w:tr>
  </w:tbl>
  <w:p w14:paraId="39A273D4" w14:textId="77777777" w:rsidR="00E17571" w:rsidRDefault="00E17571"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9D45A" w14:textId="77777777" w:rsidR="00A9555B" w:rsidRDefault="00A95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5"/>
      <w:gridCol w:w="4088"/>
    </w:tblGrid>
    <w:tr w:rsidR="00E17571" w14:paraId="39A273DF"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9A273DB" w14:textId="35F5B6FF" w:rsidR="00E17571" w:rsidRDefault="00E17571"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9A273DC" w14:textId="77777777" w:rsidR="00E17571" w:rsidRDefault="00E17571" w:rsidP="005A6353">
          <w:pPr>
            <w:pStyle w:val="Header"/>
            <w:rPr>
              <w:lang w:val="fr-BE"/>
            </w:rPr>
          </w:pPr>
        </w:p>
        <w:p w14:paraId="39A273DD" w14:textId="77777777" w:rsidR="00E17571" w:rsidRDefault="00E17571" w:rsidP="005A6353">
          <w:pPr>
            <w:pStyle w:val="Header"/>
            <w:rPr>
              <w:lang w:val="fr-BE"/>
            </w:rPr>
          </w:pPr>
        </w:p>
        <w:p w14:paraId="39A273DE" w14:textId="77777777" w:rsidR="00E17571" w:rsidRDefault="00E17571" w:rsidP="005A6353">
          <w:pPr>
            <w:pStyle w:val="Header"/>
            <w:rPr>
              <w:lang w:val="fr-BE"/>
            </w:rPr>
          </w:pPr>
        </w:p>
      </w:tc>
    </w:tr>
  </w:tbl>
  <w:p w14:paraId="39A273E0" w14:textId="77777777" w:rsidR="00E17571" w:rsidRPr="00237847" w:rsidRDefault="00E17571"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E2" w14:textId="77777777" w:rsidR="00E17571" w:rsidRDefault="00E17571" w:rsidP="00282FC2">
    <w:pPr>
      <w:pStyle w:val="Headereven"/>
    </w:pPr>
    <w:r>
      <w:t>&lt;Product name&gt; - &lt;Release number&gt;</w:t>
    </w:r>
    <w:r>
      <w:tab/>
    </w:r>
    <w:r w:rsidR="00332520">
      <w:fldChar w:fldCharType="begin"/>
    </w:r>
    <w:r w:rsidR="00332520">
      <w:instrText xml:space="preserve"> DOCPROPERTY  Confidentiality  \* MERGEFORMAT </w:instrText>
    </w:r>
    <w:r w:rsidR="00332520">
      <w:fldChar w:fldCharType="separate"/>
    </w:r>
    <w:r w:rsidRPr="0051674D">
      <w:rPr>
        <w:color w:val="008000"/>
      </w:rPr>
      <w:t>&lt;CONFIDENTIALITY&gt;</w:t>
    </w:r>
    <w:r w:rsidR="00332520">
      <w:rPr>
        <w:color w:val="008000"/>
      </w:rPr>
      <w:fldChar w:fldCharType="end"/>
    </w:r>
    <w:r w:rsidRPr="00282FC2">
      <w:rPr>
        <w:color w:val="008000"/>
      </w:rPr>
      <w:t xml:space="preserve"> - </w:t>
    </w:r>
    <w:r w:rsidR="00332520">
      <w:fldChar w:fldCharType="begin"/>
    </w:r>
    <w:r w:rsidR="00332520">
      <w:instrText xml:space="preserve"> DOCPROPERTY  "Revision status"  \* MERGEFORMAT </w:instrText>
    </w:r>
    <w:r w:rsidR="00332520">
      <w:fldChar w:fldCharType="separate"/>
    </w:r>
    <w:r w:rsidRPr="0051674D">
      <w:rPr>
        <w:color w:val="008000"/>
      </w:rPr>
      <w:t>&lt;REVISION STATUS&gt;</w:t>
    </w:r>
    <w:r w:rsidR="00332520">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E17571" w14:paraId="39A273E4" w14:textId="77777777" w:rsidTr="000E2675">
      <w:trPr>
        <w:cantSplit/>
        <w:trHeight w:hRule="exact" w:val="50"/>
      </w:trPr>
      <w:tc>
        <w:tcPr>
          <w:tcW w:w="9242" w:type="dxa"/>
        </w:tcPr>
        <w:p w14:paraId="39A273E3" w14:textId="77777777" w:rsidR="00E17571" w:rsidRDefault="00E17571" w:rsidP="005A6353"/>
      </w:tc>
    </w:tr>
  </w:tbl>
  <w:p w14:paraId="39A273E5" w14:textId="77777777" w:rsidR="00E17571" w:rsidRDefault="00E17571"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E6" w14:textId="77777777" w:rsidR="00E17571" w:rsidRDefault="00E17571" w:rsidP="00C331E3">
    <w:pPr>
      <w:pStyle w:val="Headerodd"/>
      <w:pBdr>
        <w:bottom w:val="double" w:sz="4" w:space="1" w:color="auto"/>
      </w:pBdr>
      <w:spacing w:before="120" w:line="240" w:lineRule="atLeast"/>
    </w:pPr>
  </w:p>
  <w:p w14:paraId="39A273E7" w14:textId="465FF5EF" w:rsidR="00E17571" w:rsidRDefault="00332520"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E17571">
      <w:rPr>
        <w:noProof/>
      </w:rPr>
      <w:tab/>
    </w:r>
    <w:r>
      <w:fldChar w:fldCharType="begin"/>
    </w:r>
    <w:r>
      <w:instrText xml:space="preserve"> STYLEREF  "Intro Heading"  \* MERGEFORMAT </w:instrText>
    </w:r>
    <w:r>
      <w:fldChar w:fldCharType="separate"/>
    </w:r>
    <w:r>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F3" w14:textId="77777777" w:rsidR="00E17571" w:rsidRDefault="00E17571" w:rsidP="00282FC2">
    <w:pPr>
      <w:pStyle w:val="Headereven"/>
    </w:pPr>
    <w:r>
      <w:tab/>
    </w:r>
    <w:r w:rsidR="00332520">
      <w:fldChar w:fldCharType="begin"/>
    </w:r>
    <w:r w:rsidR="00332520">
      <w:instrText xml:space="preserve"> STYLEREF  "Intro Heading"  \* MERGEFOR</w:instrText>
    </w:r>
    <w:r w:rsidR="00332520">
      <w:instrText xml:space="preserve">MAT </w:instrText>
    </w:r>
    <w:r w:rsidR="00332520">
      <w:fldChar w:fldCharType="separate"/>
    </w:r>
    <w:r>
      <w:rPr>
        <w:noProof/>
      </w:rPr>
      <w:t>Table of Contents</w:t>
    </w:r>
    <w:r w:rsidR="00332520">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E17571" w14:paraId="39A273F5" w14:textId="77777777" w:rsidTr="000E2675">
      <w:trPr>
        <w:cantSplit/>
        <w:trHeight w:hRule="exact" w:val="50"/>
      </w:trPr>
      <w:tc>
        <w:tcPr>
          <w:tcW w:w="9242" w:type="dxa"/>
        </w:tcPr>
        <w:p w14:paraId="39A273F4" w14:textId="77777777" w:rsidR="00E17571" w:rsidRDefault="00E17571" w:rsidP="005A6353"/>
      </w:tc>
    </w:tr>
  </w:tbl>
  <w:p w14:paraId="39A273F6" w14:textId="77777777" w:rsidR="00E17571" w:rsidRDefault="00E17571"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73F7" w14:textId="1A2E251E" w:rsidR="00E17571" w:rsidRDefault="00E17571"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E17571" w14:paraId="39A273FB" w14:textId="77777777" w:rsidTr="00724AB5">
      <w:tc>
        <w:tcPr>
          <w:tcW w:w="4253" w:type="dxa"/>
        </w:tcPr>
        <w:p w14:paraId="39A273F8" w14:textId="65E67219" w:rsidR="00E17571" w:rsidRDefault="00332520" w:rsidP="00072427">
          <w:pPr>
            <w:pStyle w:val="Headereven"/>
            <w:tabs>
              <w:tab w:val="clear" w:pos="9242"/>
            </w:tabs>
          </w:pPr>
          <w:r>
            <w:fldChar w:fldCharType="begin"/>
          </w:r>
          <w:r>
            <w:instrText xml:space="preserve"> STYLEREF  "Document Title"  \* MERGEFORMAT </w:instrText>
          </w:r>
          <w:r>
            <w:fldChar w:fldCharType="separate"/>
          </w:r>
          <w:r>
            <w:rPr>
              <w:noProof/>
            </w:rPr>
            <w:t>Message Definition Report Part 1</w:t>
          </w:r>
          <w:r>
            <w:rPr>
              <w:noProof/>
            </w:rPr>
            <w:fldChar w:fldCharType="end"/>
          </w:r>
        </w:p>
      </w:tc>
      <w:tc>
        <w:tcPr>
          <w:tcW w:w="567" w:type="dxa"/>
        </w:tcPr>
        <w:p w14:paraId="39A273F9" w14:textId="77777777" w:rsidR="00E17571" w:rsidRDefault="00E17571" w:rsidP="00E11451">
          <w:pPr>
            <w:pStyle w:val="Headereven"/>
          </w:pPr>
        </w:p>
      </w:tc>
      <w:tc>
        <w:tcPr>
          <w:tcW w:w="4394" w:type="dxa"/>
        </w:tcPr>
        <w:p w14:paraId="39A273FA" w14:textId="1C0E64CF" w:rsidR="00E17571" w:rsidRDefault="00332520" w:rsidP="00072427">
          <w:pPr>
            <w:pStyle w:val="Headereven"/>
            <w:jc w:val="right"/>
          </w:pPr>
          <w:r>
            <w:fldChar w:fldCharType="begin"/>
          </w:r>
          <w:r>
            <w:instrText xml:space="preserve"> STYLEREF  "Heading 1"  \* MERGEFORMAT </w:instrText>
          </w:r>
          <w:r>
            <w:fldChar w:fldCharType="separate"/>
          </w:r>
          <w:r>
            <w:rPr>
              <w:noProof/>
            </w:rPr>
            <w:t>Scope and Functionality</w:t>
          </w:r>
          <w:r>
            <w:rPr>
              <w:noProof/>
            </w:rPr>
            <w:fldChar w:fldCharType="end"/>
          </w:r>
        </w:p>
      </w:tc>
    </w:tr>
  </w:tbl>
  <w:p w14:paraId="39A273FC" w14:textId="77777777" w:rsidR="00E17571" w:rsidRDefault="00E17571"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9F72" w14:textId="77777777" w:rsidR="00C50096" w:rsidRDefault="00332520" w:rsidP="00E20C1F">
    <w:pPr>
      <w:pStyle w:val="Headerodd"/>
      <w:pBdr>
        <w:bottom w:val="double" w:sz="4" w:space="1" w:color="auto"/>
      </w:pBdr>
      <w:spacing w:line="240" w:lineRule="atLeast"/>
    </w:pPr>
  </w:p>
  <w:p w14:paraId="1FB2A42B" w14:textId="28D0AEB8" w:rsidR="00C50096" w:rsidRDefault="00332520" w:rsidP="00E20C1F">
    <w:pPr>
      <w:pStyle w:val="Headerodd"/>
      <w:pBdr>
        <w:bottom w:val="double" w:sz="4" w:space="1" w:color="auto"/>
      </w:pBdr>
      <w:spacing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A9555B">
      <w:rPr>
        <w:noProof/>
      </w:rPr>
      <w:tab/>
    </w:r>
    <w:r>
      <w:fldChar w:fldCharType="begin"/>
    </w:r>
    <w:r>
      <w:instrText xml:space="preserve"> STYLEREF  Heading  \* MERGEFORMAT </w:instrText>
    </w:r>
    <w:r>
      <w:fldChar w:fldCharType="separate"/>
    </w:r>
    <w:r>
      <w:rPr>
        <w:noProof/>
      </w:rPr>
      <w:t>Revision Record</w:t>
    </w:r>
    <w:r>
      <w:rPr>
        <w:noProof/>
      </w:rPr>
      <w:fldChar w:fldCharType="end"/>
    </w:r>
  </w:p>
  <w:p w14:paraId="2350D19A" w14:textId="77777777" w:rsidR="00C50096" w:rsidRDefault="00332520"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3"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4"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7"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19"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0"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1"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19"/>
  </w:num>
  <w:num w:numId="2">
    <w:abstractNumId w:val="18"/>
  </w:num>
  <w:num w:numId="3">
    <w:abstractNumId w:val="13"/>
  </w:num>
  <w:num w:numId="4">
    <w:abstractNumId w:val="20"/>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6"/>
  </w:num>
  <w:num w:numId="14">
    <w:abstractNumId w:val="21"/>
  </w:num>
  <w:num w:numId="15">
    <w:abstractNumId w:val="2"/>
  </w:num>
  <w:num w:numId="16">
    <w:abstractNumId w:val="11"/>
  </w:num>
  <w:num w:numId="17">
    <w:abstractNumId w:val="10"/>
  </w:num>
  <w:num w:numId="18">
    <w:abstractNumId w:val="12"/>
  </w:num>
  <w:num w:numId="19">
    <w:abstractNumId w:val="9"/>
  </w:num>
  <w:num w:numId="20">
    <w:abstractNumId w:val="14"/>
  </w:num>
  <w:num w:numId="21">
    <w:abstractNumId w:val="15"/>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8" w:dllVersion="513" w:checkStyle="1"/>
  <w:activeWritingStyle w:appName="MSWord" w:lang="en-US" w:vendorID="8" w:dllVersion="513"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GUpQmA+RHPR/vDpI4XNiMs9yvFU=" w:salt="w6g5rZMfv3cXXBvsVnDj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4D"/>
    <w:rsid w:val="000017C4"/>
    <w:rsid w:val="0000191D"/>
    <w:rsid w:val="00001AC8"/>
    <w:rsid w:val="00002EE3"/>
    <w:rsid w:val="0000764E"/>
    <w:rsid w:val="00012387"/>
    <w:rsid w:val="00021790"/>
    <w:rsid w:val="00022175"/>
    <w:rsid w:val="00022528"/>
    <w:rsid w:val="00026814"/>
    <w:rsid w:val="00027C67"/>
    <w:rsid w:val="00033355"/>
    <w:rsid w:val="000353A8"/>
    <w:rsid w:val="0004007E"/>
    <w:rsid w:val="000408B1"/>
    <w:rsid w:val="00043FDC"/>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AB0"/>
    <w:rsid w:val="000C16D5"/>
    <w:rsid w:val="000C3F2C"/>
    <w:rsid w:val="000D23EE"/>
    <w:rsid w:val="000D2EA0"/>
    <w:rsid w:val="000D3040"/>
    <w:rsid w:val="000D3FDA"/>
    <w:rsid w:val="000D5FC4"/>
    <w:rsid w:val="000E1EA4"/>
    <w:rsid w:val="000E2675"/>
    <w:rsid w:val="000E53BB"/>
    <w:rsid w:val="000E5626"/>
    <w:rsid w:val="000E7A5E"/>
    <w:rsid w:val="000F48CC"/>
    <w:rsid w:val="000F4B1B"/>
    <w:rsid w:val="000F7FE0"/>
    <w:rsid w:val="0010237A"/>
    <w:rsid w:val="0011062C"/>
    <w:rsid w:val="00120821"/>
    <w:rsid w:val="00122B75"/>
    <w:rsid w:val="00133F0B"/>
    <w:rsid w:val="00137EB4"/>
    <w:rsid w:val="00142927"/>
    <w:rsid w:val="001434FC"/>
    <w:rsid w:val="0014371E"/>
    <w:rsid w:val="001447BA"/>
    <w:rsid w:val="00144B7A"/>
    <w:rsid w:val="001470F2"/>
    <w:rsid w:val="00147F37"/>
    <w:rsid w:val="00165005"/>
    <w:rsid w:val="00165A7B"/>
    <w:rsid w:val="001703A8"/>
    <w:rsid w:val="0017372E"/>
    <w:rsid w:val="001744B1"/>
    <w:rsid w:val="00176D27"/>
    <w:rsid w:val="001834B7"/>
    <w:rsid w:val="00184FF4"/>
    <w:rsid w:val="001876E4"/>
    <w:rsid w:val="00195758"/>
    <w:rsid w:val="00197DF2"/>
    <w:rsid w:val="001A43DE"/>
    <w:rsid w:val="001A46C4"/>
    <w:rsid w:val="001C1507"/>
    <w:rsid w:val="001C23B2"/>
    <w:rsid w:val="001C280A"/>
    <w:rsid w:val="001C5B21"/>
    <w:rsid w:val="001D10D4"/>
    <w:rsid w:val="001D2EF3"/>
    <w:rsid w:val="001D521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041BD"/>
    <w:rsid w:val="00207454"/>
    <w:rsid w:val="00214D55"/>
    <w:rsid w:val="00215351"/>
    <w:rsid w:val="0021752D"/>
    <w:rsid w:val="0021786C"/>
    <w:rsid w:val="00221872"/>
    <w:rsid w:val="00221C92"/>
    <w:rsid w:val="00222090"/>
    <w:rsid w:val="00223ABE"/>
    <w:rsid w:val="002240CE"/>
    <w:rsid w:val="00225DE5"/>
    <w:rsid w:val="00232596"/>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508"/>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2A8"/>
    <w:rsid w:val="0030697D"/>
    <w:rsid w:val="00307BA0"/>
    <w:rsid w:val="00307F6D"/>
    <w:rsid w:val="003118D2"/>
    <w:rsid w:val="00312565"/>
    <w:rsid w:val="00313546"/>
    <w:rsid w:val="00323B78"/>
    <w:rsid w:val="003276C8"/>
    <w:rsid w:val="00332520"/>
    <w:rsid w:val="0033406B"/>
    <w:rsid w:val="003355DB"/>
    <w:rsid w:val="00336A0B"/>
    <w:rsid w:val="00340C02"/>
    <w:rsid w:val="003474FF"/>
    <w:rsid w:val="00351220"/>
    <w:rsid w:val="00351325"/>
    <w:rsid w:val="00352438"/>
    <w:rsid w:val="0035445E"/>
    <w:rsid w:val="00360506"/>
    <w:rsid w:val="0036065A"/>
    <w:rsid w:val="00363C13"/>
    <w:rsid w:val="003653C3"/>
    <w:rsid w:val="003676DD"/>
    <w:rsid w:val="00371083"/>
    <w:rsid w:val="00371ECC"/>
    <w:rsid w:val="00372530"/>
    <w:rsid w:val="003739B1"/>
    <w:rsid w:val="00374A50"/>
    <w:rsid w:val="00375400"/>
    <w:rsid w:val="00376A41"/>
    <w:rsid w:val="003770E4"/>
    <w:rsid w:val="00387A3E"/>
    <w:rsid w:val="00387D4D"/>
    <w:rsid w:val="00390C64"/>
    <w:rsid w:val="003910D0"/>
    <w:rsid w:val="0039527E"/>
    <w:rsid w:val="003A26B0"/>
    <w:rsid w:val="003A2A43"/>
    <w:rsid w:val="003A4180"/>
    <w:rsid w:val="003A6CAC"/>
    <w:rsid w:val="003A7BAD"/>
    <w:rsid w:val="003B0295"/>
    <w:rsid w:val="003B0F33"/>
    <w:rsid w:val="003B0FA1"/>
    <w:rsid w:val="003B17E8"/>
    <w:rsid w:val="003B1846"/>
    <w:rsid w:val="003B3916"/>
    <w:rsid w:val="003B3B10"/>
    <w:rsid w:val="003B4A8D"/>
    <w:rsid w:val="003B760B"/>
    <w:rsid w:val="003C3AD7"/>
    <w:rsid w:val="003C5953"/>
    <w:rsid w:val="003C7885"/>
    <w:rsid w:val="003C7C07"/>
    <w:rsid w:val="003D0381"/>
    <w:rsid w:val="003D1038"/>
    <w:rsid w:val="003D18C9"/>
    <w:rsid w:val="003D5C0E"/>
    <w:rsid w:val="003D7590"/>
    <w:rsid w:val="003E4C38"/>
    <w:rsid w:val="003E5171"/>
    <w:rsid w:val="003F3047"/>
    <w:rsid w:val="003F4CE9"/>
    <w:rsid w:val="003F570F"/>
    <w:rsid w:val="00400887"/>
    <w:rsid w:val="004035AD"/>
    <w:rsid w:val="00404CA4"/>
    <w:rsid w:val="00404F55"/>
    <w:rsid w:val="00406A54"/>
    <w:rsid w:val="00407CD4"/>
    <w:rsid w:val="00416EB7"/>
    <w:rsid w:val="00421C3A"/>
    <w:rsid w:val="00422A04"/>
    <w:rsid w:val="00423208"/>
    <w:rsid w:val="0042596A"/>
    <w:rsid w:val="00427DE3"/>
    <w:rsid w:val="00431339"/>
    <w:rsid w:val="00436476"/>
    <w:rsid w:val="0044358D"/>
    <w:rsid w:val="004445E7"/>
    <w:rsid w:val="00445638"/>
    <w:rsid w:val="00445A24"/>
    <w:rsid w:val="0045140F"/>
    <w:rsid w:val="004520C2"/>
    <w:rsid w:val="00452B93"/>
    <w:rsid w:val="0045413D"/>
    <w:rsid w:val="004557E2"/>
    <w:rsid w:val="00455B7B"/>
    <w:rsid w:val="00456CDF"/>
    <w:rsid w:val="00461E97"/>
    <w:rsid w:val="0046271E"/>
    <w:rsid w:val="00462A7A"/>
    <w:rsid w:val="00467622"/>
    <w:rsid w:val="00473FCC"/>
    <w:rsid w:val="004741C3"/>
    <w:rsid w:val="00476DF8"/>
    <w:rsid w:val="00477268"/>
    <w:rsid w:val="0048019C"/>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6A21"/>
    <w:rsid w:val="004E2775"/>
    <w:rsid w:val="004E508A"/>
    <w:rsid w:val="004E5194"/>
    <w:rsid w:val="004E7565"/>
    <w:rsid w:val="004F3C56"/>
    <w:rsid w:val="004F717E"/>
    <w:rsid w:val="004F7F9F"/>
    <w:rsid w:val="0050332A"/>
    <w:rsid w:val="00504C0E"/>
    <w:rsid w:val="00515B5E"/>
    <w:rsid w:val="0051674D"/>
    <w:rsid w:val="00517AD5"/>
    <w:rsid w:val="005210B1"/>
    <w:rsid w:val="005243D5"/>
    <w:rsid w:val="0052573B"/>
    <w:rsid w:val="00526C98"/>
    <w:rsid w:val="0052733C"/>
    <w:rsid w:val="00527977"/>
    <w:rsid w:val="005414BF"/>
    <w:rsid w:val="00541D70"/>
    <w:rsid w:val="00542BA6"/>
    <w:rsid w:val="00543CAD"/>
    <w:rsid w:val="00546DC3"/>
    <w:rsid w:val="00551F84"/>
    <w:rsid w:val="00556182"/>
    <w:rsid w:val="005627F5"/>
    <w:rsid w:val="005633B5"/>
    <w:rsid w:val="005641FA"/>
    <w:rsid w:val="00566678"/>
    <w:rsid w:val="00572875"/>
    <w:rsid w:val="005731D4"/>
    <w:rsid w:val="005844D6"/>
    <w:rsid w:val="00584FAE"/>
    <w:rsid w:val="00590B92"/>
    <w:rsid w:val="00592CE2"/>
    <w:rsid w:val="005930E4"/>
    <w:rsid w:val="0059570F"/>
    <w:rsid w:val="0059725E"/>
    <w:rsid w:val="005A1FD7"/>
    <w:rsid w:val="005A27E2"/>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4EE"/>
    <w:rsid w:val="00612AEB"/>
    <w:rsid w:val="00614957"/>
    <w:rsid w:val="00615806"/>
    <w:rsid w:val="00617B2D"/>
    <w:rsid w:val="006222A1"/>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13C8"/>
    <w:rsid w:val="00672DCF"/>
    <w:rsid w:val="00673030"/>
    <w:rsid w:val="00673863"/>
    <w:rsid w:val="00674C06"/>
    <w:rsid w:val="00675EAE"/>
    <w:rsid w:val="006821EA"/>
    <w:rsid w:val="006853A8"/>
    <w:rsid w:val="006864CC"/>
    <w:rsid w:val="00687109"/>
    <w:rsid w:val="0069044F"/>
    <w:rsid w:val="00690EB8"/>
    <w:rsid w:val="00693399"/>
    <w:rsid w:val="00696CAB"/>
    <w:rsid w:val="00696E65"/>
    <w:rsid w:val="00696E8D"/>
    <w:rsid w:val="006A01A4"/>
    <w:rsid w:val="006A0CA9"/>
    <w:rsid w:val="006A33D6"/>
    <w:rsid w:val="006A34D9"/>
    <w:rsid w:val="006B04CC"/>
    <w:rsid w:val="006B1C58"/>
    <w:rsid w:val="006B1E11"/>
    <w:rsid w:val="006B2756"/>
    <w:rsid w:val="006B355C"/>
    <w:rsid w:val="006B37FC"/>
    <w:rsid w:val="006B6BE6"/>
    <w:rsid w:val="006B7633"/>
    <w:rsid w:val="006C01B8"/>
    <w:rsid w:val="006C1D42"/>
    <w:rsid w:val="006C6987"/>
    <w:rsid w:val="006D0A4F"/>
    <w:rsid w:val="006D4842"/>
    <w:rsid w:val="006D5ACE"/>
    <w:rsid w:val="006D64DA"/>
    <w:rsid w:val="006D7340"/>
    <w:rsid w:val="006E0076"/>
    <w:rsid w:val="006E1B82"/>
    <w:rsid w:val="006E2EDE"/>
    <w:rsid w:val="006E3A46"/>
    <w:rsid w:val="006E4C47"/>
    <w:rsid w:val="006E6727"/>
    <w:rsid w:val="006F13F9"/>
    <w:rsid w:val="006F34DD"/>
    <w:rsid w:val="006F3E40"/>
    <w:rsid w:val="007023C9"/>
    <w:rsid w:val="0070375E"/>
    <w:rsid w:val="0071144A"/>
    <w:rsid w:val="00714DA9"/>
    <w:rsid w:val="00715324"/>
    <w:rsid w:val="00715699"/>
    <w:rsid w:val="007162F9"/>
    <w:rsid w:val="00716795"/>
    <w:rsid w:val="007170E8"/>
    <w:rsid w:val="0072163A"/>
    <w:rsid w:val="00724AB5"/>
    <w:rsid w:val="007263C1"/>
    <w:rsid w:val="00732596"/>
    <w:rsid w:val="00732FFF"/>
    <w:rsid w:val="007340D7"/>
    <w:rsid w:val="007354F6"/>
    <w:rsid w:val="007359D3"/>
    <w:rsid w:val="0073697C"/>
    <w:rsid w:val="00737C61"/>
    <w:rsid w:val="007420BE"/>
    <w:rsid w:val="00744B09"/>
    <w:rsid w:val="0075288B"/>
    <w:rsid w:val="00753AA3"/>
    <w:rsid w:val="00754E9C"/>
    <w:rsid w:val="0076027E"/>
    <w:rsid w:val="00760B52"/>
    <w:rsid w:val="0076210E"/>
    <w:rsid w:val="00762BEC"/>
    <w:rsid w:val="0076456D"/>
    <w:rsid w:val="00765D5B"/>
    <w:rsid w:val="00766590"/>
    <w:rsid w:val="00770477"/>
    <w:rsid w:val="0077219E"/>
    <w:rsid w:val="007729AE"/>
    <w:rsid w:val="0077552C"/>
    <w:rsid w:val="00775598"/>
    <w:rsid w:val="00775E06"/>
    <w:rsid w:val="00781B83"/>
    <w:rsid w:val="00786C08"/>
    <w:rsid w:val="00790B1E"/>
    <w:rsid w:val="0079160C"/>
    <w:rsid w:val="00794E29"/>
    <w:rsid w:val="007953C5"/>
    <w:rsid w:val="00796F9C"/>
    <w:rsid w:val="007A1E85"/>
    <w:rsid w:val="007A1F4E"/>
    <w:rsid w:val="007A2E1D"/>
    <w:rsid w:val="007A51C0"/>
    <w:rsid w:val="007A7468"/>
    <w:rsid w:val="007B1740"/>
    <w:rsid w:val="007B4714"/>
    <w:rsid w:val="007B61B4"/>
    <w:rsid w:val="007C12BA"/>
    <w:rsid w:val="007C7B1D"/>
    <w:rsid w:val="007D2941"/>
    <w:rsid w:val="007D4318"/>
    <w:rsid w:val="007E395D"/>
    <w:rsid w:val="007E56F0"/>
    <w:rsid w:val="007F1A37"/>
    <w:rsid w:val="007F5DFB"/>
    <w:rsid w:val="00800C40"/>
    <w:rsid w:val="00801093"/>
    <w:rsid w:val="00802CDA"/>
    <w:rsid w:val="00803705"/>
    <w:rsid w:val="00805B42"/>
    <w:rsid w:val="00806BF2"/>
    <w:rsid w:val="00811637"/>
    <w:rsid w:val="00812D11"/>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0FDD"/>
    <w:rsid w:val="00861996"/>
    <w:rsid w:val="00863CED"/>
    <w:rsid w:val="00865D27"/>
    <w:rsid w:val="008676A8"/>
    <w:rsid w:val="00867BCC"/>
    <w:rsid w:val="0087013A"/>
    <w:rsid w:val="0087173A"/>
    <w:rsid w:val="008721B3"/>
    <w:rsid w:val="008735A2"/>
    <w:rsid w:val="008778B5"/>
    <w:rsid w:val="008811B3"/>
    <w:rsid w:val="008824F5"/>
    <w:rsid w:val="00883E82"/>
    <w:rsid w:val="00884DF1"/>
    <w:rsid w:val="0088663A"/>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F067F"/>
    <w:rsid w:val="008F0EC2"/>
    <w:rsid w:val="008F15A3"/>
    <w:rsid w:val="008F1878"/>
    <w:rsid w:val="008F2426"/>
    <w:rsid w:val="008F55DB"/>
    <w:rsid w:val="008F72B6"/>
    <w:rsid w:val="00903BF6"/>
    <w:rsid w:val="0090798F"/>
    <w:rsid w:val="00915205"/>
    <w:rsid w:val="00920C62"/>
    <w:rsid w:val="00924BDC"/>
    <w:rsid w:val="00924C2D"/>
    <w:rsid w:val="0092643F"/>
    <w:rsid w:val="00927584"/>
    <w:rsid w:val="00927729"/>
    <w:rsid w:val="00927978"/>
    <w:rsid w:val="00931B59"/>
    <w:rsid w:val="0093485B"/>
    <w:rsid w:val="00935ED6"/>
    <w:rsid w:val="00935F9D"/>
    <w:rsid w:val="0093666B"/>
    <w:rsid w:val="00936F11"/>
    <w:rsid w:val="009370C1"/>
    <w:rsid w:val="009401D9"/>
    <w:rsid w:val="009420FB"/>
    <w:rsid w:val="009454D3"/>
    <w:rsid w:val="0094587D"/>
    <w:rsid w:val="009462D4"/>
    <w:rsid w:val="0095001F"/>
    <w:rsid w:val="0095072B"/>
    <w:rsid w:val="009534D0"/>
    <w:rsid w:val="00955638"/>
    <w:rsid w:val="00957D73"/>
    <w:rsid w:val="00957DC7"/>
    <w:rsid w:val="00960A6B"/>
    <w:rsid w:val="00962286"/>
    <w:rsid w:val="0096292A"/>
    <w:rsid w:val="009635AF"/>
    <w:rsid w:val="009654C3"/>
    <w:rsid w:val="00965BA7"/>
    <w:rsid w:val="00970DC8"/>
    <w:rsid w:val="00975EA8"/>
    <w:rsid w:val="009808FE"/>
    <w:rsid w:val="009928B3"/>
    <w:rsid w:val="00992D89"/>
    <w:rsid w:val="0099388A"/>
    <w:rsid w:val="009A0BF3"/>
    <w:rsid w:val="009A3C17"/>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6CF7"/>
    <w:rsid w:val="009D7B4C"/>
    <w:rsid w:val="009E0923"/>
    <w:rsid w:val="009E3228"/>
    <w:rsid w:val="009E4D25"/>
    <w:rsid w:val="009E5DDB"/>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06FC"/>
    <w:rsid w:val="00A327F0"/>
    <w:rsid w:val="00A35A86"/>
    <w:rsid w:val="00A37F60"/>
    <w:rsid w:val="00A421CC"/>
    <w:rsid w:val="00A42BB2"/>
    <w:rsid w:val="00A45AFD"/>
    <w:rsid w:val="00A45E56"/>
    <w:rsid w:val="00A46AA3"/>
    <w:rsid w:val="00A51A1F"/>
    <w:rsid w:val="00A53497"/>
    <w:rsid w:val="00A570C8"/>
    <w:rsid w:val="00A604B9"/>
    <w:rsid w:val="00A60AE6"/>
    <w:rsid w:val="00A622E9"/>
    <w:rsid w:val="00A656A0"/>
    <w:rsid w:val="00A70474"/>
    <w:rsid w:val="00A7072B"/>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9555B"/>
    <w:rsid w:val="00AA5E84"/>
    <w:rsid w:val="00AA665D"/>
    <w:rsid w:val="00AA6CDC"/>
    <w:rsid w:val="00AA6F86"/>
    <w:rsid w:val="00AB0C62"/>
    <w:rsid w:val="00AB1EE7"/>
    <w:rsid w:val="00AB1F00"/>
    <w:rsid w:val="00AB752D"/>
    <w:rsid w:val="00AB76E1"/>
    <w:rsid w:val="00AC059F"/>
    <w:rsid w:val="00AC2116"/>
    <w:rsid w:val="00AC2801"/>
    <w:rsid w:val="00AC3B64"/>
    <w:rsid w:val="00AC643F"/>
    <w:rsid w:val="00AC7287"/>
    <w:rsid w:val="00AD1C0F"/>
    <w:rsid w:val="00AD69E0"/>
    <w:rsid w:val="00AD74B9"/>
    <w:rsid w:val="00AD7795"/>
    <w:rsid w:val="00AE52D4"/>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71"/>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5250"/>
    <w:rsid w:val="00B4531D"/>
    <w:rsid w:val="00B4779F"/>
    <w:rsid w:val="00B53516"/>
    <w:rsid w:val="00B5361E"/>
    <w:rsid w:val="00B5372E"/>
    <w:rsid w:val="00B54566"/>
    <w:rsid w:val="00B5567F"/>
    <w:rsid w:val="00B60960"/>
    <w:rsid w:val="00B62632"/>
    <w:rsid w:val="00B6502D"/>
    <w:rsid w:val="00B659D1"/>
    <w:rsid w:val="00B72471"/>
    <w:rsid w:val="00B72A17"/>
    <w:rsid w:val="00B75165"/>
    <w:rsid w:val="00B76F56"/>
    <w:rsid w:val="00B820B7"/>
    <w:rsid w:val="00B825EE"/>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24D"/>
    <w:rsid w:val="00BF287C"/>
    <w:rsid w:val="00BF2C6C"/>
    <w:rsid w:val="00BF3FB9"/>
    <w:rsid w:val="00BF72E6"/>
    <w:rsid w:val="00C00225"/>
    <w:rsid w:val="00C00AFE"/>
    <w:rsid w:val="00C04D16"/>
    <w:rsid w:val="00C04DF9"/>
    <w:rsid w:val="00C050ED"/>
    <w:rsid w:val="00C10444"/>
    <w:rsid w:val="00C108FD"/>
    <w:rsid w:val="00C125B5"/>
    <w:rsid w:val="00C12BF4"/>
    <w:rsid w:val="00C20FD3"/>
    <w:rsid w:val="00C21E84"/>
    <w:rsid w:val="00C221C1"/>
    <w:rsid w:val="00C22215"/>
    <w:rsid w:val="00C2242C"/>
    <w:rsid w:val="00C22446"/>
    <w:rsid w:val="00C22AAC"/>
    <w:rsid w:val="00C23D2F"/>
    <w:rsid w:val="00C25BFB"/>
    <w:rsid w:val="00C27D3B"/>
    <w:rsid w:val="00C303D0"/>
    <w:rsid w:val="00C31B59"/>
    <w:rsid w:val="00C326BF"/>
    <w:rsid w:val="00C331E3"/>
    <w:rsid w:val="00C35063"/>
    <w:rsid w:val="00C3558A"/>
    <w:rsid w:val="00C4289B"/>
    <w:rsid w:val="00C441B9"/>
    <w:rsid w:val="00C44607"/>
    <w:rsid w:val="00C45139"/>
    <w:rsid w:val="00C45A13"/>
    <w:rsid w:val="00C47D55"/>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7FD1"/>
    <w:rsid w:val="00C82A84"/>
    <w:rsid w:val="00C82AF8"/>
    <w:rsid w:val="00C82D6E"/>
    <w:rsid w:val="00C84683"/>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01582"/>
    <w:rsid w:val="00D12167"/>
    <w:rsid w:val="00D13DAD"/>
    <w:rsid w:val="00D15F92"/>
    <w:rsid w:val="00D1664E"/>
    <w:rsid w:val="00D200CF"/>
    <w:rsid w:val="00D22F48"/>
    <w:rsid w:val="00D232E4"/>
    <w:rsid w:val="00D24CFE"/>
    <w:rsid w:val="00D2701A"/>
    <w:rsid w:val="00D37188"/>
    <w:rsid w:val="00D40EA1"/>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772E7"/>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851"/>
    <w:rsid w:val="00DE3174"/>
    <w:rsid w:val="00DE48C3"/>
    <w:rsid w:val="00DE4CE1"/>
    <w:rsid w:val="00DE79CA"/>
    <w:rsid w:val="00DF2BFA"/>
    <w:rsid w:val="00DF5EA7"/>
    <w:rsid w:val="00DF7E9B"/>
    <w:rsid w:val="00E001E3"/>
    <w:rsid w:val="00E0036A"/>
    <w:rsid w:val="00E00855"/>
    <w:rsid w:val="00E03189"/>
    <w:rsid w:val="00E06927"/>
    <w:rsid w:val="00E0775B"/>
    <w:rsid w:val="00E079C3"/>
    <w:rsid w:val="00E11451"/>
    <w:rsid w:val="00E12F4F"/>
    <w:rsid w:val="00E17571"/>
    <w:rsid w:val="00E20C03"/>
    <w:rsid w:val="00E20C1F"/>
    <w:rsid w:val="00E22262"/>
    <w:rsid w:val="00E22C3E"/>
    <w:rsid w:val="00E23EBC"/>
    <w:rsid w:val="00E253B9"/>
    <w:rsid w:val="00E274B1"/>
    <w:rsid w:val="00E27AC3"/>
    <w:rsid w:val="00E27B10"/>
    <w:rsid w:val="00E30148"/>
    <w:rsid w:val="00E312EA"/>
    <w:rsid w:val="00E31330"/>
    <w:rsid w:val="00E31CF3"/>
    <w:rsid w:val="00E34C95"/>
    <w:rsid w:val="00E37BD9"/>
    <w:rsid w:val="00E37DE4"/>
    <w:rsid w:val="00E41C88"/>
    <w:rsid w:val="00E422E8"/>
    <w:rsid w:val="00E42455"/>
    <w:rsid w:val="00E43A1C"/>
    <w:rsid w:val="00E44D74"/>
    <w:rsid w:val="00E46D08"/>
    <w:rsid w:val="00E46DA5"/>
    <w:rsid w:val="00E50EC3"/>
    <w:rsid w:val="00E52E0F"/>
    <w:rsid w:val="00E54815"/>
    <w:rsid w:val="00E56758"/>
    <w:rsid w:val="00E5681E"/>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874A7"/>
    <w:rsid w:val="00E94BFA"/>
    <w:rsid w:val="00E955A7"/>
    <w:rsid w:val="00EA1C0A"/>
    <w:rsid w:val="00EA31AE"/>
    <w:rsid w:val="00EA7840"/>
    <w:rsid w:val="00EB107D"/>
    <w:rsid w:val="00EB3CC7"/>
    <w:rsid w:val="00EB633D"/>
    <w:rsid w:val="00EC28C4"/>
    <w:rsid w:val="00EC30C0"/>
    <w:rsid w:val="00EC40FA"/>
    <w:rsid w:val="00EC5B7E"/>
    <w:rsid w:val="00EC671A"/>
    <w:rsid w:val="00EC714D"/>
    <w:rsid w:val="00EC7F9C"/>
    <w:rsid w:val="00ED0C78"/>
    <w:rsid w:val="00ED3852"/>
    <w:rsid w:val="00ED4BA0"/>
    <w:rsid w:val="00ED5BA8"/>
    <w:rsid w:val="00ED7D67"/>
    <w:rsid w:val="00EE13C5"/>
    <w:rsid w:val="00EE277E"/>
    <w:rsid w:val="00EE35F8"/>
    <w:rsid w:val="00EE3697"/>
    <w:rsid w:val="00EE3D15"/>
    <w:rsid w:val="00EE5EBB"/>
    <w:rsid w:val="00EE78FE"/>
    <w:rsid w:val="00EF0999"/>
    <w:rsid w:val="00EF0C84"/>
    <w:rsid w:val="00EF1151"/>
    <w:rsid w:val="00EF215E"/>
    <w:rsid w:val="00EF2CEC"/>
    <w:rsid w:val="00EF6639"/>
    <w:rsid w:val="00EF6DAD"/>
    <w:rsid w:val="00F003C4"/>
    <w:rsid w:val="00F00755"/>
    <w:rsid w:val="00F00930"/>
    <w:rsid w:val="00F0361A"/>
    <w:rsid w:val="00F116CC"/>
    <w:rsid w:val="00F16AC8"/>
    <w:rsid w:val="00F16DDD"/>
    <w:rsid w:val="00F212CF"/>
    <w:rsid w:val="00F2179B"/>
    <w:rsid w:val="00F2231C"/>
    <w:rsid w:val="00F24A1C"/>
    <w:rsid w:val="00F259C7"/>
    <w:rsid w:val="00F25A65"/>
    <w:rsid w:val="00F26E21"/>
    <w:rsid w:val="00F27724"/>
    <w:rsid w:val="00F302BD"/>
    <w:rsid w:val="00F3486B"/>
    <w:rsid w:val="00F34BCF"/>
    <w:rsid w:val="00F35804"/>
    <w:rsid w:val="00F4044B"/>
    <w:rsid w:val="00F44048"/>
    <w:rsid w:val="00F45CD3"/>
    <w:rsid w:val="00F462E3"/>
    <w:rsid w:val="00F5114C"/>
    <w:rsid w:val="00F514E4"/>
    <w:rsid w:val="00F5315D"/>
    <w:rsid w:val="00F60469"/>
    <w:rsid w:val="00F6247B"/>
    <w:rsid w:val="00F70BAD"/>
    <w:rsid w:val="00F73268"/>
    <w:rsid w:val="00F739CE"/>
    <w:rsid w:val="00F74C2B"/>
    <w:rsid w:val="00F80208"/>
    <w:rsid w:val="00F81E21"/>
    <w:rsid w:val="00F83B23"/>
    <w:rsid w:val="00F83DFF"/>
    <w:rsid w:val="00F842ED"/>
    <w:rsid w:val="00F84EE5"/>
    <w:rsid w:val="00F873B2"/>
    <w:rsid w:val="00F87913"/>
    <w:rsid w:val="00F87C66"/>
    <w:rsid w:val="00F95FA3"/>
    <w:rsid w:val="00FA18EA"/>
    <w:rsid w:val="00FA2C50"/>
    <w:rsid w:val="00FA3268"/>
    <w:rsid w:val="00FA3F55"/>
    <w:rsid w:val="00FA65F6"/>
    <w:rsid w:val="00FA7090"/>
    <w:rsid w:val="00FB0A89"/>
    <w:rsid w:val="00FB2BBC"/>
    <w:rsid w:val="00FB3FD3"/>
    <w:rsid w:val="00FB56C7"/>
    <w:rsid w:val="00FB6131"/>
    <w:rsid w:val="00FB6FB4"/>
    <w:rsid w:val="00FB7658"/>
    <w:rsid w:val="00FC0CED"/>
    <w:rsid w:val="00FC205F"/>
    <w:rsid w:val="00FC4C9D"/>
    <w:rsid w:val="00FC6296"/>
    <w:rsid w:val="00FC6507"/>
    <w:rsid w:val="00FC66CD"/>
    <w:rsid w:val="00FC6D03"/>
    <w:rsid w:val="00FD2BF7"/>
    <w:rsid w:val="00FD4156"/>
    <w:rsid w:val="00FD4D04"/>
    <w:rsid w:val="00FD654E"/>
    <w:rsid w:val="00FD6ED2"/>
    <w:rsid w:val="00FD737D"/>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9A27078"/>
  <w15:docId w15:val="{F74A914B-8E4C-4BFD-B791-2885974C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Strong" w:semiHidden="1"/>
    <w:lsdException w:name="Emphasis" w:semiHidden="1"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759563200">
      <w:bodyDiv w:val="1"/>
      <w:marLeft w:val="0"/>
      <w:marRight w:val="0"/>
      <w:marTop w:val="0"/>
      <w:marBottom w:val="0"/>
      <w:divBdr>
        <w:top w:val="none" w:sz="0" w:space="0" w:color="auto"/>
        <w:left w:val="none" w:sz="0" w:space="0" w:color="auto"/>
        <w:bottom w:val="none" w:sz="0" w:space="0" w:color="auto"/>
        <w:right w:val="none" w:sz="0" w:space="0" w:color="auto"/>
      </w:divBdr>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3302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nvestorwords.com/585/brokerage.html" TargetMode="External"/><Relationship Id="rId21" Type="http://schemas.openxmlformats.org/officeDocument/2006/relationships/footer" Target="footer4.xml"/><Relationship Id="rId34" Type="http://schemas.openxmlformats.org/officeDocument/2006/relationships/oleObject" Target="embeddings/oleObject2.bin"/><Relationship Id="rId42" Type="http://schemas.openxmlformats.org/officeDocument/2006/relationships/image" Target="media/image10.png"/><Relationship Id="rId47" Type="http://schemas.openxmlformats.org/officeDocument/2006/relationships/image" Target="media/image15.emf"/><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header" Target="header7.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www.investorwords.com/2602/investment_bank.html" TargetMode="External"/><Relationship Id="rId11" Type="http://schemas.openxmlformats.org/officeDocument/2006/relationships/endnotes" Target="endnotes.xml"/><Relationship Id="rId24" Type="http://schemas.openxmlformats.org/officeDocument/2006/relationships/hyperlink" Target="http://www.investorwords.com/2609/investment_company.html" TargetMode="External"/><Relationship Id="rId32" Type="http://schemas.openxmlformats.org/officeDocument/2006/relationships/oleObject" Target="embeddings/oleObject1.bin"/><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29.png"/><Relationship Id="rId19" Type="http://schemas.openxmlformats.org/officeDocument/2006/relationships/header" Target="header4.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yperlink" Target="http://www.investorwords.com/6843/insurance_company.html" TargetMode="Externa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footer" Target="footer6.xml"/><Relationship Id="rId8" Type="http://schemas.openxmlformats.org/officeDocument/2006/relationships/settings" Target="settings.xml"/><Relationship Id="rId51" Type="http://schemas.openxmlformats.org/officeDocument/2006/relationships/image" Target="media/image19.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investorwords.com/3173/mutual_fund.html" TargetMode="External"/><Relationship Id="rId33" Type="http://schemas.openxmlformats.org/officeDocument/2006/relationships/image" Target="media/image4.png"/><Relationship Id="rId38" Type="http://schemas.openxmlformats.org/officeDocument/2006/relationships/oleObject" Target="embeddings/oleObject4.bin"/><Relationship Id="rId46" Type="http://schemas.openxmlformats.org/officeDocument/2006/relationships/image" Target="media/image14.emf"/><Relationship Id="rId59" Type="http://schemas.openxmlformats.org/officeDocument/2006/relationships/image" Target="media/image27.png"/><Relationship Id="rId67"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hyperlink" Target="http://www.investorwords.com/3652/pension_fund.html" TargetMode="External"/><Relationship Id="rId36" Type="http://schemas.openxmlformats.org/officeDocument/2006/relationships/oleObject" Target="embeddings/oleObject3.bin"/><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footnotes" Target="footnotes.xml"/><Relationship Id="rId31" Type="http://schemas.openxmlformats.org/officeDocument/2006/relationships/image" Target="media/image3.png"/><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iso20022.org" TargetMode="External"/><Relationship Id="rId3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SW-AAACW-43583</_dlc_DocId>
    <_dlc_DocIdUrl xmlns="3893cfbf-5935-464e-a2c5-0f7de141152c">
      <Url>https://planet2.swift.com/ourzone/workspaces/Standards Team/_layouts/15/DocIdRedir.aspx?ID=SW-AAACW-43583</Url>
      <Description>SW-AAACW-43583</Description>
    </_dlc_DocIdUrl>
  </documentManagement>
</p:properti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236C3-CB81-4C65-9FDC-630A9712E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F89523-2993-43F1-AA49-3F00BCB8A744}">
  <ds:schemaRefs>
    <ds:schemaRef ds:uri="http://schemas.microsoft.com/office/2006/metadata/properties"/>
    <ds:schemaRef ds:uri="http://schemas.microsoft.com/office/infopath/2007/PartnerControls"/>
    <ds:schemaRef ds:uri="79950fd8-114b-4125-bc89-6e0caf5999ad"/>
    <ds:schemaRef ds:uri="3893cfbf-5935-464e-a2c5-0f7de141152c"/>
  </ds:schemaRefs>
</ds:datastoreItem>
</file>

<file path=customXml/itemProps3.xml><?xml version="1.0" encoding="utf-8"?>
<ds:datastoreItem xmlns:ds="http://schemas.openxmlformats.org/officeDocument/2006/customXml" ds:itemID="{E1ADB2D1-478E-4FE6-BE05-B6E16EA4689A}">
  <ds:schemaRefs>
    <ds:schemaRef ds:uri="http://schemas.microsoft.com/sharepoint/events"/>
  </ds:schemaRefs>
</ds:datastoreItem>
</file>

<file path=customXml/itemProps4.xml><?xml version="1.0" encoding="utf-8"?>
<ds:datastoreItem xmlns:ds="http://schemas.openxmlformats.org/officeDocument/2006/customXml" ds:itemID="{12E3D6A5-5DAE-4B05-ACAE-4E1A80F53B59}">
  <ds:schemaRefs>
    <ds:schemaRef ds:uri="http://schemas.microsoft.com/sharepoint/v3/contenttype/forms"/>
  </ds:schemaRefs>
</ds:datastoreItem>
</file>

<file path=customXml/itemProps5.xml><?xml version="1.0" encoding="utf-8"?>
<ds:datastoreItem xmlns:ds="http://schemas.openxmlformats.org/officeDocument/2006/customXml" ds:itemID="{E7394876-176D-4742-B84C-EC79A0FE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32</Pages>
  <Words>5370</Words>
  <Characters>34533</Characters>
  <Application>Microsoft Office Word</Application>
  <DocSecurity>0</DocSecurity>
  <Lines>287</Lines>
  <Paragraphs>79</Paragraphs>
  <ScaleCrop>false</ScaleCrop>
  <HeadingPairs>
    <vt:vector size="2" baseType="variant">
      <vt:variant>
        <vt:lpstr>Title</vt:lpstr>
      </vt:variant>
      <vt:variant>
        <vt:i4>1</vt:i4>
      </vt:variant>
    </vt:vector>
  </HeadingPairs>
  <TitlesOfParts>
    <vt:vector size="1" baseType="lpstr">
      <vt:lpstr>Standards MX Template</vt:lpstr>
    </vt:vector>
  </TitlesOfParts>
  <Company>S.W.I.F.T. SCRL</Company>
  <LinksUpToDate>false</LinksUpToDate>
  <CharactersWithSpaces>39824</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Evelyne.PIRON@swift.com</dc:creator>
  <cp:lastModifiedBy>STEENO Aurelie</cp:lastModifiedBy>
  <cp:revision>12</cp:revision>
  <cp:lastPrinted>2012-01-27T10:08:00Z</cp:lastPrinted>
  <dcterms:created xsi:type="dcterms:W3CDTF">2022-02-28T15:08:00Z</dcterms:created>
  <dcterms:modified xsi:type="dcterms:W3CDTF">2022-04-07T08:26:00Z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3946350b-fd99-45ef-ad6b-ee6954d19bda</vt:lpwstr>
  </property>
  <property fmtid="{D5CDD505-2E9C-101B-9397-08002B2CF9AE}" pid="8" name="MSIP_Label_4868b825-edee-44ac-b7a2-e857f0213f31_Enabled">
    <vt:lpwstr>true</vt:lpwstr>
  </property>
  <property fmtid="{D5CDD505-2E9C-101B-9397-08002B2CF9AE}" pid="9" name="MSIP_Label_4868b825-edee-44ac-b7a2-e857f0213f31_SetDate">
    <vt:lpwstr>2021-11-30T15:08:07Z</vt:lpwstr>
  </property>
  <property fmtid="{D5CDD505-2E9C-101B-9397-08002B2CF9AE}" pid="10" name="MSIP_Label_4868b825-edee-44ac-b7a2-e857f0213f31_Method">
    <vt:lpwstr>Standard</vt:lpwstr>
  </property>
  <property fmtid="{D5CDD505-2E9C-101B-9397-08002B2CF9AE}" pid="11" name="MSIP_Label_4868b825-edee-44ac-b7a2-e857f0213f31_Name">
    <vt:lpwstr>Restricted - External</vt:lpwstr>
  </property>
  <property fmtid="{D5CDD505-2E9C-101B-9397-08002B2CF9AE}" pid="12" name="MSIP_Label_4868b825-edee-44ac-b7a2-e857f0213f31_SiteId">
    <vt:lpwstr>45b55e44-3503-4284-bbe1-0e6bf9fa1d0a</vt:lpwstr>
  </property>
  <property fmtid="{D5CDD505-2E9C-101B-9397-08002B2CF9AE}" pid="13" name="MSIP_Label_4868b825-edee-44ac-b7a2-e857f0213f31_ActionId">
    <vt:lpwstr>33ee6cfc-1a2f-4644-b276-43e2feae2636</vt:lpwstr>
  </property>
  <property fmtid="{D5CDD505-2E9C-101B-9397-08002B2CF9AE}" pid="14" name="MSIP_Label_4868b825-edee-44ac-b7a2-e857f0213f31_ContentBits">
    <vt:lpwstr>0</vt:lpwstr>
  </property>
</Properties>
</file>