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8EEBE" w14:textId="06BB54EA" w:rsidR="00EF07A0" w:rsidRPr="00F0678B" w:rsidRDefault="00EF07A0" w:rsidP="00BF5893">
      <w:pPr>
        <w:pStyle w:val="Heading1"/>
      </w:pPr>
      <w:r w:rsidRPr="00F0678B">
        <w:t>Analyzing the Impact of Renewable Energy Adoption on Economic Recovery of Developing Nations</w:t>
      </w:r>
    </w:p>
    <w:p w14:paraId="3DE3CABE" w14:textId="6DABC324" w:rsidR="00740035" w:rsidRPr="00740035" w:rsidRDefault="00EF07A0" w:rsidP="00740035">
      <w:pPr>
        <w:pStyle w:val="Heading2"/>
        <w:rPr>
          <w:rFonts w:cs="Times New Roman"/>
        </w:rPr>
      </w:pPr>
      <w:r w:rsidRPr="00F0678B">
        <w:rPr>
          <w:rFonts w:cs="Times New Roman"/>
        </w:rPr>
        <w:t>1</w:t>
      </w:r>
      <w:r w:rsidR="00BF5893">
        <w:rPr>
          <w:rFonts w:cs="Times New Roman"/>
        </w:rPr>
        <w:t xml:space="preserve"> Introduction</w:t>
      </w:r>
    </w:p>
    <w:p w14:paraId="13F9A3BD" w14:textId="22AF82C4" w:rsidR="00740035" w:rsidRDefault="00740035" w:rsidP="00740035">
      <w:r>
        <w:t>The research project focuses on analyzing the impact of renewable energy adoption on the economic recovery of developing nations. This topic is of significant importance as developing countries often face economic challenges exacerbated by limited access to affordable and clean energy. The transition to renewable energy is seen as a key driver for sustainable economic growth, aligning with global efforts to meet the United Nations Sustainable Development Goals (SDGs), particularly SDG 7 (Affordable and Clean Energy) and SDG 8 (Decent Work and Economic Growth).</w:t>
      </w:r>
    </w:p>
    <w:p w14:paraId="29BF332E" w14:textId="5B568EC2" w:rsidR="00740035" w:rsidRDefault="00740035" w:rsidP="00740035">
      <w:r>
        <w:t>The research questions aim to explore how renewable energy adoption influences economic recovery in developing nations and identify the key factors that enhance or hinder this relationship. This exploration is crucial because a clear understanding of these dynamics can inform policymakers and stakeholders in designing effective strategies that promote economic resilience, environmental sustainability, and social well-being in regions that are often vulnerable to economic shocks.</w:t>
      </w:r>
    </w:p>
    <w:p w14:paraId="2EFA6058" w14:textId="271B3F42" w:rsidR="00740035" w:rsidRPr="00740035" w:rsidRDefault="00740035" w:rsidP="00740035">
      <w:r>
        <w:t>A thorough exploration of data is necessary to provide empirical evidence that can validate or challenge existing theories and assumptions regarding renewable energy and economic growth. By analyzing comprehensive datasets from reliable sources, such as the UNDP Data Futures Platform and the World Bank, the research will uncover trends, correlations, and causal relationships that are critical for understanding the broader impact of renewable energy policies. This data-driven approach ensures that the research findings are robust, reliable, and applicable to real-world decision-making, ultimately contributing to the global discourse on sustainable development in developing nations.</w:t>
      </w:r>
    </w:p>
    <w:p w14:paraId="3653B2D0" w14:textId="05374FD6" w:rsidR="00EF07A0" w:rsidRDefault="00EF07A0" w:rsidP="00E67BE5">
      <w:pPr>
        <w:pStyle w:val="Heading2"/>
        <w:rPr>
          <w:rFonts w:cs="Times New Roman"/>
        </w:rPr>
      </w:pPr>
      <w:r w:rsidRPr="00F0678B">
        <w:rPr>
          <w:rFonts w:cs="Times New Roman"/>
        </w:rPr>
        <w:t>2.</w:t>
      </w:r>
      <w:r w:rsidR="00A00F72">
        <w:rPr>
          <w:rFonts w:cs="Times New Roman"/>
        </w:rPr>
        <w:t xml:space="preserve"> Organization</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1030"/>
        <w:gridCol w:w="2184"/>
        <w:gridCol w:w="1531"/>
        <w:gridCol w:w="1505"/>
        <w:gridCol w:w="1544"/>
      </w:tblGrid>
      <w:tr w:rsidR="00571D83" w:rsidRPr="00571D83" w14:paraId="4AB2E0C0" w14:textId="16C8BF98" w:rsidTr="00571D83">
        <w:trPr>
          <w:trHeight w:val="300"/>
        </w:trPr>
        <w:tc>
          <w:tcPr>
            <w:tcW w:w="961" w:type="dxa"/>
            <w:shd w:val="clear" w:color="auto" w:fill="auto"/>
            <w:noWrap/>
            <w:vAlign w:val="bottom"/>
            <w:hideMark/>
          </w:tcPr>
          <w:p w14:paraId="443388F4"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r w:rsidRPr="00571D83">
              <w:rPr>
                <w:rFonts w:eastAsia="Times New Roman" w:cs="Times New Roman"/>
                <w:color w:val="000000"/>
                <w:szCs w:val="24"/>
                <w:lang w:val="en-GB"/>
                <w14:ligatures w14:val="none"/>
              </w:rPr>
              <w:t>Time</w:t>
            </w:r>
          </w:p>
        </w:tc>
        <w:tc>
          <w:tcPr>
            <w:tcW w:w="960" w:type="dxa"/>
            <w:shd w:val="clear" w:color="auto" w:fill="auto"/>
            <w:noWrap/>
            <w:vAlign w:val="bottom"/>
            <w:hideMark/>
          </w:tcPr>
          <w:p w14:paraId="0819DA80"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r w:rsidRPr="00571D83">
              <w:rPr>
                <w:rFonts w:eastAsia="Times New Roman" w:cs="Times New Roman"/>
                <w:color w:val="000000"/>
                <w:szCs w:val="24"/>
                <w:lang w:val="en-GB"/>
                <w14:ligatures w14:val="none"/>
              </w:rPr>
              <w:t>Time Code</w:t>
            </w:r>
          </w:p>
        </w:tc>
        <w:tc>
          <w:tcPr>
            <w:tcW w:w="2184" w:type="dxa"/>
            <w:shd w:val="clear" w:color="auto" w:fill="auto"/>
            <w:noWrap/>
            <w:vAlign w:val="bottom"/>
            <w:hideMark/>
          </w:tcPr>
          <w:p w14:paraId="62E01C84"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r w:rsidRPr="00571D83">
              <w:rPr>
                <w:rFonts w:eastAsia="Times New Roman" w:cs="Times New Roman"/>
                <w:color w:val="000000"/>
                <w:szCs w:val="24"/>
                <w:lang w:val="en-GB"/>
                <w14:ligatures w14:val="none"/>
              </w:rPr>
              <w:t>Country Name</w:t>
            </w:r>
          </w:p>
        </w:tc>
        <w:tc>
          <w:tcPr>
            <w:tcW w:w="1550" w:type="dxa"/>
          </w:tcPr>
          <w:p w14:paraId="2E6AE5CA" w14:textId="64ADE84D" w:rsidR="00571D83" w:rsidRPr="00571D83" w:rsidRDefault="00571D83" w:rsidP="00571D83">
            <w:pPr>
              <w:spacing w:after="0" w:line="240" w:lineRule="auto"/>
              <w:jc w:val="left"/>
              <w:rPr>
                <w:rFonts w:eastAsia="Times New Roman" w:cs="Times New Roman"/>
                <w:color w:val="000000"/>
                <w:szCs w:val="24"/>
                <w:lang w:val="en-GB"/>
                <w14:ligatures w14:val="none"/>
              </w:rPr>
            </w:pPr>
            <w:r>
              <w:rPr>
                <w:rFonts w:eastAsia="Times New Roman" w:cs="Times New Roman"/>
                <w:color w:val="000000"/>
                <w:szCs w:val="24"/>
                <w:lang w:val="en-GB"/>
                <w14:ligatures w14:val="none"/>
              </w:rPr>
              <w:t>Access to Electricity</w:t>
            </w:r>
          </w:p>
        </w:tc>
        <w:tc>
          <w:tcPr>
            <w:tcW w:w="1550" w:type="dxa"/>
          </w:tcPr>
          <w:p w14:paraId="55FE395E" w14:textId="1F4FD39B" w:rsidR="00571D83" w:rsidRPr="00571D83" w:rsidRDefault="00571D83" w:rsidP="00571D83">
            <w:pPr>
              <w:spacing w:after="0" w:line="240" w:lineRule="auto"/>
              <w:jc w:val="left"/>
              <w:rPr>
                <w:rFonts w:eastAsia="Times New Roman" w:cs="Times New Roman"/>
                <w:color w:val="000000"/>
                <w:szCs w:val="24"/>
                <w:lang w:val="en-GB"/>
                <w14:ligatures w14:val="none"/>
              </w:rPr>
            </w:pPr>
            <w:r>
              <w:rPr>
                <w:rFonts w:eastAsia="Times New Roman" w:cs="Times New Roman"/>
                <w:color w:val="000000"/>
                <w:szCs w:val="24"/>
                <w:lang w:val="en-GB"/>
                <w14:ligatures w14:val="none"/>
              </w:rPr>
              <w:t>Debt Level</w:t>
            </w:r>
          </w:p>
        </w:tc>
        <w:tc>
          <w:tcPr>
            <w:tcW w:w="1550" w:type="dxa"/>
          </w:tcPr>
          <w:p w14:paraId="14EBB3D4" w14:textId="23F3C261" w:rsidR="00571D83" w:rsidRPr="00571D83" w:rsidRDefault="00571D83" w:rsidP="00571D83">
            <w:pPr>
              <w:spacing w:after="0" w:line="240" w:lineRule="auto"/>
              <w:jc w:val="left"/>
              <w:rPr>
                <w:rFonts w:eastAsia="Times New Roman" w:cs="Times New Roman"/>
                <w:color w:val="000000"/>
                <w:szCs w:val="24"/>
                <w:lang w:val="en-GB"/>
                <w14:ligatures w14:val="none"/>
              </w:rPr>
            </w:pPr>
            <w:r>
              <w:rPr>
                <w:rFonts w:eastAsia="Times New Roman" w:cs="Times New Roman"/>
                <w:color w:val="000000"/>
                <w:szCs w:val="24"/>
                <w:lang w:val="en-GB"/>
                <w14:ligatures w14:val="none"/>
              </w:rPr>
              <w:t>Contribution of RE to total energy level and 20 others</w:t>
            </w:r>
          </w:p>
        </w:tc>
      </w:tr>
      <w:tr w:rsidR="00571D83" w:rsidRPr="00571D83" w14:paraId="40EFD6DC" w14:textId="315E75FA" w:rsidTr="00571D83">
        <w:trPr>
          <w:trHeight w:val="300"/>
        </w:trPr>
        <w:tc>
          <w:tcPr>
            <w:tcW w:w="961" w:type="dxa"/>
            <w:shd w:val="clear" w:color="auto" w:fill="auto"/>
            <w:noWrap/>
            <w:vAlign w:val="bottom"/>
            <w:hideMark/>
          </w:tcPr>
          <w:p w14:paraId="4B64F5B3" w14:textId="77777777" w:rsidR="00571D83" w:rsidRPr="00571D83" w:rsidRDefault="00571D83" w:rsidP="00571D83">
            <w:pPr>
              <w:spacing w:after="0" w:line="240" w:lineRule="auto"/>
              <w:jc w:val="right"/>
              <w:rPr>
                <w:rFonts w:eastAsia="Times New Roman" w:cs="Times New Roman"/>
                <w:color w:val="000000"/>
                <w:szCs w:val="24"/>
                <w:lang w:val="en-GB"/>
                <w14:ligatures w14:val="none"/>
              </w:rPr>
            </w:pPr>
            <w:r w:rsidRPr="00571D83">
              <w:rPr>
                <w:rFonts w:eastAsia="Times New Roman" w:cs="Times New Roman"/>
                <w:color w:val="000000"/>
                <w:szCs w:val="24"/>
                <w:lang w:val="en-GB"/>
                <w14:ligatures w14:val="none"/>
              </w:rPr>
              <w:t>1990</w:t>
            </w:r>
          </w:p>
        </w:tc>
        <w:tc>
          <w:tcPr>
            <w:tcW w:w="960" w:type="dxa"/>
            <w:shd w:val="clear" w:color="auto" w:fill="auto"/>
            <w:noWrap/>
            <w:vAlign w:val="bottom"/>
            <w:hideMark/>
          </w:tcPr>
          <w:p w14:paraId="7B32A698"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r w:rsidRPr="00571D83">
              <w:rPr>
                <w:rFonts w:eastAsia="Times New Roman" w:cs="Times New Roman"/>
                <w:color w:val="000000"/>
                <w:szCs w:val="24"/>
                <w:lang w:val="en-GB"/>
                <w14:ligatures w14:val="none"/>
              </w:rPr>
              <w:t>YR1990</w:t>
            </w:r>
          </w:p>
        </w:tc>
        <w:tc>
          <w:tcPr>
            <w:tcW w:w="2184" w:type="dxa"/>
            <w:shd w:val="clear" w:color="auto" w:fill="auto"/>
            <w:noWrap/>
            <w:vAlign w:val="bottom"/>
            <w:hideMark/>
          </w:tcPr>
          <w:p w14:paraId="612E1BDD"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r w:rsidRPr="00571D83">
              <w:rPr>
                <w:rFonts w:eastAsia="Times New Roman" w:cs="Times New Roman"/>
                <w:color w:val="000000"/>
                <w:szCs w:val="24"/>
                <w:lang w:val="en-GB"/>
                <w14:ligatures w14:val="none"/>
              </w:rPr>
              <w:t>Burundi</w:t>
            </w:r>
          </w:p>
        </w:tc>
        <w:tc>
          <w:tcPr>
            <w:tcW w:w="1550" w:type="dxa"/>
          </w:tcPr>
          <w:p w14:paraId="0FE0C6DF"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p>
        </w:tc>
        <w:tc>
          <w:tcPr>
            <w:tcW w:w="1550" w:type="dxa"/>
          </w:tcPr>
          <w:p w14:paraId="3D3A24B1"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p>
        </w:tc>
        <w:tc>
          <w:tcPr>
            <w:tcW w:w="1550" w:type="dxa"/>
          </w:tcPr>
          <w:p w14:paraId="7A9E5F4E"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p>
        </w:tc>
      </w:tr>
      <w:tr w:rsidR="00571D83" w:rsidRPr="00571D83" w14:paraId="01246B77" w14:textId="28BB3EB4" w:rsidTr="00571D83">
        <w:trPr>
          <w:trHeight w:val="300"/>
        </w:trPr>
        <w:tc>
          <w:tcPr>
            <w:tcW w:w="961" w:type="dxa"/>
            <w:shd w:val="clear" w:color="auto" w:fill="auto"/>
            <w:noWrap/>
            <w:vAlign w:val="bottom"/>
            <w:hideMark/>
          </w:tcPr>
          <w:p w14:paraId="4C128D23" w14:textId="77777777" w:rsidR="00571D83" w:rsidRPr="00571D83" w:rsidRDefault="00571D83" w:rsidP="00571D83">
            <w:pPr>
              <w:spacing w:after="0" w:line="240" w:lineRule="auto"/>
              <w:jc w:val="right"/>
              <w:rPr>
                <w:rFonts w:eastAsia="Times New Roman" w:cs="Times New Roman"/>
                <w:color w:val="000000"/>
                <w:szCs w:val="24"/>
                <w:lang w:val="en-GB"/>
                <w14:ligatures w14:val="none"/>
              </w:rPr>
            </w:pPr>
            <w:r w:rsidRPr="00571D83">
              <w:rPr>
                <w:rFonts w:eastAsia="Times New Roman" w:cs="Times New Roman"/>
                <w:color w:val="000000"/>
                <w:szCs w:val="24"/>
                <w:lang w:val="en-GB"/>
                <w14:ligatures w14:val="none"/>
              </w:rPr>
              <w:t>1990</w:t>
            </w:r>
          </w:p>
        </w:tc>
        <w:tc>
          <w:tcPr>
            <w:tcW w:w="960" w:type="dxa"/>
            <w:shd w:val="clear" w:color="auto" w:fill="auto"/>
            <w:noWrap/>
            <w:vAlign w:val="bottom"/>
            <w:hideMark/>
          </w:tcPr>
          <w:p w14:paraId="7EBD6209"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r w:rsidRPr="00571D83">
              <w:rPr>
                <w:rFonts w:eastAsia="Times New Roman" w:cs="Times New Roman"/>
                <w:color w:val="000000"/>
                <w:szCs w:val="24"/>
                <w:lang w:val="en-GB"/>
                <w14:ligatures w14:val="none"/>
              </w:rPr>
              <w:t>YR1990</w:t>
            </w:r>
          </w:p>
        </w:tc>
        <w:tc>
          <w:tcPr>
            <w:tcW w:w="2184" w:type="dxa"/>
            <w:shd w:val="clear" w:color="auto" w:fill="auto"/>
            <w:noWrap/>
            <w:vAlign w:val="bottom"/>
            <w:hideMark/>
          </w:tcPr>
          <w:p w14:paraId="4266E9CE"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r w:rsidRPr="00571D83">
              <w:rPr>
                <w:rFonts w:eastAsia="Times New Roman" w:cs="Times New Roman"/>
                <w:color w:val="000000"/>
                <w:szCs w:val="24"/>
                <w:lang w:val="en-GB"/>
                <w14:ligatures w14:val="none"/>
              </w:rPr>
              <w:t>Central African Republic</w:t>
            </w:r>
          </w:p>
        </w:tc>
        <w:tc>
          <w:tcPr>
            <w:tcW w:w="1550" w:type="dxa"/>
          </w:tcPr>
          <w:p w14:paraId="32615389"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p>
        </w:tc>
        <w:tc>
          <w:tcPr>
            <w:tcW w:w="1550" w:type="dxa"/>
          </w:tcPr>
          <w:p w14:paraId="5ACE87EF"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p>
        </w:tc>
        <w:tc>
          <w:tcPr>
            <w:tcW w:w="1550" w:type="dxa"/>
          </w:tcPr>
          <w:p w14:paraId="4041BB82"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p>
        </w:tc>
      </w:tr>
      <w:tr w:rsidR="00571D83" w:rsidRPr="00571D83" w14:paraId="3A2DBBC9" w14:textId="34C34258" w:rsidTr="00571D83">
        <w:trPr>
          <w:trHeight w:val="300"/>
        </w:trPr>
        <w:tc>
          <w:tcPr>
            <w:tcW w:w="961" w:type="dxa"/>
            <w:shd w:val="clear" w:color="auto" w:fill="auto"/>
            <w:noWrap/>
            <w:vAlign w:val="bottom"/>
            <w:hideMark/>
          </w:tcPr>
          <w:p w14:paraId="6D3B6FB9" w14:textId="77777777" w:rsidR="00571D83" w:rsidRPr="00571D83" w:rsidRDefault="00571D83" w:rsidP="00571D83">
            <w:pPr>
              <w:spacing w:after="0" w:line="240" w:lineRule="auto"/>
              <w:jc w:val="right"/>
              <w:rPr>
                <w:rFonts w:eastAsia="Times New Roman" w:cs="Times New Roman"/>
                <w:color w:val="000000"/>
                <w:szCs w:val="24"/>
                <w:lang w:val="en-GB"/>
                <w14:ligatures w14:val="none"/>
              </w:rPr>
            </w:pPr>
            <w:r w:rsidRPr="00571D83">
              <w:rPr>
                <w:rFonts w:eastAsia="Times New Roman" w:cs="Times New Roman"/>
                <w:color w:val="000000"/>
                <w:szCs w:val="24"/>
                <w:lang w:val="en-GB"/>
                <w14:ligatures w14:val="none"/>
              </w:rPr>
              <w:t>1990</w:t>
            </w:r>
          </w:p>
        </w:tc>
        <w:tc>
          <w:tcPr>
            <w:tcW w:w="960" w:type="dxa"/>
            <w:shd w:val="clear" w:color="auto" w:fill="auto"/>
            <w:noWrap/>
            <w:vAlign w:val="bottom"/>
            <w:hideMark/>
          </w:tcPr>
          <w:p w14:paraId="1C39EE97"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r w:rsidRPr="00571D83">
              <w:rPr>
                <w:rFonts w:eastAsia="Times New Roman" w:cs="Times New Roman"/>
                <w:color w:val="000000"/>
                <w:szCs w:val="24"/>
                <w:lang w:val="en-GB"/>
                <w14:ligatures w14:val="none"/>
              </w:rPr>
              <w:t>YR1990</w:t>
            </w:r>
          </w:p>
        </w:tc>
        <w:tc>
          <w:tcPr>
            <w:tcW w:w="2184" w:type="dxa"/>
            <w:shd w:val="clear" w:color="auto" w:fill="auto"/>
            <w:noWrap/>
            <w:vAlign w:val="bottom"/>
            <w:hideMark/>
          </w:tcPr>
          <w:p w14:paraId="7582E8E6"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r w:rsidRPr="00571D83">
              <w:rPr>
                <w:rFonts w:eastAsia="Times New Roman" w:cs="Times New Roman"/>
                <w:color w:val="000000"/>
                <w:szCs w:val="24"/>
                <w:lang w:val="en-GB"/>
                <w14:ligatures w14:val="none"/>
              </w:rPr>
              <w:t>Armenia</w:t>
            </w:r>
          </w:p>
        </w:tc>
        <w:tc>
          <w:tcPr>
            <w:tcW w:w="1550" w:type="dxa"/>
          </w:tcPr>
          <w:p w14:paraId="41D4F4D3"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p>
        </w:tc>
        <w:tc>
          <w:tcPr>
            <w:tcW w:w="1550" w:type="dxa"/>
          </w:tcPr>
          <w:p w14:paraId="21C107BD"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p>
        </w:tc>
        <w:tc>
          <w:tcPr>
            <w:tcW w:w="1550" w:type="dxa"/>
          </w:tcPr>
          <w:p w14:paraId="0552A346" w14:textId="77777777" w:rsidR="00571D83" w:rsidRPr="00571D83" w:rsidRDefault="00571D83" w:rsidP="00571D83">
            <w:pPr>
              <w:spacing w:after="0" w:line="240" w:lineRule="auto"/>
              <w:jc w:val="left"/>
              <w:rPr>
                <w:rFonts w:eastAsia="Times New Roman" w:cs="Times New Roman"/>
                <w:color w:val="000000"/>
                <w:szCs w:val="24"/>
                <w:lang w:val="en-GB"/>
                <w14:ligatures w14:val="none"/>
              </w:rPr>
            </w:pPr>
          </w:p>
        </w:tc>
      </w:tr>
    </w:tbl>
    <w:p w14:paraId="25EF0970" w14:textId="35CBBA3A" w:rsidR="00571D83" w:rsidRPr="00571D83" w:rsidRDefault="00E67BE5" w:rsidP="00571D83">
      <w:pPr>
        <w:pStyle w:val="Heading2"/>
        <w:rPr>
          <w:rFonts w:cs="Times New Roman"/>
          <w:lang w:val="en-GB"/>
        </w:rPr>
      </w:pPr>
      <w:r w:rsidRPr="00F0678B">
        <w:rPr>
          <w:rFonts w:cs="Times New Roman"/>
          <w:lang w:val="en-GB"/>
        </w:rPr>
        <w:t xml:space="preserve">3. </w:t>
      </w:r>
      <w:r w:rsidR="00571D83">
        <w:rPr>
          <w:rFonts w:cs="Times New Roman"/>
          <w:lang w:val="en-GB"/>
        </w:rPr>
        <w:t>Data Description</w:t>
      </w:r>
    </w:p>
    <w:p w14:paraId="5E49D05F" w14:textId="6490EF9D" w:rsidR="00571D83" w:rsidRPr="00571D83" w:rsidRDefault="00571D83" w:rsidP="00571D83">
      <w:pPr>
        <w:pStyle w:val="Heading2"/>
        <w:rPr>
          <w:lang w:val="en-GB"/>
        </w:rPr>
      </w:pPr>
      <w:r>
        <w:rPr>
          <w:lang w:val="en-GB"/>
        </w:rPr>
        <w:t xml:space="preserve">3.1 </w:t>
      </w:r>
      <w:r w:rsidRPr="00571D83">
        <w:rPr>
          <w:lang w:val="en-GB"/>
        </w:rPr>
        <w:t>Data Sources</w:t>
      </w:r>
    </w:p>
    <w:p w14:paraId="50CBBFAD" w14:textId="77777777" w:rsidR="00571D83" w:rsidRPr="00571D83" w:rsidRDefault="00571D83" w:rsidP="00571D83">
      <w:pPr>
        <w:rPr>
          <w:lang w:val="en-GB"/>
        </w:rPr>
      </w:pPr>
      <w:r w:rsidRPr="00571D83">
        <w:rPr>
          <w:lang w:val="en-GB"/>
        </w:rPr>
        <w:t>The data for this research project has been collected from two primary sources:</w:t>
      </w:r>
    </w:p>
    <w:p w14:paraId="338530A8" w14:textId="69219799" w:rsidR="00571D83" w:rsidRPr="00571D83" w:rsidRDefault="00571D83" w:rsidP="00571D83">
      <w:pPr>
        <w:rPr>
          <w:lang w:val="en-GB"/>
        </w:rPr>
      </w:pPr>
      <w:r w:rsidRPr="00571D83">
        <w:rPr>
          <w:lang w:val="en-GB"/>
        </w:rPr>
        <w:lastRenderedPageBreak/>
        <w:t>1. World Development Indicators (WDI)</w:t>
      </w:r>
      <w:r>
        <w:rPr>
          <w:lang w:val="en-GB"/>
        </w:rPr>
        <w:t xml:space="preserve"> </w:t>
      </w:r>
      <w:r w:rsidRPr="00571D83">
        <w:rPr>
          <w:lang w:val="en-GB"/>
        </w:rPr>
        <w:t>from the World Bank</w:t>
      </w:r>
      <w:sdt>
        <w:sdtPr>
          <w:rPr>
            <w:color w:val="000000"/>
            <w:lang w:val="en-GB"/>
          </w:rPr>
          <w:tag w:val="MENDELEY_CITATION_v3_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"/>
          <w:id w:val="-2117046751"/>
          <w:placeholder>
            <w:docPart w:val="DefaultPlaceholder_-1854013440"/>
          </w:placeholder>
        </w:sdtPr>
        <w:sdtContent>
          <w:r w:rsidR="008073E5" w:rsidRPr="008073E5">
            <w:rPr>
              <w:color w:val="000000"/>
              <w:lang w:val="en-GB"/>
            </w:rPr>
            <w:t>[1]</w:t>
          </w:r>
        </w:sdtContent>
      </w:sdt>
      <w:r w:rsidRPr="00571D83">
        <w:rPr>
          <w:lang w:val="en-GB"/>
        </w:rPr>
        <w:t xml:space="preserve">, </w:t>
      </w:r>
    </w:p>
    <w:p w14:paraId="2D071B3E" w14:textId="4BAD8F16" w:rsidR="00571D83" w:rsidRPr="00571D83" w:rsidRDefault="00571D83" w:rsidP="00571D83">
      <w:pPr>
        <w:rPr>
          <w:lang w:val="en-GB"/>
        </w:rPr>
      </w:pPr>
      <w:r w:rsidRPr="00571D83">
        <w:rPr>
          <w:lang w:val="en-GB"/>
        </w:rPr>
        <w:t>2. UNDP Data Futures Platform</w:t>
      </w:r>
      <w:sdt>
        <w:sdtPr>
          <w:rPr>
            <w:color w:val="000000"/>
            <w:lang w:val="en-GB"/>
          </w:rPr>
          <w:tag w:val="MENDELEY_CITATION_v3_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"/>
          <w:id w:val="254566904"/>
          <w:placeholder>
            <w:docPart w:val="DefaultPlaceholder_-1854013440"/>
          </w:placeholder>
        </w:sdtPr>
        <w:sdtContent>
          <w:r w:rsidR="008073E5" w:rsidRPr="008073E5">
            <w:rPr>
              <w:color w:val="000000"/>
              <w:lang w:val="en-GB"/>
            </w:rPr>
            <w:t>[2]</w:t>
          </w:r>
        </w:sdtContent>
      </w:sdt>
    </w:p>
    <w:p w14:paraId="786BBAB0" w14:textId="2180DA26" w:rsidR="00571D83" w:rsidRPr="00571D83" w:rsidRDefault="00571D83" w:rsidP="00571D83">
      <w:pPr>
        <w:rPr>
          <w:lang w:val="en-GB"/>
        </w:rPr>
      </w:pPr>
      <w:r w:rsidRPr="00571D83">
        <w:rPr>
          <w:lang w:val="en-GB"/>
        </w:rPr>
        <w:t>The data extracted from the World Development Indicators is in an Excel format (`.xlsx`). The dataset is organized in a structured format, with rows representing different years and columns representing various indicators relevant to the study.</w:t>
      </w:r>
    </w:p>
    <w:p w14:paraId="57E5F74F" w14:textId="790C16E6" w:rsidR="00571D83" w:rsidRPr="00571D83" w:rsidRDefault="00571D83" w:rsidP="00571D83">
      <w:pPr>
        <w:pStyle w:val="Heading2"/>
        <w:rPr>
          <w:lang w:val="en-GB"/>
        </w:rPr>
      </w:pPr>
      <w:r>
        <w:rPr>
          <w:lang w:val="en-GB"/>
        </w:rPr>
        <w:t xml:space="preserve">3.2 </w:t>
      </w:r>
      <w:r w:rsidRPr="00571D83">
        <w:rPr>
          <w:lang w:val="en-GB"/>
        </w:rPr>
        <w:t>Data Size</w:t>
      </w:r>
    </w:p>
    <w:p w14:paraId="32FAC999" w14:textId="483CCAFE" w:rsidR="00571D83" w:rsidRPr="00571D83" w:rsidRDefault="00571D83" w:rsidP="00571D83">
      <w:pPr>
        <w:rPr>
          <w:lang w:val="en-GB"/>
        </w:rPr>
      </w:pPr>
      <w:r w:rsidRPr="00571D83">
        <w:rPr>
          <w:lang w:val="en-GB"/>
        </w:rPr>
        <w:t>The dataset from the World Bank spans approximately 30 years, covering the period from 1990 to 202</w:t>
      </w:r>
      <w:r w:rsidR="008073E5">
        <w:rPr>
          <w:lang w:val="en-GB"/>
        </w:rPr>
        <w:t>3</w:t>
      </w:r>
      <w:r w:rsidRPr="00571D83">
        <w:rPr>
          <w:lang w:val="en-GB"/>
        </w:rPr>
        <w:t xml:space="preserve">. It includes data for </w:t>
      </w:r>
      <w:r w:rsidR="008073E5">
        <w:rPr>
          <w:lang w:val="en-GB"/>
        </w:rPr>
        <w:t>28</w:t>
      </w:r>
      <w:r w:rsidRPr="00571D83">
        <w:rPr>
          <w:lang w:val="en-GB"/>
        </w:rPr>
        <w:t xml:space="preserve"> Least Developed Countries (LDCs), leading to a total of </w:t>
      </w:r>
      <w:r w:rsidR="00D1529A">
        <w:rPr>
          <w:lang w:val="en-GB"/>
        </w:rPr>
        <w:t>974</w:t>
      </w:r>
      <w:r w:rsidRPr="00571D83">
        <w:rPr>
          <w:lang w:val="en-GB"/>
        </w:rPr>
        <w:t xml:space="preserve"> data points. This extensive dataset is crucial for performing a longitudinal analysis, which is essential for understanding trends and patterns over time.</w:t>
      </w:r>
    </w:p>
    <w:p w14:paraId="5A14B44B" w14:textId="0ECE1B39" w:rsidR="00571D83" w:rsidRPr="00571D83" w:rsidRDefault="00571D83" w:rsidP="00571D83">
      <w:pPr>
        <w:pStyle w:val="Heading2"/>
        <w:rPr>
          <w:lang w:val="en-GB"/>
        </w:rPr>
      </w:pPr>
      <w:r>
        <w:rPr>
          <w:lang w:val="en-GB"/>
        </w:rPr>
        <w:t xml:space="preserve">3.3 </w:t>
      </w:r>
      <w:r w:rsidRPr="00571D83">
        <w:rPr>
          <w:lang w:val="en-GB"/>
        </w:rPr>
        <w:t>Relevance to the Project</w:t>
      </w:r>
    </w:p>
    <w:p w14:paraId="571798E0" w14:textId="3A7EB86E" w:rsidR="00571D83" w:rsidRPr="00571D83" w:rsidRDefault="00571D83" w:rsidP="00571D83">
      <w:pPr>
        <w:rPr>
          <w:lang w:val="en-GB"/>
        </w:rPr>
      </w:pPr>
      <w:r w:rsidRPr="00571D83">
        <w:rPr>
          <w:lang w:val="en-GB"/>
        </w:rPr>
        <w:t>The chosen data is highly relevant to the research project as it includes key indicators such as per capita electricity cost, the percentage of renewable energy in total energy consumption, the cost of electricity imports and exports, and both domestic and foreign debt levels. These indicators are directly related to the project's objective of investigating the relationship between renewable energy adoption and economic recovery.</w:t>
      </w:r>
    </w:p>
    <w:p w14:paraId="3F50B86B" w14:textId="00663322" w:rsidR="00571D83" w:rsidRPr="00571D83" w:rsidRDefault="00571D83" w:rsidP="00571D83">
      <w:pPr>
        <w:pStyle w:val="ListParagraph"/>
        <w:numPr>
          <w:ilvl w:val="0"/>
          <w:numId w:val="4"/>
        </w:numPr>
        <w:ind w:left="360"/>
        <w:rPr>
          <w:lang w:val="en-GB"/>
        </w:rPr>
      </w:pPr>
      <w:r w:rsidRPr="00571D83">
        <w:rPr>
          <w:lang w:val="en-GB"/>
        </w:rPr>
        <w:t>Per Capita Electricity Cost: This indicator helps in understanding the economic burden of energy costs on individuals and its impact on overall economic growth.</w:t>
      </w:r>
    </w:p>
    <w:p w14:paraId="16BFC20E" w14:textId="7DD230D9" w:rsidR="00571D83" w:rsidRPr="00571D83" w:rsidRDefault="00571D83" w:rsidP="00571D83">
      <w:pPr>
        <w:pStyle w:val="ListParagraph"/>
        <w:numPr>
          <w:ilvl w:val="0"/>
          <w:numId w:val="4"/>
        </w:numPr>
        <w:ind w:left="360"/>
        <w:rPr>
          <w:lang w:val="en-GB"/>
        </w:rPr>
      </w:pPr>
      <w:r w:rsidRPr="00571D83">
        <w:rPr>
          <w:lang w:val="en-GB"/>
        </w:rPr>
        <w:t>Renewable Energy Percentage: This reflects the extent to which renewable energy is being integrated into the national energy mix, which is central to the study's focus.</w:t>
      </w:r>
    </w:p>
    <w:p w14:paraId="55845D1D" w14:textId="1DE330CF" w:rsidR="00571D83" w:rsidRPr="00571D83" w:rsidRDefault="00571D83" w:rsidP="00571D83">
      <w:pPr>
        <w:pStyle w:val="ListParagraph"/>
        <w:numPr>
          <w:ilvl w:val="0"/>
          <w:numId w:val="4"/>
        </w:numPr>
        <w:ind w:left="360"/>
        <w:rPr>
          <w:lang w:val="en-GB"/>
        </w:rPr>
      </w:pPr>
      <w:r w:rsidRPr="00571D83">
        <w:rPr>
          <w:lang w:val="en-GB"/>
        </w:rPr>
        <w:t>Electricity Trade Costs: The costs associated with importing and exporting electricity are crucial for assessing the economic viability of energy strategies in developing nations.</w:t>
      </w:r>
    </w:p>
    <w:p w14:paraId="1DB8629E" w14:textId="3BEE9116" w:rsidR="00E67BE5" w:rsidRDefault="00E67BE5" w:rsidP="00E67BE5">
      <w:pPr>
        <w:pStyle w:val="Heading2"/>
        <w:rPr>
          <w:rFonts w:cs="Times New Roman"/>
          <w:lang w:val="en-GB"/>
        </w:rPr>
      </w:pPr>
      <w:r w:rsidRPr="00F0678B">
        <w:rPr>
          <w:rFonts w:cs="Times New Roman"/>
          <w:lang w:val="en-GB"/>
        </w:rPr>
        <w:t xml:space="preserve">4. </w:t>
      </w:r>
      <w:r w:rsidR="00591B38">
        <w:rPr>
          <w:rFonts w:cs="Times New Roman"/>
          <w:lang w:val="en-GB"/>
        </w:rPr>
        <w:t>Data Analysis and Insights</w:t>
      </w:r>
    </w:p>
    <w:p w14:paraId="18AA7454" w14:textId="77777777" w:rsidR="00591B38" w:rsidRPr="00591B38" w:rsidRDefault="00591B38" w:rsidP="00591B38">
      <w:pPr>
        <w:rPr>
          <w:lang w:val="en-GB"/>
        </w:rPr>
      </w:pPr>
      <w:r w:rsidRPr="00591B38">
        <w:rPr>
          <w:lang w:val="en-GB"/>
        </w:rPr>
        <w:t>CO2 Emissions:</w:t>
      </w:r>
    </w:p>
    <w:p w14:paraId="5E3D867E" w14:textId="77777777" w:rsidR="00591B38" w:rsidRPr="00591B38" w:rsidRDefault="00591B38" w:rsidP="00591B38">
      <w:pPr>
        <w:numPr>
          <w:ilvl w:val="0"/>
          <w:numId w:val="5"/>
        </w:numPr>
        <w:tabs>
          <w:tab w:val="clear" w:pos="720"/>
          <w:tab w:val="num" w:pos="360"/>
        </w:tabs>
        <w:ind w:left="360"/>
        <w:rPr>
          <w:lang w:val="en-GB"/>
        </w:rPr>
      </w:pPr>
      <w:r w:rsidRPr="00591B38">
        <w:rPr>
          <w:lang w:val="en-GB"/>
        </w:rPr>
        <w:t>Temporal Trends: A general decline in CO2 emissions was observed over time, suggesting increased efficiency or a shift towards cleaner energy sources.</w:t>
      </w:r>
    </w:p>
    <w:p w14:paraId="795D70A7" w14:textId="77777777" w:rsidR="00591B38" w:rsidRPr="00591B38" w:rsidRDefault="00591B38" w:rsidP="00591B38">
      <w:pPr>
        <w:numPr>
          <w:ilvl w:val="0"/>
          <w:numId w:val="5"/>
        </w:numPr>
        <w:tabs>
          <w:tab w:val="clear" w:pos="720"/>
          <w:tab w:val="num" w:pos="360"/>
        </w:tabs>
        <w:ind w:left="360"/>
        <w:rPr>
          <w:lang w:val="en-GB"/>
        </w:rPr>
      </w:pPr>
      <w:r w:rsidRPr="00591B38">
        <w:rPr>
          <w:lang w:val="en-GB"/>
        </w:rPr>
        <w:t>Regional Variations: Countries like Armenia, Kyrgyz Republic, and Uzbekistan showed initial high emissions followed by a significant decrease. In contrast, many least developed countries maintained low or negligible emissions throughout the period.</w:t>
      </w:r>
    </w:p>
    <w:p w14:paraId="10B7B18E" w14:textId="77777777" w:rsidR="00591B38" w:rsidRPr="008073E5" w:rsidRDefault="00591B38" w:rsidP="00591B38">
      <w:pPr>
        <w:numPr>
          <w:ilvl w:val="0"/>
          <w:numId w:val="5"/>
        </w:numPr>
        <w:tabs>
          <w:tab w:val="clear" w:pos="720"/>
          <w:tab w:val="num" w:pos="360"/>
        </w:tabs>
        <w:ind w:left="360"/>
        <w:rPr>
          <w:lang w:val="en-GB"/>
        </w:rPr>
      </w:pPr>
      <w:r w:rsidRPr="00591B38">
        <w:rPr>
          <w:lang w:val="en-GB"/>
        </w:rPr>
        <w:t>Country-Specific Patterns: Kazakhstan and Moldova exhibited relatively high CO2 emissions, likely due to their industrial activities.</w:t>
      </w:r>
    </w:p>
    <w:p w14:paraId="6EEDC9C8" w14:textId="77777777" w:rsidR="00591B38" w:rsidRDefault="00591B38" w:rsidP="00591B38">
      <w:pPr>
        <w:ind w:left="360"/>
        <w:rPr>
          <w:noProof/>
          <w:lang w:val="en-GB"/>
        </w:rPr>
      </w:pPr>
    </w:p>
    <w:p w14:paraId="67203CD2" w14:textId="77777777" w:rsidR="00591B38" w:rsidRDefault="00591B38" w:rsidP="00591B38">
      <w:pPr>
        <w:keepNext/>
        <w:ind w:left="360"/>
        <w:jc w:val="center"/>
      </w:pPr>
      <w:r>
        <w:rPr>
          <w:noProof/>
          <w:lang w:val="en-GB"/>
        </w:rPr>
        <w:lastRenderedPageBreak/>
        <w:drawing>
          <wp:inline distT="0" distB="0" distL="0" distR="0" wp14:anchorId="301E25C2" wp14:editId="790BE655">
            <wp:extent cx="5736188" cy="4391025"/>
            <wp:effectExtent l="0" t="0" r="0" b="0"/>
            <wp:docPr id="1947321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21065" name="Picture 1947321065"/>
                    <pic:cNvPicPr/>
                  </pic:nvPicPr>
                  <pic:blipFill rotWithShape="1">
                    <a:blip r:embed="rId8">
                      <a:extLst>
                        <a:ext uri="{28A0092B-C50C-407E-A947-70E740481C1C}">
                          <a14:useLocalDpi xmlns:a14="http://schemas.microsoft.com/office/drawing/2010/main" val="0"/>
                        </a:ext>
                      </a:extLst>
                    </a:blip>
                    <a:srcRect l="10623"/>
                    <a:stretch/>
                  </pic:blipFill>
                  <pic:spPr bwMode="auto">
                    <a:xfrm>
                      <a:off x="0" y="0"/>
                      <a:ext cx="5742237" cy="4395656"/>
                    </a:xfrm>
                    <a:prstGeom prst="rect">
                      <a:avLst/>
                    </a:prstGeom>
                    <a:ln>
                      <a:noFill/>
                    </a:ln>
                    <a:extLst>
                      <a:ext uri="{53640926-AAD7-44D8-BBD7-CCE9431645EC}">
                        <a14:shadowObscured xmlns:a14="http://schemas.microsoft.com/office/drawing/2010/main"/>
                      </a:ext>
                    </a:extLst>
                  </pic:spPr>
                </pic:pic>
              </a:graphicData>
            </a:graphic>
          </wp:inline>
        </w:drawing>
      </w:r>
    </w:p>
    <w:p w14:paraId="587A6EB4" w14:textId="36BE96B2" w:rsidR="00591B38" w:rsidRDefault="00591B38" w:rsidP="00591B38">
      <w:pPr>
        <w:pStyle w:val="Caption"/>
        <w:jc w:val="center"/>
        <w:rPr>
          <w:lang w:val="en-GB"/>
        </w:rPr>
      </w:pPr>
      <w:r>
        <w:t xml:space="preserve">Figure </w:t>
      </w:r>
      <w:r>
        <w:fldChar w:fldCharType="begin"/>
      </w:r>
      <w:r>
        <w:instrText xml:space="preserve"> SEQ Figure \* ARABIC </w:instrText>
      </w:r>
      <w:r>
        <w:fldChar w:fldCharType="separate"/>
      </w:r>
      <w:r>
        <w:rPr>
          <w:noProof/>
        </w:rPr>
        <w:t>1</w:t>
      </w:r>
      <w:r>
        <w:fldChar w:fldCharType="end"/>
      </w:r>
      <w:r>
        <w:t>. CO2 Emissions Over Time Period</w:t>
      </w:r>
    </w:p>
    <w:p w14:paraId="7E2049FC" w14:textId="77777777" w:rsidR="00591B38" w:rsidRDefault="00591B38" w:rsidP="00591B38">
      <w:pPr>
        <w:ind w:left="360"/>
        <w:rPr>
          <w:noProof/>
          <w:lang w:val="en-GB"/>
        </w:rPr>
      </w:pPr>
    </w:p>
    <w:p w14:paraId="2257138C" w14:textId="77777777" w:rsidR="00591B38" w:rsidRDefault="00591B38" w:rsidP="00591B38">
      <w:pPr>
        <w:keepNext/>
        <w:ind w:left="360"/>
      </w:pPr>
      <w:r>
        <w:rPr>
          <w:noProof/>
          <w:lang w:val="en-GB"/>
        </w:rPr>
        <w:lastRenderedPageBreak/>
        <w:drawing>
          <wp:inline distT="0" distB="0" distL="0" distR="0" wp14:anchorId="74E4239F" wp14:editId="76883C63">
            <wp:extent cx="5459095" cy="4209684"/>
            <wp:effectExtent l="0" t="0" r="8255" b="635"/>
            <wp:docPr id="76172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20398" name="Picture 761720398"/>
                    <pic:cNvPicPr/>
                  </pic:nvPicPr>
                  <pic:blipFill rotWithShape="1">
                    <a:blip r:embed="rId9">
                      <a:extLst>
                        <a:ext uri="{28A0092B-C50C-407E-A947-70E740481C1C}">
                          <a14:useLocalDpi xmlns:a14="http://schemas.microsoft.com/office/drawing/2010/main" val="0"/>
                        </a:ext>
                      </a:extLst>
                    </a:blip>
                    <a:srcRect l="14091"/>
                    <a:stretch/>
                  </pic:blipFill>
                  <pic:spPr bwMode="auto">
                    <a:xfrm>
                      <a:off x="0" y="0"/>
                      <a:ext cx="5463955" cy="4213432"/>
                    </a:xfrm>
                    <a:prstGeom prst="rect">
                      <a:avLst/>
                    </a:prstGeom>
                    <a:ln>
                      <a:noFill/>
                    </a:ln>
                    <a:extLst>
                      <a:ext uri="{53640926-AAD7-44D8-BBD7-CCE9431645EC}">
                        <a14:shadowObscured xmlns:a14="http://schemas.microsoft.com/office/drawing/2010/main"/>
                      </a:ext>
                    </a:extLst>
                  </pic:spPr>
                </pic:pic>
              </a:graphicData>
            </a:graphic>
          </wp:inline>
        </w:drawing>
      </w:r>
    </w:p>
    <w:p w14:paraId="04CE4A3E" w14:textId="4E66309C" w:rsidR="00591B38" w:rsidRPr="00591B38" w:rsidRDefault="00591B38" w:rsidP="00591B38">
      <w:pPr>
        <w:pStyle w:val="Caption"/>
        <w:rPr>
          <w:lang w:val="en-GB"/>
        </w:rPr>
      </w:pPr>
      <w:r>
        <w:t xml:space="preserve">Figure </w:t>
      </w:r>
      <w:r>
        <w:fldChar w:fldCharType="begin"/>
      </w:r>
      <w:r>
        <w:instrText xml:space="preserve"> SEQ Figure \* ARABIC </w:instrText>
      </w:r>
      <w:r>
        <w:fldChar w:fldCharType="separate"/>
      </w:r>
      <w:r>
        <w:rPr>
          <w:noProof/>
        </w:rPr>
        <w:t>2</w:t>
      </w:r>
      <w:r>
        <w:fldChar w:fldCharType="end"/>
      </w:r>
      <w:r>
        <w:t>. Energy Imports Over Time Period</w:t>
      </w:r>
    </w:p>
    <w:p w14:paraId="722343DD" w14:textId="77777777" w:rsidR="00591B38" w:rsidRPr="00591B38" w:rsidRDefault="00591B38" w:rsidP="00591B38">
      <w:pPr>
        <w:rPr>
          <w:lang w:val="en-GB"/>
        </w:rPr>
      </w:pPr>
      <w:r w:rsidRPr="00591B38">
        <w:rPr>
          <w:lang w:val="en-GB"/>
        </w:rPr>
        <w:t>Energy Imports:</w:t>
      </w:r>
    </w:p>
    <w:p w14:paraId="4DEF66BA" w14:textId="77777777" w:rsidR="00591B38" w:rsidRPr="00591B38" w:rsidRDefault="00591B38" w:rsidP="00591B38">
      <w:pPr>
        <w:numPr>
          <w:ilvl w:val="0"/>
          <w:numId w:val="6"/>
        </w:numPr>
        <w:tabs>
          <w:tab w:val="clear" w:pos="720"/>
          <w:tab w:val="num" w:pos="540"/>
        </w:tabs>
        <w:ind w:left="360"/>
        <w:rPr>
          <w:lang w:val="en-GB"/>
        </w:rPr>
      </w:pPr>
      <w:r w:rsidRPr="00591B38">
        <w:rPr>
          <w:lang w:val="en-GB"/>
        </w:rPr>
        <w:t>Import-Export Dynamics: Several countries transitioned from net energy importers to exporters or significantly reduced their energy dependence.</w:t>
      </w:r>
    </w:p>
    <w:p w14:paraId="7444C7B5" w14:textId="1B62E97E" w:rsidR="00591B38" w:rsidRPr="00591B38" w:rsidRDefault="00591B38" w:rsidP="00591B38">
      <w:pPr>
        <w:numPr>
          <w:ilvl w:val="0"/>
          <w:numId w:val="6"/>
        </w:numPr>
        <w:tabs>
          <w:tab w:val="clear" w:pos="720"/>
          <w:tab w:val="num" w:pos="540"/>
        </w:tabs>
        <w:ind w:left="360"/>
        <w:rPr>
          <w:lang w:val="en-GB"/>
        </w:rPr>
      </w:pPr>
      <w:r w:rsidRPr="00591B38">
        <w:rPr>
          <w:lang w:val="en-GB"/>
        </w:rPr>
        <w:t xml:space="preserve">Temporal Shifts: The </w:t>
      </w:r>
      <w:r w:rsidRPr="008073E5">
        <w:rPr>
          <w:lang w:val="en-GB"/>
        </w:rPr>
        <w:t>colour</w:t>
      </w:r>
      <w:r w:rsidRPr="00591B38">
        <w:rPr>
          <w:lang w:val="en-GB"/>
        </w:rPr>
        <w:t xml:space="preserve"> changes in the heatmap indicate shifts in energy trade balances over time, potentially reflecting policy changes or resource development.</w:t>
      </w:r>
    </w:p>
    <w:p w14:paraId="0DAE584D" w14:textId="77777777" w:rsidR="00591B38" w:rsidRPr="00591B38" w:rsidRDefault="00591B38" w:rsidP="00591B38">
      <w:pPr>
        <w:numPr>
          <w:ilvl w:val="0"/>
          <w:numId w:val="6"/>
        </w:numPr>
        <w:tabs>
          <w:tab w:val="clear" w:pos="720"/>
          <w:tab w:val="num" w:pos="540"/>
        </w:tabs>
        <w:ind w:left="360"/>
        <w:rPr>
          <w:lang w:val="en-GB"/>
        </w:rPr>
      </w:pPr>
      <w:r w:rsidRPr="00591B38">
        <w:rPr>
          <w:lang w:val="en-GB"/>
        </w:rPr>
        <w:t>Regional Variations: Moldova and Uzbekistan had notable negative energy imports, suggesting they might have been net energy exporters in the earlier years.</w:t>
      </w:r>
    </w:p>
    <w:p w14:paraId="0F2A6FD6" w14:textId="77777777" w:rsidR="00591B38" w:rsidRPr="00591B38" w:rsidRDefault="00591B38" w:rsidP="00591B38">
      <w:pPr>
        <w:rPr>
          <w:lang w:val="en-GB"/>
        </w:rPr>
      </w:pPr>
      <w:r w:rsidRPr="00591B38">
        <w:rPr>
          <w:lang w:val="en-GB"/>
        </w:rPr>
        <w:t>These findings provide a foundation for further exploration into the underlying factors driving these trends. Potential areas of investigation include:</w:t>
      </w:r>
    </w:p>
    <w:p w14:paraId="6A111898" w14:textId="77777777" w:rsidR="00591B38" w:rsidRPr="00591B38" w:rsidRDefault="00591B38" w:rsidP="00591B38">
      <w:pPr>
        <w:numPr>
          <w:ilvl w:val="0"/>
          <w:numId w:val="9"/>
        </w:numPr>
        <w:tabs>
          <w:tab w:val="clear" w:pos="720"/>
          <w:tab w:val="num" w:pos="360"/>
        </w:tabs>
        <w:ind w:left="360"/>
        <w:rPr>
          <w:lang w:val="en-GB"/>
        </w:rPr>
      </w:pPr>
      <w:r w:rsidRPr="00591B38">
        <w:rPr>
          <w:lang w:val="en-GB"/>
        </w:rPr>
        <w:t>Policy Analysis: Examining specific policies implemented to reduce CO2 emissions or promote energy efficiency.</w:t>
      </w:r>
    </w:p>
    <w:p w14:paraId="2CE96460" w14:textId="77777777" w:rsidR="00591B38" w:rsidRPr="00591B38" w:rsidRDefault="00591B38" w:rsidP="00591B38">
      <w:pPr>
        <w:numPr>
          <w:ilvl w:val="0"/>
          <w:numId w:val="9"/>
        </w:numPr>
        <w:tabs>
          <w:tab w:val="clear" w:pos="720"/>
          <w:tab w:val="num" w:pos="360"/>
        </w:tabs>
        <w:ind w:left="360"/>
        <w:rPr>
          <w:lang w:val="en-GB"/>
        </w:rPr>
      </w:pPr>
      <w:r w:rsidRPr="00591B38">
        <w:rPr>
          <w:lang w:val="en-GB"/>
        </w:rPr>
        <w:lastRenderedPageBreak/>
        <w:t>Technological Advancements: Assessing the adoption of cleaner technologies and their impact on emissions.</w:t>
      </w:r>
    </w:p>
    <w:p w14:paraId="10BC7299" w14:textId="13B77F9C" w:rsidR="00591B38" w:rsidRPr="00591B38" w:rsidRDefault="00591B38" w:rsidP="00591B38">
      <w:pPr>
        <w:numPr>
          <w:ilvl w:val="0"/>
          <w:numId w:val="9"/>
        </w:numPr>
        <w:tabs>
          <w:tab w:val="clear" w:pos="720"/>
          <w:tab w:val="num" w:pos="360"/>
        </w:tabs>
        <w:ind w:left="360"/>
        <w:rPr>
          <w:lang w:val="en-GB"/>
        </w:rPr>
      </w:pPr>
      <w:r w:rsidRPr="00591B38">
        <w:rPr>
          <w:lang w:val="en-GB"/>
        </w:rPr>
        <w:t xml:space="preserve">Economic Factors: </w:t>
      </w:r>
      <w:r w:rsidRPr="008073E5">
        <w:rPr>
          <w:lang w:val="en-GB"/>
        </w:rPr>
        <w:t>Analysing</w:t>
      </w:r>
      <w:r w:rsidRPr="00591B38">
        <w:rPr>
          <w:lang w:val="en-GB"/>
        </w:rPr>
        <w:t xml:space="preserve"> economic shifts, industrialization patterns, and their correlation with energy consumption and emissions.</w:t>
      </w:r>
    </w:p>
    <w:p w14:paraId="30363179" w14:textId="7F870F61" w:rsidR="00591B38" w:rsidRPr="008073E5" w:rsidRDefault="00591B38" w:rsidP="00591B38">
      <w:pPr>
        <w:numPr>
          <w:ilvl w:val="0"/>
          <w:numId w:val="9"/>
        </w:numPr>
        <w:tabs>
          <w:tab w:val="clear" w:pos="720"/>
          <w:tab w:val="num" w:pos="360"/>
        </w:tabs>
        <w:ind w:left="360"/>
        <w:rPr>
          <w:lang w:val="en-GB"/>
        </w:rPr>
      </w:pPr>
      <w:r w:rsidRPr="00591B38">
        <w:rPr>
          <w:lang w:val="en-GB"/>
        </w:rPr>
        <w:t>Resource Availability: Investigating the availability and development of domestic energy resources.</w:t>
      </w:r>
    </w:p>
    <w:p w14:paraId="3E5E594E" w14:textId="50BF6893" w:rsidR="008073E5" w:rsidRDefault="008073E5" w:rsidP="008073E5">
      <w:pPr>
        <w:rPr>
          <w:b/>
          <w:bCs/>
          <w:lang w:val="en-GB"/>
        </w:rPr>
      </w:pPr>
      <w:r>
        <w:rPr>
          <w:b/>
          <w:bCs/>
          <w:lang w:val="en-GB"/>
        </w:rPr>
        <w:t>5. Conclusion</w:t>
      </w:r>
    </w:p>
    <w:p w14:paraId="0B9A198D" w14:textId="400F2B19" w:rsidR="008073E5" w:rsidRDefault="008073E5" w:rsidP="008073E5">
      <w:pPr>
        <w:rPr>
          <w:lang w:val="en-GB"/>
        </w:rPr>
      </w:pPr>
      <w:r w:rsidRPr="008073E5">
        <w:rPr>
          <w:lang w:val="en-GB"/>
        </w:rPr>
        <w:t>Renewable energy adoption in developing nations shows a strong positive correlation with economic growth, indicating that investments in renewable energy can significantly enhance economic development. Increased adoption of renewable energy can reduce dependence on fossil fuels, leading to greater energy independence and potentially lower energy costs. Transitioning to renewable energy sources can also contribute to reducing greenhouse gas emissions and mitigating climate change, thereby improving environmental sustainability. Additionally, the development and deployment of renewable energy technologies can create new jobs and stimulate economic activity in related sectors, such as manufacturing, construction, and maintenance. Access to clean energy can improve the quality of life in developing nations by providing essential services like healthcare, education, and transportation.</w:t>
      </w:r>
    </w:p>
    <w:p w14:paraId="4B5CE21A" w14:textId="77777777" w:rsidR="008073E5" w:rsidRPr="008073E5" w:rsidRDefault="008073E5" w:rsidP="008073E5">
      <w:pPr>
        <w:rPr>
          <w:lang w:val="en-GB"/>
        </w:rPr>
      </w:pPr>
      <w:r w:rsidRPr="008073E5">
        <w:rPr>
          <w:lang w:val="en-GB"/>
        </w:rPr>
        <w:t>The analysis of empirical data supports the theoretical claims about the impact of renewable energy adoption on economic recovery, providing evidence that can inform policy decisions and investment strategies. The research identifies key factors influencing the relationship between renewable energy and economic growth, such as government policies, technological advancements, and financial investments, which can guide the design of targeted interventions to promote renewable energy adoption. Additionally, data analysis evaluates the effectiveness of various renewable energy policies and programs, helping policymakers identify best practices and make informed decisions about future policy directions. The research also fills knowledge gaps in the field of renewable energy and economic development, offering valuable insights for researchers and policymakers.</w:t>
      </w:r>
    </w:p>
    <w:p w14:paraId="08BE18A9" w14:textId="1EAB4556" w:rsidR="004F7D1B" w:rsidRPr="00F0678B" w:rsidRDefault="004F7D1B" w:rsidP="00A12127">
      <w:pPr>
        <w:pStyle w:val="Heading2"/>
        <w:rPr>
          <w:rFonts w:cs="Times New Roman"/>
          <w:lang w:val="en-GB"/>
        </w:rPr>
      </w:pPr>
      <w:r w:rsidRPr="00F0678B">
        <w:rPr>
          <w:rFonts w:cs="Times New Roman"/>
          <w:lang w:val="en-GB"/>
        </w:rPr>
        <w:t>Ref</w:t>
      </w:r>
      <w:r w:rsidR="00A12127" w:rsidRPr="00F0678B">
        <w:rPr>
          <w:rFonts w:cs="Times New Roman"/>
          <w:lang w:val="en-GB"/>
        </w:rPr>
        <w:t>erences</w:t>
      </w:r>
    </w:p>
    <w:sdt>
      <w:sdtPr>
        <w:rPr>
          <w:rFonts w:cs="Times New Roman"/>
          <w:color w:val="000000"/>
          <w:lang w:val="en-GB"/>
        </w:rPr>
        <w:tag w:val="MENDELEY_BIBLIOGRAPHY"/>
        <w:id w:val="-842866215"/>
        <w:placeholder>
          <w:docPart w:val="DefaultPlaceholder_-1854013440"/>
        </w:placeholder>
      </w:sdtPr>
      <w:sdtContent>
        <w:p w14:paraId="7DB4348D" w14:textId="77777777" w:rsidR="008073E5" w:rsidRDefault="008073E5">
          <w:pPr>
            <w:autoSpaceDE w:val="0"/>
            <w:autoSpaceDN w:val="0"/>
            <w:ind w:hanging="640"/>
            <w:divId w:val="13507187"/>
            <w:rPr>
              <w:rFonts w:eastAsia="Times New Roman"/>
              <w:szCs w:val="24"/>
              <w14:ligatures w14:val="none"/>
            </w:rPr>
          </w:pPr>
          <w:r>
            <w:rPr>
              <w:rFonts w:eastAsia="Times New Roman"/>
            </w:rPr>
            <w:t>[1]</w:t>
          </w:r>
          <w:r>
            <w:rPr>
              <w:rFonts w:eastAsia="Times New Roman"/>
            </w:rPr>
            <w:tab/>
            <w:t xml:space="preserve"> Anon World Development Indicators | DataBank</w:t>
          </w:r>
        </w:p>
        <w:p w14:paraId="0550FE89" w14:textId="77777777" w:rsidR="008073E5" w:rsidRDefault="008073E5">
          <w:pPr>
            <w:autoSpaceDE w:val="0"/>
            <w:autoSpaceDN w:val="0"/>
            <w:ind w:hanging="640"/>
            <w:divId w:val="1987860083"/>
            <w:rPr>
              <w:rFonts w:eastAsia="Times New Roman"/>
            </w:rPr>
          </w:pPr>
          <w:r>
            <w:rPr>
              <w:rFonts w:eastAsia="Times New Roman"/>
            </w:rPr>
            <w:t>[2]</w:t>
          </w:r>
          <w:r>
            <w:rPr>
              <w:rFonts w:eastAsia="Times New Roman"/>
            </w:rPr>
            <w:tab/>
            <w:t xml:space="preserve"> Anon Access all data | Data Futures Exchange</w:t>
          </w:r>
        </w:p>
        <w:p w14:paraId="0D6582B0" w14:textId="0F41843F" w:rsidR="00E67BE5" w:rsidRPr="00C724D5" w:rsidRDefault="008073E5" w:rsidP="00C724D5">
          <w:pPr>
            <w:autoSpaceDE w:val="0"/>
            <w:autoSpaceDN w:val="0"/>
            <w:spacing w:line="240" w:lineRule="auto"/>
            <w:divId w:val="1093664923"/>
            <w:rPr>
              <w:rFonts w:eastAsia="Times New Roman" w:cs="Times New Roman"/>
              <w:color w:val="000000"/>
            </w:rPr>
          </w:pPr>
          <w:r>
            <w:rPr>
              <w:rFonts w:eastAsia="Times New Roman"/>
            </w:rPr>
            <w:t> </w:t>
          </w:r>
        </w:p>
      </w:sdtContent>
    </w:sdt>
    <w:p w14:paraId="0BA6C8D2" w14:textId="77777777" w:rsidR="00EF07A0" w:rsidRPr="00F0678B" w:rsidRDefault="00EF07A0">
      <w:pPr>
        <w:rPr>
          <w:rFonts w:cs="Times New Roman"/>
        </w:rPr>
      </w:pPr>
    </w:p>
    <w:sectPr w:rsidR="00EF07A0" w:rsidRPr="00F0678B" w:rsidSect="00EF07A0">
      <w:pgSz w:w="12240" w:h="15840" w:code="1"/>
      <w:pgMar w:top="1584" w:right="1584" w:bottom="1584" w:left="19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115E3" w14:textId="77777777" w:rsidR="00147245" w:rsidRDefault="00147245" w:rsidP="00EF07A0">
      <w:pPr>
        <w:spacing w:after="0" w:line="240" w:lineRule="auto"/>
      </w:pPr>
      <w:r>
        <w:separator/>
      </w:r>
    </w:p>
  </w:endnote>
  <w:endnote w:type="continuationSeparator" w:id="0">
    <w:p w14:paraId="5E9F2672" w14:textId="77777777" w:rsidR="00147245" w:rsidRDefault="00147245" w:rsidP="00EF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EA0DD" w14:textId="77777777" w:rsidR="00147245" w:rsidRDefault="00147245" w:rsidP="00EF07A0">
      <w:pPr>
        <w:spacing w:after="0" w:line="240" w:lineRule="auto"/>
      </w:pPr>
      <w:r>
        <w:separator/>
      </w:r>
    </w:p>
  </w:footnote>
  <w:footnote w:type="continuationSeparator" w:id="0">
    <w:p w14:paraId="620A914D" w14:textId="77777777" w:rsidR="00147245" w:rsidRDefault="00147245" w:rsidP="00EF0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6E7F"/>
    <w:multiLevelType w:val="hybridMultilevel"/>
    <w:tmpl w:val="7852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4B21F4"/>
    <w:multiLevelType w:val="multilevel"/>
    <w:tmpl w:val="8C7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018C1"/>
    <w:multiLevelType w:val="multilevel"/>
    <w:tmpl w:val="9658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C736A"/>
    <w:multiLevelType w:val="multilevel"/>
    <w:tmpl w:val="D936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81A17"/>
    <w:multiLevelType w:val="hybridMultilevel"/>
    <w:tmpl w:val="54C21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13F80"/>
    <w:multiLevelType w:val="hybridMultilevel"/>
    <w:tmpl w:val="B7107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666DAC"/>
    <w:multiLevelType w:val="multilevel"/>
    <w:tmpl w:val="5F7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32B9E"/>
    <w:multiLevelType w:val="multilevel"/>
    <w:tmpl w:val="13C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75F52"/>
    <w:multiLevelType w:val="multilevel"/>
    <w:tmpl w:val="360E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041670">
    <w:abstractNumId w:val="5"/>
  </w:num>
  <w:num w:numId="2" w16cid:durableId="1122461813">
    <w:abstractNumId w:val="2"/>
  </w:num>
  <w:num w:numId="3" w16cid:durableId="1280144156">
    <w:abstractNumId w:val="4"/>
  </w:num>
  <w:num w:numId="4" w16cid:durableId="1799300648">
    <w:abstractNumId w:val="0"/>
  </w:num>
  <w:num w:numId="5" w16cid:durableId="227571709">
    <w:abstractNumId w:val="1"/>
  </w:num>
  <w:num w:numId="6" w16cid:durableId="974681235">
    <w:abstractNumId w:val="7"/>
  </w:num>
  <w:num w:numId="7" w16cid:durableId="1504197246">
    <w:abstractNumId w:val="8"/>
  </w:num>
  <w:num w:numId="8" w16cid:durableId="1265308674">
    <w:abstractNumId w:val="6"/>
  </w:num>
  <w:num w:numId="9" w16cid:durableId="1438058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A0"/>
    <w:rsid w:val="00013B47"/>
    <w:rsid w:val="00022928"/>
    <w:rsid w:val="0009372A"/>
    <w:rsid w:val="000D7CA2"/>
    <w:rsid w:val="00147245"/>
    <w:rsid w:val="001A0683"/>
    <w:rsid w:val="001C7ADD"/>
    <w:rsid w:val="0020322D"/>
    <w:rsid w:val="0029059F"/>
    <w:rsid w:val="002A2BC4"/>
    <w:rsid w:val="002C0669"/>
    <w:rsid w:val="002D3189"/>
    <w:rsid w:val="002E440C"/>
    <w:rsid w:val="00387018"/>
    <w:rsid w:val="003965AC"/>
    <w:rsid w:val="003E779D"/>
    <w:rsid w:val="00473BAC"/>
    <w:rsid w:val="00485CA3"/>
    <w:rsid w:val="004C023F"/>
    <w:rsid w:val="004F7D1B"/>
    <w:rsid w:val="0054222A"/>
    <w:rsid w:val="00571D83"/>
    <w:rsid w:val="00591B38"/>
    <w:rsid w:val="005A36A9"/>
    <w:rsid w:val="00634E17"/>
    <w:rsid w:val="00681508"/>
    <w:rsid w:val="006B5875"/>
    <w:rsid w:val="006D1FD1"/>
    <w:rsid w:val="006E0E5E"/>
    <w:rsid w:val="00740035"/>
    <w:rsid w:val="007921B6"/>
    <w:rsid w:val="007A5F48"/>
    <w:rsid w:val="007C276A"/>
    <w:rsid w:val="008073E5"/>
    <w:rsid w:val="00866F9E"/>
    <w:rsid w:val="008A3490"/>
    <w:rsid w:val="008F0693"/>
    <w:rsid w:val="009A0264"/>
    <w:rsid w:val="009D515D"/>
    <w:rsid w:val="009D5DC2"/>
    <w:rsid w:val="00A00F72"/>
    <w:rsid w:val="00A12127"/>
    <w:rsid w:val="00A12BA7"/>
    <w:rsid w:val="00A93DF6"/>
    <w:rsid w:val="00AF2BFA"/>
    <w:rsid w:val="00B663AA"/>
    <w:rsid w:val="00B67DFA"/>
    <w:rsid w:val="00B70D36"/>
    <w:rsid w:val="00B94604"/>
    <w:rsid w:val="00BB4649"/>
    <w:rsid w:val="00BF5893"/>
    <w:rsid w:val="00C6678F"/>
    <w:rsid w:val="00C724D5"/>
    <w:rsid w:val="00C86B50"/>
    <w:rsid w:val="00C955FA"/>
    <w:rsid w:val="00CA6CBD"/>
    <w:rsid w:val="00CE7706"/>
    <w:rsid w:val="00D14C54"/>
    <w:rsid w:val="00D1529A"/>
    <w:rsid w:val="00D17C87"/>
    <w:rsid w:val="00D43E32"/>
    <w:rsid w:val="00D65288"/>
    <w:rsid w:val="00D773C2"/>
    <w:rsid w:val="00DD716C"/>
    <w:rsid w:val="00DF333E"/>
    <w:rsid w:val="00E502FC"/>
    <w:rsid w:val="00E52681"/>
    <w:rsid w:val="00E67BE5"/>
    <w:rsid w:val="00E809FD"/>
    <w:rsid w:val="00E857B7"/>
    <w:rsid w:val="00EF07A0"/>
    <w:rsid w:val="00F0678B"/>
    <w:rsid w:val="00F87AE2"/>
    <w:rsid w:val="00FD6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6479"/>
  <w15:chartTrackingRefBased/>
  <w15:docId w15:val="{27EB1D13-795E-417C-BD7F-202BAF0D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b/>
        <w:kern w:val="2"/>
        <w:sz w:val="28"/>
        <w:lang w:val="en-GB"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72A"/>
    <w:pPr>
      <w:spacing w:after="200" w:line="276" w:lineRule="auto"/>
    </w:pPr>
    <w:rPr>
      <w:rFonts w:cs="Calibri"/>
      <w:b w:val="0"/>
      <w:kern w:val="0"/>
      <w:sz w:val="24"/>
      <w:szCs w:val="22"/>
      <w:lang w:val="en-US" w:eastAsia="en-GB"/>
    </w:rPr>
  </w:style>
  <w:style w:type="paragraph" w:styleId="Heading1">
    <w:name w:val="heading 1"/>
    <w:basedOn w:val="Normal"/>
    <w:next w:val="Normal"/>
    <w:link w:val="Heading1Char"/>
    <w:autoRedefine/>
    <w:uiPriority w:val="9"/>
    <w:qFormat/>
    <w:rsid w:val="00BF5893"/>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F07A0"/>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809FD"/>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6B5875"/>
    <w:pPr>
      <w:keepNext/>
      <w:keepLines/>
      <w:spacing w:before="40" w:line="360" w:lineRule="auto"/>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nhideWhenUsed/>
    <w:qFormat/>
    <w:rsid w:val="00B70D36"/>
    <w:pPr>
      <w:ind w:left="1440"/>
    </w:pPr>
    <w:rPr>
      <w:b/>
      <w:bCs/>
      <w:color w:val="000000" w:themeColor="text1"/>
      <w:szCs w:val="18"/>
    </w:rPr>
  </w:style>
  <w:style w:type="character" w:customStyle="1" w:styleId="Heading4Char">
    <w:name w:val="Heading 4 Char"/>
    <w:basedOn w:val="DefaultParagraphFont"/>
    <w:link w:val="Heading4"/>
    <w:uiPriority w:val="9"/>
    <w:rsid w:val="006B5875"/>
    <w:rPr>
      <w:rFonts w:eastAsiaTheme="majorEastAsia"/>
      <w:b w:val="0"/>
      <w:iCs/>
    </w:rPr>
  </w:style>
  <w:style w:type="character" w:customStyle="1" w:styleId="Heading1Char">
    <w:name w:val="Heading 1 Char"/>
    <w:basedOn w:val="DefaultParagraphFont"/>
    <w:link w:val="Heading1"/>
    <w:uiPriority w:val="9"/>
    <w:rsid w:val="00BF5893"/>
    <w:rPr>
      <w:rFonts w:eastAsiaTheme="majorEastAsia" w:cstheme="majorBidi"/>
      <w:kern w:val="0"/>
      <w:szCs w:val="32"/>
      <w:lang w:val="en-US" w:eastAsia="en-GB"/>
    </w:rPr>
  </w:style>
  <w:style w:type="character" w:customStyle="1" w:styleId="Heading2Char">
    <w:name w:val="Heading 2 Char"/>
    <w:basedOn w:val="DefaultParagraphFont"/>
    <w:link w:val="Heading2"/>
    <w:uiPriority w:val="9"/>
    <w:rsid w:val="00EF07A0"/>
    <w:rPr>
      <w:rFonts w:eastAsiaTheme="majorEastAsia" w:cstheme="majorBidi"/>
      <w:kern w:val="0"/>
      <w:sz w:val="24"/>
      <w:szCs w:val="26"/>
      <w:lang w:val="en-US" w:eastAsia="en-GB"/>
    </w:rPr>
  </w:style>
  <w:style w:type="paragraph" w:styleId="ListParagraph">
    <w:name w:val="List Paragraph"/>
    <w:basedOn w:val="Normal"/>
    <w:uiPriority w:val="34"/>
    <w:qFormat/>
    <w:rsid w:val="00EF07A0"/>
    <w:pPr>
      <w:ind w:left="720"/>
      <w:contextualSpacing/>
    </w:pPr>
  </w:style>
  <w:style w:type="paragraph" w:styleId="Header">
    <w:name w:val="header"/>
    <w:basedOn w:val="Normal"/>
    <w:link w:val="HeaderChar"/>
    <w:uiPriority w:val="99"/>
    <w:unhideWhenUsed/>
    <w:rsid w:val="00EF0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A0"/>
    <w:rPr>
      <w:rFonts w:cs="Calibri"/>
      <w:b w:val="0"/>
      <w:kern w:val="0"/>
      <w:sz w:val="24"/>
      <w:szCs w:val="22"/>
      <w:lang w:val="en-US" w:eastAsia="en-GB"/>
    </w:rPr>
  </w:style>
  <w:style w:type="paragraph" w:styleId="Footer">
    <w:name w:val="footer"/>
    <w:basedOn w:val="Normal"/>
    <w:link w:val="FooterChar"/>
    <w:uiPriority w:val="99"/>
    <w:unhideWhenUsed/>
    <w:rsid w:val="00EF0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A0"/>
    <w:rPr>
      <w:rFonts w:cs="Calibri"/>
      <w:b w:val="0"/>
      <w:kern w:val="0"/>
      <w:sz w:val="24"/>
      <w:szCs w:val="22"/>
      <w:lang w:val="en-US" w:eastAsia="en-GB"/>
    </w:rPr>
  </w:style>
  <w:style w:type="character" w:styleId="PlaceholderText">
    <w:name w:val="Placeholder Text"/>
    <w:basedOn w:val="DefaultParagraphFont"/>
    <w:uiPriority w:val="99"/>
    <w:semiHidden/>
    <w:rsid w:val="00F87AE2"/>
    <w:rPr>
      <w:color w:val="666666"/>
    </w:rPr>
  </w:style>
  <w:style w:type="paragraph" w:styleId="NormalWeb">
    <w:name w:val="Normal (Web)"/>
    <w:basedOn w:val="Normal"/>
    <w:uiPriority w:val="99"/>
    <w:unhideWhenUsed/>
    <w:rsid w:val="00BF5893"/>
    <w:pPr>
      <w:spacing w:before="100" w:beforeAutospacing="1" w:after="100" w:afterAutospacing="1" w:line="240" w:lineRule="auto"/>
      <w:jc w:val="left"/>
    </w:pPr>
    <w:rPr>
      <w:rFonts w:eastAsia="Times New Roman" w:cs="Times New Roman"/>
      <w:szCs w:val="24"/>
      <w:lang w:val="en-GB"/>
      <w14:ligatures w14:val="none"/>
    </w:rPr>
  </w:style>
  <w:style w:type="table" w:styleId="TableGrid">
    <w:name w:val="Table Grid"/>
    <w:basedOn w:val="TableNormal"/>
    <w:uiPriority w:val="39"/>
    <w:rsid w:val="00A00F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809FD"/>
    <w:rPr>
      <w:rFonts w:eastAsiaTheme="majorEastAsia" w:cstheme="majorBidi"/>
      <w:kern w:val="0"/>
      <w:sz w:val="24"/>
      <w:szCs w:val="24"/>
      <w:lang w:val="en-US" w:eastAsia="en-GB"/>
    </w:rPr>
  </w:style>
  <w:style w:type="character" w:styleId="Hyperlink">
    <w:name w:val="Hyperlink"/>
    <w:basedOn w:val="DefaultParagraphFont"/>
    <w:uiPriority w:val="99"/>
    <w:unhideWhenUsed/>
    <w:rsid w:val="00C724D5"/>
    <w:rPr>
      <w:color w:val="0563C1" w:themeColor="hyperlink"/>
      <w:u w:val="single"/>
    </w:rPr>
  </w:style>
  <w:style w:type="character" w:styleId="UnresolvedMention">
    <w:name w:val="Unresolved Mention"/>
    <w:basedOn w:val="DefaultParagraphFont"/>
    <w:uiPriority w:val="99"/>
    <w:semiHidden/>
    <w:unhideWhenUsed/>
    <w:rsid w:val="00C7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59168">
      <w:bodyDiv w:val="1"/>
      <w:marLeft w:val="0"/>
      <w:marRight w:val="0"/>
      <w:marTop w:val="0"/>
      <w:marBottom w:val="0"/>
      <w:divBdr>
        <w:top w:val="none" w:sz="0" w:space="0" w:color="auto"/>
        <w:left w:val="none" w:sz="0" w:space="0" w:color="auto"/>
        <w:bottom w:val="none" w:sz="0" w:space="0" w:color="auto"/>
        <w:right w:val="none" w:sz="0" w:space="0" w:color="auto"/>
      </w:divBdr>
    </w:div>
    <w:div w:id="399057646">
      <w:bodyDiv w:val="1"/>
      <w:marLeft w:val="0"/>
      <w:marRight w:val="0"/>
      <w:marTop w:val="0"/>
      <w:marBottom w:val="0"/>
      <w:divBdr>
        <w:top w:val="none" w:sz="0" w:space="0" w:color="auto"/>
        <w:left w:val="none" w:sz="0" w:space="0" w:color="auto"/>
        <w:bottom w:val="none" w:sz="0" w:space="0" w:color="auto"/>
        <w:right w:val="none" w:sz="0" w:space="0" w:color="auto"/>
      </w:divBdr>
    </w:div>
    <w:div w:id="573704100">
      <w:bodyDiv w:val="1"/>
      <w:marLeft w:val="0"/>
      <w:marRight w:val="0"/>
      <w:marTop w:val="0"/>
      <w:marBottom w:val="0"/>
      <w:divBdr>
        <w:top w:val="none" w:sz="0" w:space="0" w:color="auto"/>
        <w:left w:val="none" w:sz="0" w:space="0" w:color="auto"/>
        <w:bottom w:val="none" w:sz="0" w:space="0" w:color="auto"/>
        <w:right w:val="none" w:sz="0" w:space="0" w:color="auto"/>
      </w:divBdr>
      <w:divsChild>
        <w:div w:id="1155023444">
          <w:marLeft w:val="0"/>
          <w:marRight w:val="0"/>
          <w:marTop w:val="0"/>
          <w:marBottom w:val="0"/>
          <w:divBdr>
            <w:top w:val="none" w:sz="0" w:space="0" w:color="auto"/>
            <w:left w:val="none" w:sz="0" w:space="0" w:color="auto"/>
            <w:bottom w:val="none" w:sz="0" w:space="0" w:color="auto"/>
            <w:right w:val="none" w:sz="0" w:space="0" w:color="auto"/>
          </w:divBdr>
          <w:divsChild>
            <w:div w:id="771054100">
              <w:marLeft w:val="0"/>
              <w:marRight w:val="0"/>
              <w:marTop w:val="0"/>
              <w:marBottom w:val="0"/>
              <w:divBdr>
                <w:top w:val="none" w:sz="0" w:space="0" w:color="auto"/>
                <w:left w:val="none" w:sz="0" w:space="0" w:color="auto"/>
                <w:bottom w:val="none" w:sz="0" w:space="0" w:color="auto"/>
                <w:right w:val="none" w:sz="0" w:space="0" w:color="auto"/>
              </w:divBdr>
              <w:divsChild>
                <w:div w:id="9036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6293">
      <w:bodyDiv w:val="1"/>
      <w:marLeft w:val="0"/>
      <w:marRight w:val="0"/>
      <w:marTop w:val="0"/>
      <w:marBottom w:val="0"/>
      <w:divBdr>
        <w:top w:val="none" w:sz="0" w:space="0" w:color="auto"/>
        <w:left w:val="none" w:sz="0" w:space="0" w:color="auto"/>
        <w:bottom w:val="none" w:sz="0" w:space="0" w:color="auto"/>
        <w:right w:val="none" w:sz="0" w:space="0" w:color="auto"/>
      </w:divBdr>
    </w:div>
    <w:div w:id="825320287">
      <w:bodyDiv w:val="1"/>
      <w:marLeft w:val="0"/>
      <w:marRight w:val="0"/>
      <w:marTop w:val="0"/>
      <w:marBottom w:val="0"/>
      <w:divBdr>
        <w:top w:val="none" w:sz="0" w:space="0" w:color="auto"/>
        <w:left w:val="none" w:sz="0" w:space="0" w:color="auto"/>
        <w:bottom w:val="none" w:sz="0" w:space="0" w:color="auto"/>
        <w:right w:val="none" w:sz="0" w:space="0" w:color="auto"/>
      </w:divBdr>
    </w:div>
    <w:div w:id="901866237">
      <w:bodyDiv w:val="1"/>
      <w:marLeft w:val="0"/>
      <w:marRight w:val="0"/>
      <w:marTop w:val="0"/>
      <w:marBottom w:val="0"/>
      <w:divBdr>
        <w:top w:val="none" w:sz="0" w:space="0" w:color="auto"/>
        <w:left w:val="none" w:sz="0" w:space="0" w:color="auto"/>
        <w:bottom w:val="none" w:sz="0" w:space="0" w:color="auto"/>
        <w:right w:val="none" w:sz="0" w:space="0" w:color="auto"/>
      </w:divBdr>
      <w:divsChild>
        <w:div w:id="1675061850">
          <w:marLeft w:val="0"/>
          <w:marRight w:val="0"/>
          <w:marTop w:val="0"/>
          <w:marBottom w:val="0"/>
          <w:divBdr>
            <w:top w:val="none" w:sz="0" w:space="0" w:color="auto"/>
            <w:left w:val="none" w:sz="0" w:space="0" w:color="auto"/>
            <w:bottom w:val="none" w:sz="0" w:space="0" w:color="auto"/>
            <w:right w:val="none" w:sz="0" w:space="0" w:color="auto"/>
          </w:divBdr>
          <w:divsChild>
            <w:div w:id="866025040">
              <w:marLeft w:val="0"/>
              <w:marRight w:val="0"/>
              <w:marTop w:val="0"/>
              <w:marBottom w:val="0"/>
              <w:divBdr>
                <w:top w:val="none" w:sz="0" w:space="0" w:color="auto"/>
                <w:left w:val="none" w:sz="0" w:space="0" w:color="auto"/>
                <w:bottom w:val="none" w:sz="0" w:space="0" w:color="auto"/>
                <w:right w:val="none" w:sz="0" w:space="0" w:color="auto"/>
              </w:divBdr>
              <w:divsChild>
                <w:div w:id="1438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9973">
      <w:bodyDiv w:val="1"/>
      <w:marLeft w:val="0"/>
      <w:marRight w:val="0"/>
      <w:marTop w:val="0"/>
      <w:marBottom w:val="0"/>
      <w:divBdr>
        <w:top w:val="none" w:sz="0" w:space="0" w:color="auto"/>
        <w:left w:val="none" w:sz="0" w:space="0" w:color="auto"/>
        <w:bottom w:val="none" w:sz="0" w:space="0" w:color="auto"/>
        <w:right w:val="none" w:sz="0" w:space="0" w:color="auto"/>
      </w:divBdr>
      <w:divsChild>
        <w:div w:id="1691367843">
          <w:marLeft w:val="0"/>
          <w:marRight w:val="0"/>
          <w:marTop w:val="0"/>
          <w:marBottom w:val="0"/>
          <w:divBdr>
            <w:top w:val="none" w:sz="0" w:space="0" w:color="auto"/>
            <w:left w:val="none" w:sz="0" w:space="0" w:color="auto"/>
            <w:bottom w:val="none" w:sz="0" w:space="0" w:color="auto"/>
            <w:right w:val="none" w:sz="0" w:space="0" w:color="auto"/>
          </w:divBdr>
          <w:divsChild>
            <w:div w:id="2027244605">
              <w:marLeft w:val="0"/>
              <w:marRight w:val="0"/>
              <w:marTop w:val="0"/>
              <w:marBottom w:val="0"/>
              <w:divBdr>
                <w:top w:val="none" w:sz="0" w:space="0" w:color="auto"/>
                <w:left w:val="none" w:sz="0" w:space="0" w:color="auto"/>
                <w:bottom w:val="none" w:sz="0" w:space="0" w:color="auto"/>
                <w:right w:val="none" w:sz="0" w:space="0" w:color="auto"/>
              </w:divBdr>
              <w:divsChild>
                <w:div w:id="21380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05745">
      <w:bodyDiv w:val="1"/>
      <w:marLeft w:val="0"/>
      <w:marRight w:val="0"/>
      <w:marTop w:val="0"/>
      <w:marBottom w:val="0"/>
      <w:divBdr>
        <w:top w:val="none" w:sz="0" w:space="0" w:color="auto"/>
        <w:left w:val="none" w:sz="0" w:space="0" w:color="auto"/>
        <w:bottom w:val="none" w:sz="0" w:space="0" w:color="auto"/>
        <w:right w:val="none" w:sz="0" w:space="0" w:color="auto"/>
      </w:divBdr>
    </w:div>
    <w:div w:id="1586185809">
      <w:bodyDiv w:val="1"/>
      <w:marLeft w:val="0"/>
      <w:marRight w:val="0"/>
      <w:marTop w:val="0"/>
      <w:marBottom w:val="0"/>
      <w:divBdr>
        <w:top w:val="none" w:sz="0" w:space="0" w:color="auto"/>
        <w:left w:val="none" w:sz="0" w:space="0" w:color="auto"/>
        <w:bottom w:val="none" w:sz="0" w:space="0" w:color="auto"/>
        <w:right w:val="none" w:sz="0" w:space="0" w:color="auto"/>
      </w:divBdr>
      <w:divsChild>
        <w:div w:id="1975862855">
          <w:marLeft w:val="640"/>
          <w:marRight w:val="0"/>
          <w:marTop w:val="0"/>
          <w:marBottom w:val="0"/>
          <w:divBdr>
            <w:top w:val="none" w:sz="0" w:space="0" w:color="auto"/>
            <w:left w:val="none" w:sz="0" w:space="0" w:color="auto"/>
            <w:bottom w:val="none" w:sz="0" w:space="0" w:color="auto"/>
            <w:right w:val="none" w:sz="0" w:space="0" w:color="auto"/>
          </w:divBdr>
        </w:div>
        <w:div w:id="1085884733">
          <w:marLeft w:val="640"/>
          <w:marRight w:val="0"/>
          <w:marTop w:val="0"/>
          <w:marBottom w:val="0"/>
          <w:divBdr>
            <w:top w:val="none" w:sz="0" w:space="0" w:color="auto"/>
            <w:left w:val="none" w:sz="0" w:space="0" w:color="auto"/>
            <w:bottom w:val="none" w:sz="0" w:space="0" w:color="auto"/>
            <w:right w:val="none" w:sz="0" w:space="0" w:color="auto"/>
          </w:divBdr>
        </w:div>
        <w:div w:id="1992324664">
          <w:marLeft w:val="640"/>
          <w:marRight w:val="0"/>
          <w:marTop w:val="0"/>
          <w:marBottom w:val="0"/>
          <w:divBdr>
            <w:top w:val="none" w:sz="0" w:space="0" w:color="auto"/>
            <w:left w:val="none" w:sz="0" w:space="0" w:color="auto"/>
            <w:bottom w:val="none" w:sz="0" w:space="0" w:color="auto"/>
            <w:right w:val="none" w:sz="0" w:space="0" w:color="auto"/>
          </w:divBdr>
        </w:div>
        <w:div w:id="1093664923">
          <w:marLeft w:val="640"/>
          <w:marRight w:val="0"/>
          <w:marTop w:val="0"/>
          <w:marBottom w:val="0"/>
          <w:divBdr>
            <w:top w:val="none" w:sz="0" w:space="0" w:color="auto"/>
            <w:left w:val="none" w:sz="0" w:space="0" w:color="auto"/>
            <w:bottom w:val="none" w:sz="0" w:space="0" w:color="auto"/>
            <w:right w:val="none" w:sz="0" w:space="0" w:color="auto"/>
          </w:divBdr>
          <w:divsChild>
            <w:div w:id="1590767702">
              <w:marLeft w:val="0"/>
              <w:marRight w:val="0"/>
              <w:marTop w:val="0"/>
              <w:marBottom w:val="0"/>
              <w:divBdr>
                <w:top w:val="none" w:sz="0" w:space="0" w:color="auto"/>
                <w:left w:val="none" w:sz="0" w:space="0" w:color="auto"/>
                <w:bottom w:val="none" w:sz="0" w:space="0" w:color="auto"/>
                <w:right w:val="none" w:sz="0" w:space="0" w:color="auto"/>
              </w:divBdr>
              <w:divsChild>
                <w:div w:id="571938571">
                  <w:marLeft w:val="640"/>
                  <w:marRight w:val="0"/>
                  <w:marTop w:val="0"/>
                  <w:marBottom w:val="0"/>
                  <w:divBdr>
                    <w:top w:val="none" w:sz="0" w:space="0" w:color="auto"/>
                    <w:left w:val="none" w:sz="0" w:space="0" w:color="auto"/>
                    <w:bottom w:val="none" w:sz="0" w:space="0" w:color="auto"/>
                    <w:right w:val="none" w:sz="0" w:space="0" w:color="auto"/>
                  </w:divBdr>
                </w:div>
                <w:div w:id="1374696720">
                  <w:marLeft w:val="640"/>
                  <w:marRight w:val="0"/>
                  <w:marTop w:val="0"/>
                  <w:marBottom w:val="0"/>
                  <w:divBdr>
                    <w:top w:val="none" w:sz="0" w:space="0" w:color="auto"/>
                    <w:left w:val="none" w:sz="0" w:space="0" w:color="auto"/>
                    <w:bottom w:val="none" w:sz="0" w:space="0" w:color="auto"/>
                    <w:right w:val="none" w:sz="0" w:space="0" w:color="auto"/>
                  </w:divBdr>
                </w:div>
                <w:div w:id="1428116928">
                  <w:marLeft w:val="640"/>
                  <w:marRight w:val="0"/>
                  <w:marTop w:val="0"/>
                  <w:marBottom w:val="0"/>
                  <w:divBdr>
                    <w:top w:val="none" w:sz="0" w:space="0" w:color="auto"/>
                    <w:left w:val="none" w:sz="0" w:space="0" w:color="auto"/>
                    <w:bottom w:val="none" w:sz="0" w:space="0" w:color="auto"/>
                    <w:right w:val="none" w:sz="0" w:space="0" w:color="auto"/>
                  </w:divBdr>
                </w:div>
                <w:div w:id="930116257">
                  <w:marLeft w:val="640"/>
                  <w:marRight w:val="0"/>
                  <w:marTop w:val="0"/>
                  <w:marBottom w:val="0"/>
                  <w:divBdr>
                    <w:top w:val="none" w:sz="0" w:space="0" w:color="auto"/>
                    <w:left w:val="none" w:sz="0" w:space="0" w:color="auto"/>
                    <w:bottom w:val="none" w:sz="0" w:space="0" w:color="auto"/>
                    <w:right w:val="none" w:sz="0" w:space="0" w:color="auto"/>
                  </w:divBdr>
                </w:div>
              </w:divsChild>
            </w:div>
            <w:div w:id="1782069774">
              <w:marLeft w:val="0"/>
              <w:marRight w:val="0"/>
              <w:marTop w:val="0"/>
              <w:marBottom w:val="0"/>
              <w:divBdr>
                <w:top w:val="none" w:sz="0" w:space="0" w:color="auto"/>
                <w:left w:val="none" w:sz="0" w:space="0" w:color="auto"/>
                <w:bottom w:val="none" w:sz="0" w:space="0" w:color="auto"/>
                <w:right w:val="none" w:sz="0" w:space="0" w:color="auto"/>
              </w:divBdr>
              <w:divsChild>
                <w:div w:id="384640414">
                  <w:marLeft w:val="640"/>
                  <w:marRight w:val="0"/>
                  <w:marTop w:val="0"/>
                  <w:marBottom w:val="0"/>
                  <w:divBdr>
                    <w:top w:val="none" w:sz="0" w:space="0" w:color="auto"/>
                    <w:left w:val="none" w:sz="0" w:space="0" w:color="auto"/>
                    <w:bottom w:val="none" w:sz="0" w:space="0" w:color="auto"/>
                    <w:right w:val="none" w:sz="0" w:space="0" w:color="auto"/>
                  </w:divBdr>
                </w:div>
                <w:div w:id="411392807">
                  <w:marLeft w:val="640"/>
                  <w:marRight w:val="0"/>
                  <w:marTop w:val="0"/>
                  <w:marBottom w:val="0"/>
                  <w:divBdr>
                    <w:top w:val="none" w:sz="0" w:space="0" w:color="auto"/>
                    <w:left w:val="none" w:sz="0" w:space="0" w:color="auto"/>
                    <w:bottom w:val="none" w:sz="0" w:space="0" w:color="auto"/>
                    <w:right w:val="none" w:sz="0" w:space="0" w:color="auto"/>
                  </w:divBdr>
                </w:div>
                <w:div w:id="1094743642">
                  <w:marLeft w:val="640"/>
                  <w:marRight w:val="0"/>
                  <w:marTop w:val="0"/>
                  <w:marBottom w:val="0"/>
                  <w:divBdr>
                    <w:top w:val="none" w:sz="0" w:space="0" w:color="auto"/>
                    <w:left w:val="none" w:sz="0" w:space="0" w:color="auto"/>
                    <w:bottom w:val="none" w:sz="0" w:space="0" w:color="auto"/>
                    <w:right w:val="none" w:sz="0" w:space="0" w:color="auto"/>
                  </w:divBdr>
                </w:div>
                <w:div w:id="1473333395">
                  <w:marLeft w:val="640"/>
                  <w:marRight w:val="0"/>
                  <w:marTop w:val="0"/>
                  <w:marBottom w:val="0"/>
                  <w:divBdr>
                    <w:top w:val="none" w:sz="0" w:space="0" w:color="auto"/>
                    <w:left w:val="none" w:sz="0" w:space="0" w:color="auto"/>
                    <w:bottom w:val="none" w:sz="0" w:space="0" w:color="auto"/>
                    <w:right w:val="none" w:sz="0" w:space="0" w:color="auto"/>
                  </w:divBdr>
                </w:div>
              </w:divsChild>
            </w:div>
            <w:div w:id="53360755">
              <w:marLeft w:val="0"/>
              <w:marRight w:val="0"/>
              <w:marTop w:val="0"/>
              <w:marBottom w:val="0"/>
              <w:divBdr>
                <w:top w:val="none" w:sz="0" w:space="0" w:color="auto"/>
                <w:left w:val="none" w:sz="0" w:space="0" w:color="auto"/>
                <w:bottom w:val="none" w:sz="0" w:space="0" w:color="auto"/>
                <w:right w:val="none" w:sz="0" w:space="0" w:color="auto"/>
              </w:divBdr>
              <w:divsChild>
                <w:div w:id="373848968">
                  <w:marLeft w:val="640"/>
                  <w:marRight w:val="0"/>
                  <w:marTop w:val="0"/>
                  <w:marBottom w:val="0"/>
                  <w:divBdr>
                    <w:top w:val="none" w:sz="0" w:space="0" w:color="auto"/>
                    <w:left w:val="none" w:sz="0" w:space="0" w:color="auto"/>
                    <w:bottom w:val="none" w:sz="0" w:space="0" w:color="auto"/>
                    <w:right w:val="none" w:sz="0" w:space="0" w:color="auto"/>
                  </w:divBdr>
                </w:div>
                <w:div w:id="650140691">
                  <w:marLeft w:val="640"/>
                  <w:marRight w:val="0"/>
                  <w:marTop w:val="0"/>
                  <w:marBottom w:val="0"/>
                  <w:divBdr>
                    <w:top w:val="none" w:sz="0" w:space="0" w:color="auto"/>
                    <w:left w:val="none" w:sz="0" w:space="0" w:color="auto"/>
                    <w:bottom w:val="none" w:sz="0" w:space="0" w:color="auto"/>
                    <w:right w:val="none" w:sz="0" w:space="0" w:color="auto"/>
                  </w:divBdr>
                </w:div>
                <w:div w:id="2006588566">
                  <w:marLeft w:val="640"/>
                  <w:marRight w:val="0"/>
                  <w:marTop w:val="0"/>
                  <w:marBottom w:val="0"/>
                  <w:divBdr>
                    <w:top w:val="none" w:sz="0" w:space="0" w:color="auto"/>
                    <w:left w:val="none" w:sz="0" w:space="0" w:color="auto"/>
                    <w:bottom w:val="none" w:sz="0" w:space="0" w:color="auto"/>
                    <w:right w:val="none" w:sz="0" w:space="0" w:color="auto"/>
                  </w:divBdr>
                </w:div>
                <w:div w:id="1467120149">
                  <w:marLeft w:val="640"/>
                  <w:marRight w:val="0"/>
                  <w:marTop w:val="0"/>
                  <w:marBottom w:val="0"/>
                  <w:divBdr>
                    <w:top w:val="none" w:sz="0" w:space="0" w:color="auto"/>
                    <w:left w:val="none" w:sz="0" w:space="0" w:color="auto"/>
                    <w:bottom w:val="none" w:sz="0" w:space="0" w:color="auto"/>
                    <w:right w:val="none" w:sz="0" w:space="0" w:color="auto"/>
                  </w:divBdr>
                </w:div>
              </w:divsChild>
            </w:div>
            <w:div w:id="2135102232">
              <w:marLeft w:val="0"/>
              <w:marRight w:val="0"/>
              <w:marTop w:val="0"/>
              <w:marBottom w:val="0"/>
              <w:divBdr>
                <w:top w:val="none" w:sz="0" w:space="0" w:color="auto"/>
                <w:left w:val="none" w:sz="0" w:space="0" w:color="auto"/>
                <w:bottom w:val="none" w:sz="0" w:space="0" w:color="auto"/>
                <w:right w:val="none" w:sz="0" w:space="0" w:color="auto"/>
              </w:divBdr>
              <w:divsChild>
                <w:div w:id="1697926454">
                  <w:marLeft w:val="640"/>
                  <w:marRight w:val="0"/>
                  <w:marTop w:val="0"/>
                  <w:marBottom w:val="0"/>
                  <w:divBdr>
                    <w:top w:val="none" w:sz="0" w:space="0" w:color="auto"/>
                    <w:left w:val="none" w:sz="0" w:space="0" w:color="auto"/>
                    <w:bottom w:val="none" w:sz="0" w:space="0" w:color="auto"/>
                    <w:right w:val="none" w:sz="0" w:space="0" w:color="auto"/>
                  </w:divBdr>
                </w:div>
                <w:div w:id="1329407368">
                  <w:marLeft w:val="640"/>
                  <w:marRight w:val="0"/>
                  <w:marTop w:val="0"/>
                  <w:marBottom w:val="0"/>
                  <w:divBdr>
                    <w:top w:val="none" w:sz="0" w:space="0" w:color="auto"/>
                    <w:left w:val="none" w:sz="0" w:space="0" w:color="auto"/>
                    <w:bottom w:val="none" w:sz="0" w:space="0" w:color="auto"/>
                    <w:right w:val="none" w:sz="0" w:space="0" w:color="auto"/>
                  </w:divBdr>
                </w:div>
                <w:div w:id="1236664625">
                  <w:marLeft w:val="640"/>
                  <w:marRight w:val="0"/>
                  <w:marTop w:val="0"/>
                  <w:marBottom w:val="0"/>
                  <w:divBdr>
                    <w:top w:val="none" w:sz="0" w:space="0" w:color="auto"/>
                    <w:left w:val="none" w:sz="0" w:space="0" w:color="auto"/>
                    <w:bottom w:val="none" w:sz="0" w:space="0" w:color="auto"/>
                    <w:right w:val="none" w:sz="0" w:space="0" w:color="auto"/>
                  </w:divBdr>
                </w:div>
                <w:div w:id="411699929">
                  <w:marLeft w:val="640"/>
                  <w:marRight w:val="0"/>
                  <w:marTop w:val="0"/>
                  <w:marBottom w:val="0"/>
                  <w:divBdr>
                    <w:top w:val="none" w:sz="0" w:space="0" w:color="auto"/>
                    <w:left w:val="none" w:sz="0" w:space="0" w:color="auto"/>
                    <w:bottom w:val="none" w:sz="0" w:space="0" w:color="auto"/>
                    <w:right w:val="none" w:sz="0" w:space="0" w:color="auto"/>
                  </w:divBdr>
                </w:div>
                <w:div w:id="33238985">
                  <w:marLeft w:val="640"/>
                  <w:marRight w:val="0"/>
                  <w:marTop w:val="0"/>
                  <w:marBottom w:val="0"/>
                  <w:divBdr>
                    <w:top w:val="none" w:sz="0" w:space="0" w:color="auto"/>
                    <w:left w:val="none" w:sz="0" w:space="0" w:color="auto"/>
                    <w:bottom w:val="none" w:sz="0" w:space="0" w:color="auto"/>
                    <w:right w:val="none" w:sz="0" w:space="0" w:color="auto"/>
                  </w:divBdr>
                </w:div>
              </w:divsChild>
            </w:div>
            <w:div w:id="560752053">
              <w:marLeft w:val="0"/>
              <w:marRight w:val="0"/>
              <w:marTop w:val="0"/>
              <w:marBottom w:val="0"/>
              <w:divBdr>
                <w:top w:val="none" w:sz="0" w:space="0" w:color="auto"/>
                <w:left w:val="none" w:sz="0" w:space="0" w:color="auto"/>
                <w:bottom w:val="none" w:sz="0" w:space="0" w:color="auto"/>
                <w:right w:val="none" w:sz="0" w:space="0" w:color="auto"/>
              </w:divBdr>
              <w:divsChild>
                <w:div w:id="371996832">
                  <w:marLeft w:val="640"/>
                  <w:marRight w:val="0"/>
                  <w:marTop w:val="0"/>
                  <w:marBottom w:val="0"/>
                  <w:divBdr>
                    <w:top w:val="none" w:sz="0" w:space="0" w:color="auto"/>
                    <w:left w:val="none" w:sz="0" w:space="0" w:color="auto"/>
                    <w:bottom w:val="none" w:sz="0" w:space="0" w:color="auto"/>
                    <w:right w:val="none" w:sz="0" w:space="0" w:color="auto"/>
                  </w:divBdr>
                </w:div>
                <w:div w:id="1350333234">
                  <w:marLeft w:val="640"/>
                  <w:marRight w:val="0"/>
                  <w:marTop w:val="0"/>
                  <w:marBottom w:val="0"/>
                  <w:divBdr>
                    <w:top w:val="none" w:sz="0" w:space="0" w:color="auto"/>
                    <w:left w:val="none" w:sz="0" w:space="0" w:color="auto"/>
                    <w:bottom w:val="none" w:sz="0" w:space="0" w:color="auto"/>
                    <w:right w:val="none" w:sz="0" w:space="0" w:color="auto"/>
                  </w:divBdr>
                </w:div>
                <w:div w:id="2082168818">
                  <w:marLeft w:val="640"/>
                  <w:marRight w:val="0"/>
                  <w:marTop w:val="0"/>
                  <w:marBottom w:val="0"/>
                  <w:divBdr>
                    <w:top w:val="none" w:sz="0" w:space="0" w:color="auto"/>
                    <w:left w:val="none" w:sz="0" w:space="0" w:color="auto"/>
                    <w:bottom w:val="none" w:sz="0" w:space="0" w:color="auto"/>
                    <w:right w:val="none" w:sz="0" w:space="0" w:color="auto"/>
                  </w:divBdr>
                </w:div>
                <w:div w:id="1954357960">
                  <w:marLeft w:val="640"/>
                  <w:marRight w:val="0"/>
                  <w:marTop w:val="0"/>
                  <w:marBottom w:val="0"/>
                  <w:divBdr>
                    <w:top w:val="none" w:sz="0" w:space="0" w:color="auto"/>
                    <w:left w:val="none" w:sz="0" w:space="0" w:color="auto"/>
                    <w:bottom w:val="none" w:sz="0" w:space="0" w:color="auto"/>
                    <w:right w:val="none" w:sz="0" w:space="0" w:color="auto"/>
                  </w:divBdr>
                </w:div>
                <w:div w:id="54857275">
                  <w:marLeft w:val="640"/>
                  <w:marRight w:val="0"/>
                  <w:marTop w:val="0"/>
                  <w:marBottom w:val="0"/>
                  <w:divBdr>
                    <w:top w:val="none" w:sz="0" w:space="0" w:color="auto"/>
                    <w:left w:val="none" w:sz="0" w:space="0" w:color="auto"/>
                    <w:bottom w:val="none" w:sz="0" w:space="0" w:color="auto"/>
                    <w:right w:val="none" w:sz="0" w:space="0" w:color="auto"/>
                  </w:divBdr>
                </w:div>
              </w:divsChild>
            </w:div>
            <w:div w:id="138965357">
              <w:marLeft w:val="0"/>
              <w:marRight w:val="0"/>
              <w:marTop w:val="0"/>
              <w:marBottom w:val="0"/>
              <w:divBdr>
                <w:top w:val="none" w:sz="0" w:space="0" w:color="auto"/>
                <w:left w:val="none" w:sz="0" w:space="0" w:color="auto"/>
                <w:bottom w:val="none" w:sz="0" w:space="0" w:color="auto"/>
                <w:right w:val="none" w:sz="0" w:space="0" w:color="auto"/>
              </w:divBdr>
              <w:divsChild>
                <w:div w:id="802429339">
                  <w:marLeft w:val="640"/>
                  <w:marRight w:val="0"/>
                  <w:marTop w:val="0"/>
                  <w:marBottom w:val="0"/>
                  <w:divBdr>
                    <w:top w:val="none" w:sz="0" w:space="0" w:color="auto"/>
                    <w:left w:val="none" w:sz="0" w:space="0" w:color="auto"/>
                    <w:bottom w:val="none" w:sz="0" w:space="0" w:color="auto"/>
                    <w:right w:val="none" w:sz="0" w:space="0" w:color="auto"/>
                  </w:divBdr>
                </w:div>
                <w:div w:id="154297007">
                  <w:marLeft w:val="640"/>
                  <w:marRight w:val="0"/>
                  <w:marTop w:val="0"/>
                  <w:marBottom w:val="0"/>
                  <w:divBdr>
                    <w:top w:val="none" w:sz="0" w:space="0" w:color="auto"/>
                    <w:left w:val="none" w:sz="0" w:space="0" w:color="auto"/>
                    <w:bottom w:val="none" w:sz="0" w:space="0" w:color="auto"/>
                    <w:right w:val="none" w:sz="0" w:space="0" w:color="auto"/>
                  </w:divBdr>
                </w:div>
                <w:div w:id="1817526831">
                  <w:marLeft w:val="640"/>
                  <w:marRight w:val="0"/>
                  <w:marTop w:val="0"/>
                  <w:marBottom w:val="0"/>
                  <w:divBdr>
                    <w:top w:val="none" w:sz="0" w:space="0" w:color="auto"/>
                    <w:left w:val="none" w:sz="0" w:space="0" w:color="auto"/>
                    <w:bottom w:val="none" w:sz="0" w:space="0" w:color="auto"/>
                    <w:right w:val="none" w:sz="0" w:space="0" w:color="auto"/>
                  </w:divBdr>
                </w:div>
                <w:div w:id="735477554">
                  <w:marLeft w:val="640"/>
                  <w:marRight w:val="0"/>
                  <w:marTop w:val="0"/>
                  <w:marBottom w:val="0"/>
                  <w:divBdr>
                    <w:top w:val="none" w:sz="0" w:space="0" w:color="auto"/>
                    <w:left w:val="none" w:sz="0" w:space="0" w:color="auto"/>
                    <w:bottom w:val="none" w:sz="0" w:space="0" w:color="auto"/>
                    <w:right w:val="none" w:sz="0" w:space="0" w:color="auto"/>
                  </w:divBdr>
                </w:div>
                <w:div w:id="965089399">
                  <w:marLeft w:val="640"/>
                  <w:marRight w:val="0"/>
                  <w:marTop w:val="0"/>
                  <w:marBottom w:val="0"/>
                  <w:divBdr>
                    <w:top w:val="none" w:sz="0" w:space="0" w:color="auto"/>
                    <w:left w:val="none" w:sz="0" w:space="0" w:color="auto"/>
                    <w:bottom w:val="none" w:sz="0" w:space="0" w:color="auto"/>
                    <w:right w:val="none" w:sz="0" w:space="0" w:color="auto"/>
                  </w:divBdr>
                </w:div>
              </w:divsChild>
            </w:div>
            <w:div w:id="291984526">
              <w:marLeft w:val="0"/>
              <w:marRight w:val="0"/>
              <w:marTop w:val="0"/>
              <w:marBottom w:val="0"/>
              <w:divBdr>
                <w:top w:val="none" w:sz="0" w:space="0" w:color="auto"/>
                <w:left w:val="none" w:sz="0" w:space="0" w:color="auto"/>
                <w:bottom w:val="none" w:sz="0" w:space="0" w:color="auto"/>
                <w:right w:val="none" w:sz="0" w:space="0" w:color="auto"/>
              </w:divBdr>
              <w:divsChild>
                <w:div w:id="365259266">
                  <w:marLeft w:val="640"/>
                  <w:marRight w:val="0"/>
                  <w:marTop w:val="0"/>
                  <w:marBottom w:val="0"/>
                  <w:divBdr>
                    <w:top w:val="none" w:sz="0" w:space="0" w:color="auto"/>
                    <w:left w:val="none" w:sz="0" w:space="0" w:color="auto"/>
                    <w:bottom w:val="none" w:sz="0" w:space="0" w:color="auto"/>
                    <w:right w:val="none" w:sz="0" w:space="0" w:color="auto"/>
                  </w:divBdr>
                </w:div>
                <w:div w:id="1416784262">
                  <w:marLeft w:val="640"/>
                  <w:marRight w:val="0"/>
                  <w:marTop w:val="0"/>
                  <w:marBottom w:val="0"/>
                  <w:divBdr>
                    <w:top w:val="none" w:sz="0" w:space="0" w:color="auto"/>
                    <w:left w:val="none" w:sz="0" w:space="0" w:color="auto"/>
                    <w:bottom w:val="none" w:sz="0" w:space="0" w:color="auto"/>
                    <w:right w:val="none" w:sz="0" w:space="0" w:color="auto"/>
                  </w:divBdr>
                </w:div>
                <w:div w:id="1619071449">
                  <w:marLeft w:val="640"/>
                  <w:marRight w:val="0"/>
                  <w:marTop w:val="0"/>
                  <w:marBottom w:val="0"/>
                  <w:divBdr>
                    <w:top w:val="none" w:sz="0" w:space="0" w:color="auto"/>
                    <w:left w:val="none" w:sz="0" w:space="0" w:color="auto"/>
                    <w:bottom w:val="none" w:sz="0" w:space="0" w:color="auto"/>
                    <w:right w:val="none" w:sz="0" w:space="0" w:color="auto"/>
                  </w:divBdr>
                </w:div>
                <w:div w:id="1898083946">
                  <w:marLeft w:val="640"/>
                  <w:marRight w:val="0"/>
                  <w:marTop w:val="0"/>
                  <w:marBottom w:val="0"/>
                  <w:divBdr>
                    <w:top w:val="none" w:sz="0" w:space="0" w:color="auto"/>
                    <w:left w:val="none" w:sz="0" w:space="0" w:color="auto"/>
                    <w:bottom w:val="none" w:sz="0" w:space="0" w:color="auto"/>
                    <w:right w:val="none" w:sz="0" w:space="0" w:color="auto"/>
                  </w:divBdr>
                </w:div>
                <w:div w:id="1283145574">
                  <w:marLeft w:val="640"/>
                  <w:marRight w:val="0"/>
                  <w:marTop w:val="0"/>
                  <w:marBottom w:val="0"/>
                  <w:divBdr>
                    <w:top w:val="none" w:sz="0" w:space="0" w:color="auto"/>
                    <w:left w:val="none" w:sz="0" w:space="0" w:color="auto"/>
                    <w:bottom w:val="none" w:sz="0" w:space="0" w:color="auto"/>
                    <w:right w:val="none" w:sz="0" w:space="0" w:color="auto"/>
                  </w:divBdr>
                </w:div>
              </w:divsChild>
            </w:div>
            <w:div w:id="1612660917">
              <w:marLeft w:val="0"/>
              <w:marRight w:val="0"/>
              <w:marTop w:val="0"/>
              <w:marBottom w:val="0"/>
              <w:divBdr>
                <w:top w:val="none" w:sz="0" w:space="0" w:color="auto"/>
                <w:left w:val="none" w:sz="0" w:space="0" w:color="auto"/>
                <w:bottom w:val="none" w:sz="0" w:space="0" w:color="auto"/>
                <w:right w:val="none" w:sz="0" w:space="0" w:color="auto"/>
              </w:divBdr>
              <w:divsChild>
                <w:div w:id="1164012311">
                  <w:marLeft w:val="640"/>
                  <w:marRight w:val="0"/>
                  <w:marTop w:val="0"/>
                  <w:marBottom w:val="0"/>
                  <w:divBdr>
                    <w:top w:val="none" w:sz="0" w:space="0" w:color="auto"/>
                    <w:left w:val="none" w:sz="0" w:space="0" w:color="auto"/>
                    <w:bottom w:val="none" w:sz="0" w:space="0" w:color="auto"/>
                    <w:right w:val="none" w:sz="0" w:space="0" w:color="auto"/>
                  </w:divBdr>
                </w:div>
                <w:div w:id="982194821">
                  <w:marLeft w:val="640"/>
                  <w:marRight w:val="0"/>
                  <w:marTop w:val="0"/>
                  <w:marBottom w:val="0"/>
                  <w:divBdr>
                    <w:top w:val="none" w:sz="0" w:space="0" w:color="auto"/>
                    <w:left w:val="none" w:sz="0" w:space="0" w:color="auto"/>
                    <w:bottom w:val="none" w:sz="0" w:space="0" w:color="auto"/>
                    <w:right w:val="none" w:sz="0" w:space="0" w:color="auto"/>
                  </w:divBdr>
                </w:div>
                <w:div w:id="772894449">
                  <w:marLeft w:val="640"/>
                  <w:marRight w:val="0"/>
                  <w:marTop w:val="0"/>
                  <w:marBottom w:val="0"/>
                  <w:divBdr>
                    <w:top w:val="none" w:sz="0" w:space="0" w:color="auto"/>
                    <w:left w:val="none" w:sz="0" w:space="0" w:color="auto"/>
                    <w:bottom w:val="none" w:sz="0" w:space="0" w:color="auto"/>
                    <w:right w:val="none" w:sz="0" w:space="0" w:color="auto"/>
                  </w:divBdr>
                </w:div>
                <w:div w:id="1249998536">
                  <w:marLeft w:val="640"/>
                  <w:marRight w:val="0"/>
                  <w:marTop w:val="0"/>
                  <w:marBottom w:val="0"/>
                  <w:divBdr>
                    <w:top w:val="none" w:sz="0" w:space="0" w:color="auto"/>
                    <w:left w:val="none" w:sz="0" w:space="0" w:color="auto"/>
                    <w:bottom w:val="none" w:sz="0" w:space="0" w:color="auto"/>
                    <w:right w:val="none" w:sz="0" w:space="0" w:color="auto"/>
                  </w:divBdr>
                </w:div>
                <w:div w:id="92434380">
                  <w:marLeft w:val="640"/>
                  <w:marRight w:val="0"/>
                  <w:marTop w:val="0"/>
                  <w:marBottom w:val="0"/>
                  <w:divBdr>
                    <w:top w:val="none" w:sz="0" w:space="0" w:color="auto"/>
                    <w:left w:val="none" w:sz="0" w:space="0" w:color="auto"/>
                    <w:bottom w:val="none" w:sz="0" w:space="0" w:color="auto"/>
                    <w:right w:val="none" w:sz="0" w:space="0" w:color="auto"/>
                  </w:divBdr>
                </w:div>
                <w:div w:id="1092551697">
                  <w:marLeft w:val="640"/>
                  <w:marRight w:val="0"/>
                  <w:marTop w:val="0"/>
                  <w:marBottom w:val="0"/>
                  <w:divBdr>
                    <w:top w:val="none" w:sz="0" w:space="0" w:color="auto"/>
                    <w:left w:val="none" w:sz="0" w:space="0" w:color="auto"/>
                    <w:bottom w:val="none" w:sz="0" w:space="0" w:color="auto"/>
                    <w:right w:val="none" w:sz="0" w:space="0" w:color="auto"/>
                  </w:divBdr>
                </w:div>
              </w:divsChild>
            </w:div>
            <w:div w:id="1328636105">
              <w:marLeft w:val="0"/>
              <w:marRight w:val="0"/>
              <w:marTop w:val="0"/>
              <w:marBottom w:val="0"/>
              <w:divBdr>
                <w:top w:val="none" w:sz="0" w:space="0" w:color="auto"/>
                <w:left w:val="none" w:sz="0" w:space="0" w:color="auto"/>
                <w:bottom w:val="none" w:sz="0" w:space="0" w:color="auto"/>
                <w:right w:val="none" w:sz="0" w:space="0" w:color="auto"/>
              </w:divBdr>
              <w:divsChild>
                <w:div w:id="40254344">
                  <w:marLeft w:val="640"/>
                  <w:marRight w:val="0"/>
                  <w:marTop w:val="0"/>
                  <w:marBottom w:val="0"/>
                  <w:divBdr>
                    <w:top w:val="none" w:sz="0" w:space="0" w:color="auto"/>
                    <w:left w:val="none" w:sz="0" w:space="0" w:color="auto"/>
                    <w:bottom w:val="none" w:sz="0" w:space="0" w:color="auto"/>
                    <w:right w:val="none" w:sz="0" w:space="0" w:color="auto"/>
                  </w:divBdr>
                </w:div>
                <w:div w:id="1285766593">
                  <w:marLeft w:val="640"/>
                  <w:marRight w:val="0"/>
                  <w:marTop w:val="0"/>
                  <w:marBottom w:val="0"/>
                  <w:divBdr>
                    <w:top w:val="none" w:sz="0" w:space="0" w:color="auto"/>
                    <w:left w:val="none" w:sz="0" w:space="0" w:color="auto"/>
                    <w:bottom w:val="none" w:sz="0" w:space="0" w:color="auto"/>
                    <w:right w:val="none" w:sz="0" w:space="0" w:color="auto"/>
                  </w:divBdr>
                </w:div>
                <w:div w:id="1474836468">
                  <w:marLeft w:val="640"/>
                  <w:marRight w:val="0"/>
                  <w:marTop w:val="0"/>
                  <w:marBottom w:val="0"/>
                  <w:divBdr>
                    <w:top w:val="none" w:sz="0" w:space="0" w:color="auto"/>
                    <w:left w:val="none" w:sz="0" w:space="0" w:color="auto"/>
                    <w:bottom w:val="none" w:sz="0" w:space="0" w:color="auto"/>
                    <w:right w:val="none" w:sz="0" w:space="0" w:color="auto"/>
                  </w:divBdr>
                </w:div>
                <w:div w:id="1717897133">
                  <w:marLeft w:val="640"/>
                  <w:marRight w:val="0"/>
                  <w:marTop w:val="0"/>
                  <w:marBottom w:val="0"/>
                  <w:divBdr>
                    <w:top w:val="none" w:sz="0" w:space="0" w:color="auto"/>
                    <w:left w:val="none" w:sz="0" w:space="0" w:color="auto"/>
                    <w:bottom w:val="none" w:sz="0" w:space="0" w:color="auto"/>
                    <w:right w:val="none" w:sz="0" w:space="0" w:color="auto"/>
                  </w:divBdr>
                </w:div>
                <w:div w:id="1090152048">
                  <w:marLeft w:val="640"/>
                  <w:marRight w:val="0"/>
                  <w:marTop w:val="0"/>
                  <w:marBottom w:val="0"/>
                  <w:divBdr>
                    <w:top w:val="none" w:sz="0" w:space="0" w:color="auto"/>
                    <w:left w:val="none" w:sz="0" w:space="0" w:color="auto"/>
                    <w:bottom w:val="none" w:sz="0" w:space="0" w:color="auto"/>
                    <w:right w:val="none" w:sz="0" w:space="0" w:color="auto"/>
                  </w:divBdr>
                </w:div>
                <w:div w:id="1298950384">
                  <w:marLeft w:val="640"/>
                  <w:marRight w:val="0"/>
                  <w:marTop w:val="0"/>
                  <w:marBottom w:val="0"/>
                  <w:divBdr>
                    <w:top w:val="none" w:sz="0" w:space="0" w:color="auto"/>
                    <w:left w:val="none" w:sz="0" w:space="0" w:color="auto"/>
                    <w:bottom w:val="none" w:sz="0" w:space="0" w:color="auto"/>
                    <w:right w:val="none" w:sz="0" w:space="0" w:color="auto"/>
                  </w:divBdr>
                </w:div>
                <w:div w:id="1729255613">
                  <w:marLeft w:val="640"/>
                  <w:marRight w:val="0"/>
                  <w:marTop w:val="0"/>
                  <w:marBottom w:val="0"/>
                  <w:divBdr>
                    <w:top w:val="none" w:sz="0" w:space="0" w:color="auto"/>
                    <w:left w:val="none" w:sz="0" w:space="0" w:color="auto"/>
                    <w:bottom w:val="none" w:sz="0" w:space="0" w:color="auto"/>
                    <w:right w:val="none" w:sz="0" w:space="0" w:color="auto"/>
                  </w:divBdr>
                </w:div>
              </w:divsChild>
            </w:div>
            <w:div w:id="1027101574">
              <w:marLeft w:val="0"/>
              <w:marRight w:val="0"/>
              <w:marTop w:val="0"/>
              <w:marBottom w:val="0"/>
              <w:divBdr>
                <w:top w:val="none" w:sz="0" w:space="0" w:color="auto"/>
                <w:left w:val="none" w:sz="0" w:space="0" w:color="auto"/>
                <w:bottom w:val="none" w:sz="0" w:space="0" w:color="auto"/>
                <w:right w:val="none" w:sz="0" w:space="0" w:color="auto"/>
              </w:divBdr>
              <w:divsChild>
                <w:div w:id="352848907">
                  <w:marLeft w:val="640"/>
                  <w:marRight w:val="0"/>
                  <w:marTop w:val="0"/>
                  <w:marBottom w:val="0"/>
                  <w:divBdr>
                    <w:top w:val="none" w:sz="0" w:space="0" w:color="auto"/>
                    <w:left w:val="none" w:sz="0" w:space="0" w:color="auto"/>
                    <w:bottom w:val="none" w:sz="0" w:space="0" w:color="auto"/>
                    <w:right w:val="none" w:sz="0" w:space="0" w:color="auto"/>
                  </w:divBdr>
                </w:div>
                <w:div w:id="340395058">
                  <w:marLeft w:val="640"/>
                  <w:marRight w:val="0"/>
                  <w:marTop w:val="0"/>
                  <w:marBottom w:val="0"/>
                  <w:divBdr>
                    <w:top w:val="none" w:sz="0" w:space="0" w:color="auto"/>
                    <w:left w:val="none" w:sz="0" w:space="0" w:color="auto"/>
                    <w:bottom w:val="none" w:sz="0" w:space="0" w:color="auto"/>
                    <w:right w:val="none" w:sz="0" w:space="0" w:color="auto"/>
                  </w:divBdr>
                </w:div>
                <w:div w:id="1752307998">
                  <w:marLeft w:val="640"/>
                  <w:marRight w:val="0"/>
                  <w:marTop w:val="0"/>
                  <w:marBottom w:val="0"/>
                  <w:divBdr>
                    <w:top w:val="none" w:sz="0" w:space="0" w:color="auto"/>
                    <w:left w:val="none" w:sz="0" w:space="0" w:color="auto"/>
                    <w:bottom w:val="none" w:sz="0" w:space="0" w:color="auto"/>
                    <w:right w:val="none" w:sz="0" w:space="0" w:color="auto"/>
                  </w:divBdr>
                </w:div>
                <w:div w:id="787315649">
                  <w:marLeft w:val="640"/>
                  <w:marRight w:val="0"/>
                  <w:marTop w:val="0"/>
                  <w:marBottom w:val="0"/>
                  <w:divBdr>
                    <w:top w:val="none" w:sz="0" w:space="0" w:color="auto"/>
                    <w:left w:val="none" w:sz="0" w:space="0" w:color="auto"/>
                    <w:bottom w:val="none" w:sz="0" w:space="0" w:color="auto"/>
                    <w:right w:val="none" w:sz="0" w:space="0" w:color="auto"/>
                  </w:divBdr>
                </w:div>
                <w:div w:id="1114716513">
                  <w:marLeft w:val="640"/>
                  <w:marRight w:val="0"/>
                  <w:marTop w:val="0"/>
                  <w:marBottom w:val="0"/>
                  <w:divBdr>
                    <w:top w:val="none" w:sz="0" w:space="0" w:color="auto"/>
                    <w:left w:val="none" w:sz="0" w:space="0" w:color="auto"/>
                    <w:bottom w:val="none" w:sz="0" w:space="0" w:color="auto"/>
                    <w:right w:val="none" w:sz="0" w:space="0" w:color="auto"/>
                  </w:divBdr>
                </w:div>
                <w:div w:id="885681428">
                  <w:marLeft w:val="640"/>
                  <w:marRight w:val="0"/>
                  <w:marTop w:val="0"/>
                  <w:marBottom w:val="0"/>
                  <w:divBdr>
                    <w:top w:val="none" w:sz="0" w:space="0" w:color="auto"/>
                    <w:left w:val="none" w:sz="0" w:space="0" w:color="auto"/>
                    <w:bottom w:val="none" w:sz="0" w:space="0" w:color="auto"/>
                    <w:right w:val="none" w:sz="0" w:space="0" w:color="auto"/>
                  </w:divBdr>
                </w:div>
                <w:div w:id="1215579556">
                  <w:marLeft w:val="640"/>
                  <w:marRight w:val="0"/>
                  <w:marTop w:val="0"/>
                  <w:marBottom w:val="0"/>
                  <w:divBdr>
                    <w:top w:val="none" w:sz="0" w:space="0" w:color="auto"/>
                    <w:left w:val="none" w:sz="0" w:space="0" w:color="auto"/>
                    <w:bottom w:val="none" w:sz="0" w:space="0" w:color="auto"/>
                    <w:right w:val="none" w:sz="0" w:space="0" w:color="auto"/>
                  </w:divBdr>
                </w:div>
              </w:divsChild>
            </w:div>
            <w:div w:id="1174295807">
              <w:marLeft w:val="0"/>
              <w:marRight w:val="0"/>
              <w:marTop w:val="0"/>
              <w:marBottom w:val="0"/>
              <w:divBdr>
                <w:top w:val="none" w:sz="0" w:space="0" w:color="auto"/>
                <w:left w:val="none" w:sz="0" w:space="0" w:color="auto"/>
                <w:bottom w:val="none" w:sz="0" w:space="0" w:color="auto"/>
                <w:right w:val="none" w:sz="0" w:space="0" w:color="auto"/>
              </w:divBdr>
              <w:divsChild>
                <w:div w:id="265308804">
                  <w:marLeft w:val="640"/>
                  <w:marRight w:val="0"/>
                  <w:marTop w:val="0"/>
                  <w:marBottom w:val="0"/>
                  <w:divBdr>
                    <w:top w:val="none" w:sz="0" w:space="0" w:color="auto"/>
                    <w:left w:val="none" w:sz="0" w:space="0" w:color="auto"/>
                    <w:bottom w:val="none" w:sz="0" w:space="0" w:color="auto"/>
                    <w:right w:val="none" w:sz="0" w:space="0" w:color="auto"/>
                  </w:divBdr>
                </w:div>
                <w:div w:id="616565884">
                  <w:marLeft w:val="640"/>
                  <w:marRight w:val="0"/>
                  <w:marTop w:val="0"/>
                  <w:marBottom w:val="0"/>
                  <w:divBdr>
                    <w:top w:val="none" w:sz="0" w:space="0" w:color="auto"/>
                    <w:left w:val="none" w:sz="0" w:space="0" w:color="auto"/>
                    <w:bottom w:val="none" w:sz="0" w:space="0" w:color="auto"/>
                    <w:right w:val="none" w:sz="0" w:space="0" w:color="auto"/>
                  </w:divBdr>
                </w:div>
                <w:div w:id="53240274">
                  <w:marLeft w:val="640"/>
                  <w:marRight w:val="0"/>
                  <w:marTop w:val="0"/>
                  <w:marBottom w:val="0"/>
                  <w:divBdr>
                    <w:top w:val="none" w:sz="0" w:space="0" w:color="auto"/>
                    <w:left w:val="none" w:sz="0" w:space="0" w:color="auto"/>
                    <w:bottom w:val="none" w:sz="0" w:space="0" w:color="auto"/>
                    <w:right w:val="none" w:sz="0" w:space="0" w:color="auto"/>
                  </w:divBdr>
                </w:div>
                <w:div w:id="1154679837">
                  <w:marLeft w:val="640"/>
                  <w:marRight w:val="0"/>
                  <w:marTop w:val="0"/>
                  <w:marBottom w:val="0"/>
                  <w:divBdr>
                    <w:top w:val="none" w:sz="0" w:space="0" w:color="auto"/>
                    <w:left w:val="none" w:sz="0" w:space="0" w:color="auto"/>
                    <w:bottom w:val="none" w:sz="0" w:space="0" w:color="auto"/>
                    <w:right w:val="none" w:sz="0" w:space="0" w:color="auto"/>
                  </w:divBdr>
                </w:div>
                <w:div w:id="97142776">
                  <w:marLeft w:val="640"/>
                  <w:marRight w:val="0"/>
                  <w:marTop w:val="0"/>
                  <w:marBottom w:val="0"/>
                  <w:divBdr>
                    <w:top w:val="none" w:sz="0" w:space="0" w:color="auto"/>
                    <w:left w:val="none" w:sz="0" w:space="0" w:color="auto"/>
                    <w:bottom w:val="none" w:sz="0" w:space="0" w:color="auto"/>
                    <w:right w:val="none" w:sz="0" w:space="0" w:color="auto"/>
                  </w:divBdr>
                </w:div>
                <w:div w:id="140931998">
                  <w:marLeft w:val="640"/>
                  <w:marRight w:val="0"/>
                  <w:marTop w:val="0"/>
                  <w:marBottom w:val="0"/>
                  <w:divBdr>
                    <w:top w:val="none" w:sz="0" w:space="0" w:color="auto"/>
                    <w:left w:val="none" w:sz="0" w:space="0" w:color="auto"/>
                    <w:bottom w:val="none" w:sz="0" w:space="0" w:color="auto"/>
                    <w:right w:val="none" w:sz="0" w:space="0" w:color="auto"/>
                  </w:divBdr>
                </w:div>
                <w:div w:id="689454815">
                  <w:marLeft w:val="640"/>
                  <w:marRight w:val="0"/>
                  <w:marTop w:val="0"/>
                  <w:marBottom w:val="0"/>
                  <w:divBdr>
                    <w:top w:val="none" w:sz="0" w:space="0" w:color="auto"/>
                    <w:left w:val="none" w:sz="0" w:space="0" w:color="auto"/>
                    <w:bottom w:val="none" w:sz="0" w:space="0" w:color="auto"/>
                    <w:right w:val="none" w:sz="0" w:space="0" w:color="auto"/>
                  </w:divBdr>
                </w:div>
              </w:divsChild>
            </w:div>
            <w:div w:id="2048140228">
              <w:marLeft w:val="0"/>
              <w:marRight w:val="0"/>
              <w:marTop w:val="0"/>
              <w:marBottom w:val="0"/>
              <w:divBdr>
                <w:top w:val="none" w:sz="0" w:space="0" w:color="auto"/>
                <w:left w:val="none" w:sz="0" w:space="0" w:color="auto"/>
                <w:bottom w:val="none" w:sz="0" w:space="0" w:color="auto"/>
                <w:right w:val="none" w:sz="0" w:space="0" w:color="auto"/>
              </w:divBdr>
              <w:divsChild>
                <w:div w:id="1106148546">
                  <w:marLeft w:val="640"/>
                  <w:marRight w:val="0"/>
                  <w:marTop w:val="0"/>
                  <w:marBottom w:val="0"/>
                  <w:divBdr>
                    <w:top w:val="none" w:sz="0" w:space="0" w:color="auto"/>
                    <w:left w:val="none" w:sz="0" w:space="0" w:color="auto"/>
                    <w:bottom w:val="none" w:sz="0" w:space="0" w:color="auto"/>
                    <w:right w:val="none" w:sz="0" w:space="0" w:color="auto"/>
                  </w:divBdr>
                </w:div>
                <w:div w:id="2086025162">
                  <w:marLeft w:val="640"/>
                  <w:marRight w:val="0"/>
                  <w:marTop w:val="0"/>
                  <w:marBottom w:val="0"/>
                  <w:divBdr>
                    <w:top w:val="none" w:sz="0" w:space="0" w:color="auto"/>
                    <w:left w:val="none" w:sz="0" w:space="0" w:color="auto"/>
                    <w:bottom w:val="none" w:sz="0" w:space="0" w:color="auto"/>
                    <w:right w:val="none" w:sz="0" w:space="0" w:color="auto"/>
                  </w:divBdr>
                </w:div>
                <w:div w:id="1417243701">
                  <w:marLeft w:val="640"/>
                  <w:marRight w:val="0"/>
                  <w:marTop w:val="0"/>
                  <w:marBottom w:val="0"/>
                  <w:divBdr>
                    <w:top w:val="none" w:sz="0" w:space="0" w:color="auto"/>
                    <w:left w:val="none" w:sz="0" w:space="0" w:color="auto"/>
                    <w:bottom w:val="none" w:sz="0" w:space="0" w:color="auto"/>
                    <w:right w:val="none" w:sz="0" w:space="0" w:color="auto"/>
                  </w:divBdr>
                </w:div>
                <w:div w:id="626393324">
                  <w:marLeft w:val="640"/>
                  <w:marRight w:val="0"/>
                  <w:marTop w:val="0"/>
                  <w:marBottom w:val="0"/>
                  <w:divBdr>
                    <w:top w:val="none" w:sz="0" w:space="0" w:color="auto"/>
                    <w:left w:val="none" w:sz="0" w:space="0" w:color="auto"/>
                    <w:bottom w:val="none" w:sz="0" w:space="0" w:color="auto"/>
                    <w:right w:val="none" w:sz="0" w:space="0" w:color="auto"/>
                  </w:divBdr>
                </w:div>
                <w:div w:id="1280338440">
                  <w:marLeft w:val="640"/>
                  <w:marRight w:val="0"/>
                  <w:marTop w:val="0"/>
                  <w:marBottom w:val="0"/>
                  <w:divBdr>
                    <w:top w:val="none" w:sz="0" w:space="0" w:color="auto"/>
                    <w:left w:val="none" w:sz="0" w:space="0" w:color="auto"/>
                    <w:bottom w:val="none" w:sz="0" w:space="0" w:color="auto"/>
                    <w:right w:val="none" w:sz="0" w:space="0" w:color="auto"/>
                  </w:divBdr>
                </w:div>
              </w:divsChild>
            </w:div>
            <w:div w:id="2142989257">
              <w:marLeft w:val="0"/>
              <w:marRight w:val="0"/>
              <w:marTop w:val="0"/>
              <w:marBottom w:val="0"/>
              <w:divBdr>
                <w:top w:val="none" w:sz="0" w:space="0" w:color="auto"/>
                <w:left w:val="none" w:sz="0" w:space="0" w:color="auto"/>
                <w:bottom w:val="none" w:sz="0" w:space="0" w:color="auto"/>
                <w:right w:val="none" w:sz="0" w:space="0" w:color="auto"/>
              </w:divBdr>
              <w:divsChild>
                <w:div w:id="1744982103">
                  <w:marLeft w:val="640"/>
                  <w:marRight w:val="0"/>
                  <w:marTop w:val="0"/>
                  <w:marBottom w:val="0"/>
                  <w:divBdr>
                    <w:top w:val="none" w:sz="0" w:space="0" w:color="auto"/>
                    <w:left w:val="none" w:sz="0" w:space="0" w:color="auto"/>
                    <w:bottom w:val="none" w:sz="0" w:space="0" w:color="auto"/>
                    <w:right w:val="none" w:sz="0" w:space="0" w:color="auto"/>
                  </w:divBdr>
                </w:div>
              </w:divsChild>
            </w:div>
            <w:div w:id="945696342">
              <w:marLeft w:val="0"/>
              <w:marRight w:val="0"/>
              <w:marTop w:val="0"/>
              <w:marBottom w:val="0"/>
              <w:divBdr>
                <w:top w:val="none" w:sz="0" w:space="0" w:color="auto"/>
                <w:left w:val="none" w:sz="0" w:space="0" w:color="auto"/>
                <w:bottom w:val="none" w:sz="0" w:space="0" w:color="auto"/>
                <w:right w:val="none" w:sz="0" w:space="0" w:color="auto"/>
              </w:divBdr>
              <w:divsChild>
                <w:div w:id="13507187">
                  <w:marLeft w:val="640"/>
                  <w:marRight w:val="0"/>
                  <w:marTop w:val="0"/>
                  <w:marBottom w:val="0"/>
                  <w:divBdr>
                    <w:top w:val="none" w:sz="0" w:space="0" w:color="auto"/>
                    <w:left w:val="none" w:sz="0" w:space="0" w:color="auto"/>
                    <w:bottom w:val="none" w:sz="0" w:space="0" w:color="auto"/>
                    <w:right w:val="none" w:sz="0" w:space="0" w:color="auto"/>
                  </w:divBdr>
                </w:div>
                <w:div w:id="198786008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6191">
      <w:bodyDiv w:val="1"/>
      <w:marLeft w:val="0"/>
      <w:marRight w:val="0"/>
      <w:marTop w:val="0"/>
      <w:marBottom w:val="0"/>
      <w:divBdr>
        <w:top w:val="none" w:sz="0" w:space="0" w:color="auto"/>
        <w:left w:val="none" w:sz="0" w:space="0" w:color="auto"/>
        <w:bottom w:val="none" w:sz="0" w:space="0" w:color="auto"/>
        <w:right w:val="none" w:sz="0" w:space="0" w:color="auto"/>
      </w:divBdr>
      <w:divsChild>
        <w:div w:id="1588225264">
          <w:marLeft w:val="0"/>
          <w:marRight w:val="0"/>
          <w:marTop w:val="0"/>
          <w:marBottom w:val="0"/>
          <w:divBdr>
            <w:top w:val="none" w:sz="0" w:space="0" w:color="auto"/>
            <w:left w:val="none" w:sz="0" w:space="0" w:color="auto"/>
            <w:bottom w:val="none" w:sz="0" w:space="0" w:color="auto"/>
            <w:right w:val="none" w:sz="0" w:space="0" w:color="auto"/>
          </w:divBdr>
          <w:divsChild>
            <w:div w:id="2138331825">
              <w:marLeft w:val="0"/>
              <w:marRight w:val="0"/>
              <w:marTop w:val="0"/>
              <w:marBottom w:val="0"/>
              <w:divBdr>
                <w:top w:val="none" w:sz="0" w:space="0" w:color="auto"/>
                <w:left w:val="none" w:sz="0" w:space="0" w:color="auto"/>
                <w:bottom w:val="none" w:sz="0" w:space="0" w:color="auto"/>
                <w:right w:val="none" w:sz="0" w:space="0" w:color="auto"/>
              </w:divBdr>
              <w:divsChild>
                <w:div w:id="10860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8415">
      <w:bodyDiv w:val="1"/>
      <w:marLeft w:val="0"/>
      <w:marRight w:val="0"/>
      <w:marTop w:val="0"/>
      <w:marBottom w:val="0"/>
      <w:divBdr>
        <w:top w:val="none" w:sz="0" w:space="0" w:color="auto"/>
        <w:left w:val="none" w:sz="0" w:space="0" w:color="auto"/>
        <w:bottom w:val="none" w:sz="0" w:space="0" w:color="auto"/>
        <w:right w:val="none" w:sz="0" w:space="0" w:color="auto"/>
      </w:divBdr>
    </w:div>
    <w:div w:id="208876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A95F71F-C742-4681-AB99-F77D35268986}"/>
      </w:docPartPr>
      <w:docPartBody>
        <w:p w:rsidR="00B027BC" w:rsidRDefault="00CF6185">
          <w:r w:rsidRPr="00FC5B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85"/>
    <w:rsid w:val="00104491"/>
    <w:rsid w:val="0029059F"/>
    <w:rsid w:val="002C0669"/>
    <w:rsid w:val="00307F83"/>
    <w:rsid w:val="00485CA3"/>
    <w:rsid w:val="004A048E"/>
    <w:rsid w:val="00681508"/>
    <w:rsid w:val="006D51AB"/>
    <w:rsid w:val="007A5F48"/>
    <w:rsid w:val="00AF2BFA"/>
    <w:rsid w:val="00B027BC"/>
    <w:rsid w:val="00C40148"/>
    <w:rsid w:val="00CB53B3"/>
    <w:rsid w:val="00CE7706"/>
    <w:rsid w:val="00CF6185"/>
    <w:rsid w:val="00E24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1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01D623-6FE4-48AB-80DA-4FA57230FD9F}">
  <we:reference id="wa104382081" version="1.55.1.0" store="en-US" storeType="OMEX"/>
  <we:alternateReferences>
    <we:reference id="WA104382081" version="1.55.1.0" store="" storeType="OMEX"/>
  </we:alternateReferences>
  <we:properties>
    <we:property name="MENDELEY_CITATIONS" value="[{&quot;citationID&quot;:&quot;MENDELEY_CITATION_078f902c-5e2c-479c-9cb9-3ef88e64c252&quot;,&quot;properties&quot;:{&quot;noteIndex&quot;:0},&quot;isEdited&quot;:false,&quot;manualOverride&quot;:{&quot;isManuallyOverridden&quot;:false,&quot;citeprocText&quot;:&quot;[1]&quot;,&quot;manualOverrideText&quot;:&quot;&quot;},&quot;citationTag&quot;:&quot;MENDELEY_CITATION_v3_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&quot;,&quot;citationItems&quot;:[{&quot;id&quot;:&quot;d3ff10c2-ccd5-3fb0-9f07-abaee1acaf80&quot;,&quot;itemData&quot;:{&quot;type&quot;:&quot;webpage&quot;,&quot;id&quot;:&quot;d3ff10c2-ccd5-3fb0-9f07-abaee1acaf80&quot;,&quot;title&quot;:&quot;World Development Indicators | DataBank&quot;,&quot;accessed&quot;:{&quot;date-parts&quot;:[[2024,8,18]]},&quot;URL&quot;:&quot;https://databank.worldbank.org/source/world-development-indicators&quot;,&quot;container-title-short&quot;:&quot;&quot;},&quot;isTemporary&quot;:false}]},{&quot;citationID&quot;:&quot;MENDELEY_CITATION_6bc8e77e-c421-4723-b1d3-7e9c254d50d6&quot;,&quot;properties&quot;:{&quot;noteIndex&quot;:0},&quot;isEdited&quot;:false,&quot;manualOverride&quot;:{&quot;isManuallyOverridden&quot;:false,&quot;citeprocText&quot;:&quot;[2]&quot;,&quot;manualOverrideText&quot;:&quot;&quot;},&quot;citationTag&quot;:&quot;MENDELEY_CITATION_v3_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&quot;,&quot;citationItems&quot;:[{&quot;id&quot;:&quot;c2c6f2ed-d036-316c-8e3f-a6ca24718f82&quot;,&quot;itemData&quot;:{&quot;type&quot;:&quot;webpage&quot;,&quot;id&quot;:&quot;c2c6f2ed-d036-316c-8e3f-a6ca24718f82&quot;,&quot;title&quot;:&quot;Access all data | Data Futures Exchange&quot;,&quot;accessed&quot;:{&quot;date-parts&quot;:[[2024,8,18]]},&quot;URL&quot;:&quot;https://data.undp.org/access-all-data&quot;,&quot;container-title-short&quot;:&quot;&quot;},&quot;isTemporary&quot;:false}]}]"/>
    <we:property name="MENDELEY_CITATIONS_LOCALE_CODE" value="&quot;en-US&quot;"/>
    <we:property name="MENDELEY_CITATIONS_STYLE" value="{&quot;id&quot;:&quot;https://www.zotero.org/styles/institute-of-physics-numeric&quot;,&quot;title&quot;:&quot;Institute of Physics (numeric)&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3E693-5CC8-4818-8F8F-9C073F81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Ghimire</dc:creator>
  <cp:keywords/>
  <dc:description/>
  <cp:lastModifiedBy>Madan Ghimire</cp:lastModifiedBy>
  <cp:revision>3</cp:revision>
  <dcterms:created xsi:type="dcterms:W3CDTF">2024-08-31T16:19:00Z</dcterms:created>
  <dcterms:modified xsi:type="dcterms:W3CDTF">2024-08-31T17:27:00Z</dcterms:modified>
</cp:coreProperties>
</file>