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FCECD" w14:textId="6602266B" w:rsidR="009D5DC2" w:rsidRPr="00F24FBD" w:rsidRDefault="00133DA6" w:rsidP="00F24FBD">
      <w:pPr>
        <w:pStyle w:val="Heading1"/>
      </w:pPr>
      <w:r w:rsidRPr="00F24FBD">
        <w:t>Capstone Project Concept Note and Implementation Plan</w:t>
      </w:r>
    </w:p>
    <w:p w14:paraId="0532B06F" w14:textId="77777777" w:rsidR="00133DA6" w:rsidRDefault="00133DA6" w:rsidP="00626ED8">
      <w:pPr>
        <w:pStyle w:val="Heading2"/>
      </w:pPr>
      <w:r w:rsidRPr="00133DA6">
        <w:t>Project</w:t>
      </w:r>
      <w:r>
        <w:t xml:space="preserve"> Title: </w:t>
      </w:r>
      <w:r w:rsidRPr="00F0678B">
        <w:t>Analyzing the Impact of Renewable Energy Adoption on Economic Recovery of Developing Nations</w:t>
      </w:r>
    </w:p>
    <w:p w14:paraId="0B1B7591" w14:textId="7FC57B16" w:rsidR="00133DA6" w:rsidRDefault="00133DA6" w:rsidP="00626ED8">
      <w:pPr>
        <w:pStyle w:val="Heading2"/>
      </w:pPr>
      <w:r>
        <w:t>Team Members</w:t>
      </w:r>
    </w:p>
    <w:p w14:paraId="3B5E7EC8" w14:textId="733C37CC" w:rsidR="00133DA6" w:rsidRDefault="00626ED8" w:rsidP="00626ED8">
      <w:r>
        <w:t xml:space="preserve">1. </w:t>
      </w:r>
      <w:r w:rsidR="00133DA6">
        <w:t>Madan Ghimire</w:t>
      </w:r>
    </w:p>
    <w:p w14:paraId="119AC8E3" w14:textId="7BFCC92E" w:rsidR="00133DA6" w:rsidRDefault="00133DA6" w:rsidP="00626ED8">
      <w:pPr>
        <w:pStyle w:val="Heading2"/>
      </w:pPr>
      <w:r>
        <w:t>Concept Note</w:t>
      </w:r>
    </w:p>
    <w:p w14:paraId="48ED6A60" w14:textId="534A8D23" w:rsidR="00133DA6" w:rsidRDefault="00626ED8" w:rsidP="00626ED8">
      <w:pPr>
        <w:pStyle w:val="Heading2"/>
      </w:pPr>
      <w:r>
        <w:t xml:space="preserve">1. </w:t>
      </w:r>
      <w:r w:rsidR="00133DA6">
        <w:t>Project Overview</w:t>
      </w:r>
    </w:p>
    <w:p w14:paraId="010E7629" w14:textId="77777777" w:rsidR="004715FD" w:rsidRDefault="004715FD" w:rsidP="004715FD">
      <w:r>
        <w:t>The research project focuses on analyzing the impact of renewable energy adoption on the economic recovery of developing nations. This topic is of significant importance as developing countries often face economic challenges exacerbated by limited access to affordable and clean energy. The transition to renewable energy is seen as a key driver for sustainable economic growth, aligning with global efforts to meet the United Nations Sustainable Development Goals (SDGs), particularly SDG 7 (Affordable and Clean Energy) and SDG 8 (Decent Work and Economic Growth).</w:t>
      </w:r>
    </w:p>
    <w:p w14:paraId="1A847D27" w14:textId="77777777" w:rsidR="00A90E53" w:rsidRDefault="00A90E53" w:rsidP="00A90E53">
      <w:r>
        <w:t>Developing countries encounter significant challenges in achieving economic recovery and growth due to their dependence on non-renewable energy sources, which are both costly and environmentally damaging. The lack of access to clean and affordable energy impedes their ability to foster economic resilience, reduce poverty, and enhance social protection. The current pace of renewable energy adoption is insufficient to address these challenges, necessitating data-driven insights to guide policy decisions.</w:t>
      </w:r>
    </w:p>
    <w:p w14:paraId="69ACC043" w14:textId="026A6D5A" w:rsidR="00133DA6" w:rsidRDefault="00A90E53" w:rsidP="00A90E53">
      <w:r>
        <w:t>This project aims to investigate the relationship between renewable energy adoption and its effects on economic recovery and social protection in developing countries. By analyzing key economic indicators and social protection metrics, the project will provide actionable insights to inform policy decisions, contributing to sustainable economic growth and improved social welfare. The findings are expected to guide investments in renewable energy, ensuring they are economically beneficial and environmentally sustainable. This could lead to accelerated adoption of renewable energy, fostering a more resilient and inclusive economic environment in developing countries.</w:t>
      </w:r>
    </w:p>
    <w:p w14:paraId="16DC9A22" w14:textId="4969BE3C" w:rsidR="00626ED8" w:rsidRPr="00626ED8" w:rsidRDefault="00626ED8" w:rsidP="00626ED8">
      <w:pPr>
        <w:pStyle w:val="Heading2"/>
      </w:pPr>
      <w:r w:rsidRPr="00626ED8">
        <w:t>2. Objectives</w:t>
      </w:r>
    </w:p>
    <w:p w14:paraId="53097E38" w14:textId="77777777" w:rsidR="00D1002D" w:rsidRPr="00F0678B" w:rsidRDefault="00D1002D" w:rsidP="00D1002D">
      <w:pPr>
        <w:pStyle w:val="ListParagraph"/>
        <w:numPr>
          <w:ilvl w:val="0"/>
          <w:numId w:val="5"/>
        </w:numPr>
        <w:ind w:left="360"/>
        <w:rPr>
          <w:rFonts w:cs="Times New Roman"/>
        </w:rPr>
      </w:pPr>
      <w:r w:rsidRPr="00F0678B">
        <w:rPr>
          <w:rFonts w:cs="Times New Roman"/>
        </w:rPr>
        <w:t>To investigate the relationship between renewable energy adoption and its effects on economic recovery in developing nations.</w:t>
      </w:r>
    </w:p>
    <w:p w14:paraId="2E3C10B2" w14:textId="77777777" w:rsidR="00D1002D" w:rsidRDefault="00D1002D" w:rsidP="00D1002D">
      <w:pPr>
        <w:pStyle w:val="ListParagraph"/>
        <w:numPr>
          <w:ilvl w:val="0"/>
          <w:numId w:val="5"/>
        </w:numPr>
        <w:ind w:left="360"/>
        <w:rPr>
          <w:rFonts w:cs="Times New Roman"/>
        </w:rPr>
      </w:pPr>
      <w:r w:rsidRPr="00F0678B">
        <w:rPr>
          <w:rFonts w:cs="Times New Roman"/>
        </w:rPr>
        <w:t>To provide data driven approach to the policy decisions related to SDG 7 and other interconnected SDGs.</w:t>
      </w:r>
    </w:p>
    <w:p w14:paraId="58286EC2" w14:textId="6D6D7EFB" w:rsidR="00D1002D" w:rsidRDefault="00D1002D" w:rsidP="00E304C5">
      <w:pPr>
        <w:pStyle w:val="Heading2"/>
      </w:pPr>
      <w:r>
        <w:lastRenderedPageBreak/>
        <w:t xml:space="preserve">3. </w:t>
      </w:r>
      <w:r w:rsidR="00E304C5">
        <w:t>Background</w:t>
      </w:r>
    </w:p>
    <w:p w14:paraId="6D8B743B" w14:textId="6EEF2BDC" w:rsidR="00CD530B" w:rsidRDefault="00CD530B" w:rsidP="00CD530B">
      <w:r>
        <w:t>Developing countries encounter challenges in achieving sustainable economic growth and social protection, often exacerbated by their dependence on non-renewable energy sources such as coal, oil, and natural gas. These energy sources are environmentally harmful and subject to price volatility, making them unreliable for supporting long-term economic stability. The transition to renewable energy</w:t>
      </w:r>
      <w:r w:rsidR="00076B82">
        <w:t xml:space="preserve"> </w:t>
      </w:r>
      <w:r>
        <w:t>such as solar, wind, and hydro power</w:t>
      </w:r>
      <w:r w:rsidR="00076B82">
        <w:t xml:space="preserve"> </w:t>
      </w:r>
      <w:r>
        <w:t>provides a pathway to sustainable development by offering cleaner, more affordable, and more stable energy solutions. However, the pace of this transition has been slow, and there is limited empirical evidence on how renewable energy adoption influences economic recovery and social protection in these regions.</w:t>
      </w:r>
    </w:p>
    <w:p w14:paraId="19F6FF29" w14:textId="77777777" w:rsidR="00CD530B" w:rsidRDefault="00CD530B" w:rsidP="00CD530B">
      <w:r>
        <w:t>The slow adoption of renewable energy can be attributed to several factors, including limited access to financing, insufficient infrastructure, and lack of policy support. Additionally, there is often a disconnect between renewable energy initiatives and broader economic recovery efforts, leading to missed opportunities for synergistic growth. Developing countries, already dealing with issues such as poverty, unemployment, and inadequate social safety nets, require strategies that can simultaneously address these challenges while promoting sustainable energy use.</w:t>
      </w:r>
    </w:p>
    <w:p w14:paraId="7E367E84" w14:textId="61C9BF10" w:rsidR="00CD530B" w:rsidRDefault="00CD530B" w:rsidP="00CD530B">
      <w:r>
        <w:t>Several initiatives and programs have been launched globally to promote the adoption of renewable energy in developing countries. For instance:</w:t>
      </w:r>
    </w:p>
    <w:p w14:paraId="0BA09640" w14:textId="3B247738" w:rsidR="00CD530B" w:rsidRDefault="00CD530B" w:rsidP="00B26399">
      <w:pPr>
        <w:pStyle w:val="ListParagraph"/>
        <w:numPr>
          <w:ilvl w:val="0"/>
          <w:numId w:val="12"/>
        </w:numPr>
        <w:ind w:left="360"/>
      </w:pPr>
      <w:r>
        <w:t>International Finance Corporation (IFC) and World Bank have been instrumental in financing renewable energy projects in developing nations, providing both technical and financial support to accelerate the transition.</w:t>
      </w:r>
    </w:p>
    <w:p w14:paraId="5D673E57" w14:textId="2C40D7B5" w:rsidR="00CD530B" w:rsidRDefault="00CD530B" w:rsidP="00B26399">
      <w:pPr>
        <w:pStyle w:val="ListParagraph"/>
        <w:numPr>
          <w:ilvl w:val="0"/>
          <w:numId w:val="12"/>
        </w:numPr>
        <w:ind w:left="360"/>
      </w:pPr>
      <w:r>
        <w:t>The United Nations Development Programme (UNDP) has initiated projects aimed at integrating renewable energy into national development plans, emphasizing the link between energy sustainability and poverty reduction.</w:t>
      </w:r>
    </w:p>
    <w:p w14:paraId="625A014C" w14:textId="1CACDB48" w:rsidR="00CD530B" w:rsidRDefault="00CD530B" w:rsidP="00B26399">
      <w:pPr>
        <w:pStyle w:val="ListParagraph"/>
        <w:numPr>
          <w:ilvl w:val="0"/>
          <w:numId w:val="12"/>
        </w:numPr>
        <w:ind w:left="360"/>
      </w:pPr>
      <w:r>
        <w:t>The Global Environment Facility (GEF)</w:t>
      </w:r>
      <w:r w:rsidR="008D7924">
        <w:t xml:space="preserve"> </w:t>
      </w:r>
      <w:r>
        <w:t>and Green Climate Fund (GCF) have also been key players in funding renewable energy projects, particularly those aimed at mitigating climate change impacts.</w:t>
      </w:r>
    </w:p>
    <w:p w14:paraId="78EAD82F" w14:textId="77777777" w:rsidR="00E928F3" w:rsidRDefault="00CD530B" w:rsidP="005D5545">
      <w:r>
        <w:t>While these initiatives have promoted renewable energy adoption, they often fall short in addressing the broader economic and social implications. There is a lack of data-driven analysis that links renewable energy adoption with specific economic outcomes, such as job creation, income growth, and social protection. Consequently, policymakers may not have the comprehensive insights needed to make informed decisions that align renewable energy goals with economic recovery efforts.</w:t>
      </w:r>
    </w:p>
    <w:p w14:paraId="199204E6" w14:textId="450C0363" w:rsidR="005D5545" w:rsidRDefault="005D5545" w:rsidP="005D5545">
      <w:r>
        <w:t xml:space="preserve">A machine learning approach provides a robust and efficient method to address these gaps. By leveraging large datasets from sources such as the World Bank's World Development </w:t>
      </w:r>
      <w:r>
        <w:lastRenderedPageBreak/>
        <w:t>Indicators and UNDP's Data Futures Platform, machine learning models can identify complex patterns and relationships that traditional statistical methods might miss. Specifically, machine learning can:</w:t>
      </w:r>
    </w:p>
    <w:p w14:paraId="57D58B75" w14:textId="52317C11" w:rsidR="005D5545" w:rsidRDefault="005D5545" w:rsidP="0095461C">
      <w:pPr>
        <w:pStyle w:val="ListParagraph"/>
        <w:numPr>
          <w:ilvl w:val="0"/>
          <w:numId w:val="6"/>
        </w:numPr>
        <w:ind w:left="360"/>
      </w:pPr>
      <w:r>
        <w:t>Analyze Multi-Dimensional Data: Economic recovery and social protection are influenced by numerous factors, including energy prices, investment levels, government policies, and external economic conditions. Machine learning models can handle this complexity by analyzing data across multiple dimensions and identifying key drivers of change.</w:t>
      </w:r>
    </w:p>
    <w:p w14:paraId="4C2F30AC" w14:textId="03C7F7F8" w:rsidR="005D5545" w:rsidRDefault="005D5545" w:rsidP="0095461C">
      <w:pPr>
        <w:pStyle w:val="ListParagraph"/>
        <w:numPr>
          <w:ilvl w:val="0"/>
          <w:numId w:val="6"/>
        </w:numPr>
        <w:ind w:left="360"/>
      </w:pPr>
      <w:r>
        <w:t>Predict Outcomes: Machine learning can be used to predict the potential impact of renewable energy adoption on various economic indicators, such as GDP growth, employment rates, and poverty reduction. This predictive capability allows for more proactive policymaking.</w:t>
      </w:r>
    </w:p>
    <w:p w14:paraId="40BCE95F" w14:textId="4BD8CA9D" w:rsidR="005D5545" w:rsidRDefault="005D5545" w:rsidP="0095461C">
      <w:pPr>
        <w:pStyle w:val="ListParagraph"/>
        <w:numPr>
          <w:ilvl w:val="0"/>
          <w:numId w:val="6"/>
        </w:numPr>
        <w:ind w:left="360"/>
      </w:pPr>
      <w:r>
        <w:t>Optimize Decision-Making: By identifying the most influential factors in renewable energy adoption, machine learning can help optimize investment decisions and policy interventions, ensuring that resources are allocated efficiently to maximize economic and social benefits.</w:t>
      </w:r>
    </w:p>
    <w:p w14:paraId="0C9A3BAA" w14:textId="22AA05FA" w:rsidR="0095461C" w:rsidRDefault="0095461C" w:rsidP="0095461C">
      <w:pPr>
        <w:pStyle w:val="Heading2"/>
      </w:pPr>
      <w:r>
        <w:t>4. Methodology</w:t>
      </w:r>
    </w:p>
    <w:p w14:paraId="02B9CDF4" w14:textId="24B5C70C" w:rsidR="00407BA2" w:rsidRDefault="00407BA2" w:rsidP="00407BA2">
      <w:r>
        <w:t>To analyze the impact of renewable energy adoption on economic recovery and social protection in developing nations, several machine learning algorithms will be implemented. These algorithms are suitable for handling complex, non-linear relationships and making accurate predictions based on diverse datasets.</w:t>
      </w:r>
    </w:p>
    <w:p w14:paraId="2D1EC177" w14:textId="4417DE07" w:rsidR="00407BA2" w:rsidRDefault="00407BA2" w:rsidP="00407BA2">
      <w:r>
        <w:t>1.</w:t>
      </w:r>
      <w:r w:rsidR="00645BA0">
        <w:t xml:space="preserve"> </w:t>
      </w:r>
      <w:r>
        <w:t>Support Vector Regression (SVR):</w:t>
      </w:r>
    </w:p>
    <w:p w14:paraId="0FF0B213" w14:textId="1F796658" w:rsidR="00407BA2" w:rsidRDefault="00407BA2" w:rsidP="00407BA2">
      <w:r>
        <w:t>Purpose:</w:t>
      </w:r>
      <w:r w:rsidR="009C77C9">
        <w:t xml:space="preserve"> </w:t>
      </w:r>
      <w:r>
        <w:t>SVR is used for modeling and predicting continuous outcomes where the relationship between variables may be non-linear. It finds the best-fitting hyperplane that minimizes prediction errors, making it suitable for complex economic data where traditional linear models might be inadequate.</w:t>
      </w:r>
    </w:p>
    <w:p w14:paraId="45FD013E" w14:textId="64748081" w:rsidR="00407BA2" w:rsidRDefault="00407BA2" w:rsidP="00407BA2">
      <w:r>
        <w:t>Use Case: SVR will be used to predict economic indicators such as GDP growth or employment rates based on variables like renewable energy adoption rates, energy prices, and policy changes.</w:t>
      </w:r>
    </w:p>
    <w:p w14:paraId="16258E07" w14:textId="0BFA99D3" w:rsidR="00407BA2" w:rsidRDefault="00407BA2" w:rsidP="00407BA2">
      <w:r>
        <w:t>2. K-Nearest Neighbor (KNN):</w:t>
      </w:r>
    </w:p>
    <w:p w14:paraId="39C6689A" w14:textId="4A788779" w:rsidR="00407BA2" w:rsidRDefault="00407BA2" w:rsidP="00407BA2">
      <w:r>
        <w:t>Purpose: KNN is a non-parametric algorithm used for classification and regression tasks. It predicts the value of a new data point based on the average of its nearest neighbors, making it useful for datasets where similar patterns or clusters exist.</w:t>
      </w:r>
    </w:p>
    <w:p w14:paraId="3B015CAF" w14:textId="0CF213D6" w:rsidR="00407BA2" w:rsidRDefault="00407BA2" w:rsidP="00407BA2">
      <w:r>
        <w:lastRenderedPageBreak/>
        <w:t>Use Case:</w:t>
      </w:r>
      <w:r w:rsidR="00E87552">
        <w:t xml:space="preserve"> </w:t>
      </w:r>
      <w:r>
        <w:t>KNN will identify patterns in economic recovery by comparing countries with similar renewable energy adoption levels. It can also be used to forecast economic outcomes based on historical data from comparable nations.</w:t>
      </w:r>
    </w:p>
    <w:p w14:paraId="3E4D83FC" w14:textId="62777EAA" w:rsidR="00407BA2" w:rsidRDefault="00407BA2" w:rsidP="00407BA2">
      <w:r>
        <w:t>3. Random Forest:</w:t>
      </w:r>
    </w:p>
    <w:p w14:paraId="3ECD2F4B" w14:textId="30F07806" w:rsidR="00407BA2" w:rsidRDefault="00407BA2" w:rsidP="00407BA2">
      <w:r>
        <w:t>Purpose: Random Forest is an ensemble learning method that combines multiple decision trees to improve prediction accuracy and reduce overfitting. It is effective for handling large datasets with many features, providing robust predictions by considering various possible scenarios.</w:t>
      </w:r>
    </w:p>
    <w:p w14:paraId="5EC8A50A" w14:textId="737A5172" w:rsidR="00407BA2" w:rsidRDefault="00407BA2" w:rsidP="00407BA2">
      <w:r>
        <w:t>Use Case: Random Forest will model complex interactions between multiple economic indicators and renewable energy metrics. It will help identify the most significant factors influencing economic recovery and provide insights into the potential outcomes of different policy decisions.</w:t>
      </w:r>
    </w:p>
    <w:p w14:paraId="52704BBF" w14:textId="4EA72AD3" w:rsidR="00407BA2" w:rsidRDefault="00407BA2" w:rsidP="00407BA2">
      <w:r>
        <w:t>Frameworks:</w:t>
      </w:r>
    </w:p>
    <w:p w14:paraId="7A93677B" w14:textId="3E354134" w:rsidR="0095461C" w:rsidRPr="0095461C" w:rsidRDefault="00407BA2" w:rsidP="00407BA2">
      <w:r>
        <w:t>These algorithms will be implemented using popular machine learning librar</w:t>
      </w:r>
      <w:r w:rsidR="00645BA0">
        <w:t>y</w:t>
      </w:r>
      <w:r>
        <w:t xml:space="preserve"> Scikit-learn, which offers tools for data analysis and model building. The combination of SVR, KNN, and Random Forest will allow for a comprehensive analysis, leveraging the strengths of each method to achieve accurate and reliable results.</w:t>
      </w:r>
    </w:p>
    <w:p w14:paraId="680CB526" w14:textId="4F01E040" w:rsidR="0095461C" w:rsidRDefault="007C1AEC" w:rsidP="0095461C">
      <w:r w:rsidRPr="007C1AEC">
        <w:t>5. Architecture Design Diagram</w:t>
      </w:r>
    </w:p>
    <w:p w14:paraId="5E0698A7" w14:textId="77777777" w:rsidR="00F87DB8" w:rsidRDefault="00A80B6F" w:rsidP="00920BE8">
      <w:pPr>
        <w:keepNext/>
        <w:jc w:val="center"/>
      </w:pPr>
      <w:r>
        <w:rPr>
          <w:noProof/>
        </w:rPr>
        <w:drawing>
          <wp:inline distT="0" distB="0" distL="0" distR="0" wp14:anchorId="4CA2A3D8" wp14:editId="79A1175A">
            <wp:extent cx="5559425" cy="2268855"/>
            <wp:effectExtent l="0" t="0" r="3175" b="0"/>
            <wp:docPr id="75872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27747" name="Picture 7587277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9425" cy="2268855"/>
                    </a:xfrm>
                    <a:prstGeom prst="rect">
                      <a:avLst/>
                    </a:prstGeom>
                  </pic:spPr>
                </pic:pic>
              </a:graphicData>
            </a:graphic>
          </wp:inline>
        </w:drawing>
      </w:r>
    </w:p>
    <w:p w14:paraId="503843A6" w14:textId="507F4F21" w:rsidR="007C1AEC" w:rsidRDefault="00F87DB8" w:rsidP="00920BE8">
      <w:pPr>
        <w:pStyle w:val="Caption"/>
        <w:jc w:val="center"/>
      </w:pPr>
      <w:r w:rsidRPr="00920BE8">
        <w:t xml:space="preserve">Figure </w:t>
      </w:r>
      <w:r w:rsidRPr="00920BE8">
        <w:fldChar w:fldCharType="begin"/>
      </w:r>
      <w:r w:rsidRPr="00920BE8">
        <w:instrText xml:space="preserve"> SEQ Figure \* ARABIC </w:instrText>
      </w:r>
      <w:r w:rsidRPr="00920BE8">
        <w:fldChar w:fldCharType="separate"/>
      </w:r>
      <w:r w:rsidRPr="00920BE8">
        <w:rPr>
          <w:noProof/>
        </w:rPr>
        <w:t>1</w:t>
      </w:r>
      <w:r w:rsidRPr="00920BE8">
        <w:fldChar w:fldCharType="end"/>
      </w:r>
      <w:r w:rsidRPr="00920BE8">
        <w:t xml:space="preserve">. </w:t>
      </w:r>
      <w:r w:rsidR="00920BE8" w:rsidRPr="00920BE8">
        <w:t>Architecture of the Project</w:t>
      </w:r>
    </w:p>
    <w:p w14:paraId="6F304D5B" w14:textId="0736412A" w:rsidR="004D4AC7" w:rsidRDefault="004D4AC7" w:rsidP="004D4AC7">
      <w:r>
        <w:t xml:space="preserve">1. </w:t>
      </w:r>
      <w:r>
        <w:t>Data Collection</w:t>
      </w:r>
    </w:p>
    <w:p w14:paraId="59202BA1" w14:textId="4C29CC78" w:rsidR="004D4AC7" w:rsidRDefault="004D4AC7" w:rsidP="004D4AC7">
      <w:r>
        <w:t>Role: Responsible for gathering raw data from various sources such as the UNDP Data Futures Platform and World Development Indicators from the World Bank.</w:t>
      </w:r>
    </w:p>
    <w:p w14:paraId="637DC101" w14:textId="77777777" w:rsidR="000157B0" w:rsidRDefault="004D4AC7" w:rsidP="004D4AC7">
      <w:r>
        <w:lastRenderedPageBreak/>
        <w:t>Functionality: Retrieves relevant data, including per capita electricity costs, renewable energy percentages, and economic indicators.</w:t>
      </w:r>
    </w:p>
    <w:p w14:paraId="0E937911" w14:textId="680D5B8B" w:rsidR="004D4AC7" w:rsidRDefault="004D4AC7" w:rsidP="004D4AC7">
      <w:r>
        <w:t xml:space="preserve">2. </w:t>
      </w:r>
      <w:r>
        <w:t>Data Preprocessing</w:t>
      </w:r>
    </w:p>
    <w:p w14:paraId="4A51518D" w14:textId="6D20B663" w:rsidR="004D4AC7" w:rsidRDefault="004D4AC7" w:rsidP="004D4AC7">
      <w:r>
        <w:t>Role: Preparing the raw data for analysis.</w:t>
      </w:r>
    </w:p>
    <w:p w14:paraId="2CB258ED" w14:textId="286B8EEC" w:rsidR="004D4AC7" w:rsidRDefault="004D4AC7" w:rsidP="004D4AC7">
      <w:r>
        <w:t>Functionality: Involves cleaning the data, handling missing values, normalizing data, and performing necessary transformations to ensure consistency and accuracy.</w:t>
      </w:r>
    </w:p>
    <w:p w14:paraId="01EE7AF5" w14:textId="2AEBE96B" w:rsidR="004D4AC7" w:rsidRDefault="004D4AC7" w:rsidP="004D4AC7">
      <w:r>
        <w:t xml:space="preserve">3. </w:t>
      </w:r>
      <w:r>
        <w:t>Feature Engineering</w:t>
      </w:r>
    </w:p>
    <w:p w14:paraId="34EFC339" w14:textId="376685B0" w:rsidR="004D4AC7" w:rsidRDefault="004D4AC7" w:rsidP="004D4AC7">
      <w:r>
        <w:t>Role:</w:t>
      </w:r>
      <w:r>
        <w:t xml:space="preserve"> </w:t>
      </w:r>
      <w:r>
        <w:t>Extracting and selecting relevant features for the machine learning models.</w:t>
      </w:r>
    </w:p>
    <w:p w14:paraId="73C3ACB2" w14:textId="47420C20" w:rsidR="004D4AC7" w:rsidRDefault="004D4AC7" w:rsidP="004D4AC7">
      <w:r>
        <w:t>Functionality:</w:t>
      </w:r>
      <w:r>
        <w:t xml:space="preserve"> </w:t>
      </w:r>
      <w:r>
        <w:t>Identifies key indicators like renewable energy consumption, economic growth metrics, and other relevant features that will be used as inputs for the machine learning models.</w:t>
      </w:r>
    </w:p>
    <w:p w14:paraId="09564EA4" w14:textId="255A17A1" w:rsidR="004D4AC7" w:rsidRDefault="004D4AC7" w:rsidP="004D4AC7">
      <w:r>
        <w:t xml:space="preserve">4. </w:t>
      </w:r>
      <w:r>
        <w:t>Model Training</w:t>
      </w:r>
    </w:p>
    <w:p w14:paraId="3D38225F" w14:textId="7F87D493" w:rsidR="004D4AC7" w:rsidRDefault="004D4AC7" w:rsidP="004D4AC7">
      <w:r>
        <w:t>Role: Training machine learning models using the preprocessed data.</w:t>
      </w:r>
    </w:p>
    <w:p w14:paraId="5A1CD5F6" w14:textId="100D5406" w:rsidR="004D4AC7" w:rsidRDefault="004D4AC7" w:rsidP="004D4AC7">
      <w:r>
        <w:t>Functionality: Involves applying Support Vector Regression, K-Nearest Neighbor, and Random Forest algorithms to model the relationships between renewable energy adoption and economic recovery.</w:t>
      </w:r>
    </w:p>
    <w:p w14:paraId="523B1A89" w14:textId="4627656B" w:rsidR="004D4AC7" w:rsidRDefault="004D4AC7" w:rsidP="004D4AC7">
      <w:r>
        <w:t xml:space="preserve">5. </w:t>
      </w:r>
      <w:r>
        <w:t xml:space="preserve"> Model Evaluation</w:t>
      </w:r>
    </w:p>
    <w:p w14:paraId="07180D3F" w14:textId="0EA01A52" w:rsidR="004D4AC7" w:rsidRDefault="004D4AC7" w:rsidP="004D4AC7">
      <w:r>
        <w:t>Role: Assessing the performance of the trained models.</w:t>
      </w:r>
    </w:p>
    <w:p w14:paraId="28BD470C" w14:textId="77777777" w:rsidR="004D4AC7" w:rsidRDefault="004D4AC7" w:rsidP="004D4AC7">
      <w:r>
        <w:t>Functionality: Evaluates models using metrics like R² score, Mean Squared Error, and other relevant evaluation criteria to determine the models' accuracy and reliability.</w:t>
      </w:r>
    </w:p>
    <w:p w14:paraId="72168B85" w14:textId="3ED2C6D2" w:rsidR="004D4AC7" w:rsidRDefault="004D4AC7" w:rsidP="004D4AC7">
      <w:r>
        <w:t xml:space="preserve">6. </w:t>
      </w:r>
      <w:r>
        <w:t>Prediction and Analysis</w:t>
      </w:r>
    </w:p>
    <w:p w14:paraId="11805372" w14:textId="77777777" w:rsidR="004D4AC7" w:rsidRDefault="004D4AC7" w:rsidP="004D4AC7">
      <w:r>
        <w:t>Role:</w:t>
      </w:r>
      <w:r>
        <w:t xml:space="preserve"> </w:t>
      </w:r>
      <w:r>
        <w:t>Making predictions and analyzing the results.</w:t>
      </w:r>
    </w:p>
    <w:p w14:paraId="465379BE" w14:textId="4EA838BF" w:rsidR="004D4AC7" w:rsidRDefault="004D4AC7" w:rsidP="004D4AC7">
      <w:r>
        <w:t>Functionality: Uses the trained models to predict the impact of renewable energy adoption on economic recovery in developing nations and analyzes the outcomes to identify key insights.</w:t>
      </w:r>
    </w:p>
    <w:p w14:paraId="3CD97CD3" w14:textId="6333BD44" w:rsidR="004D4AC7" w:rsidRDefault="004D4AC7" w:rsidP="004D4AC7">
      <w:r>
        <w:t xml:space="preserve">7. </w:t>
      </w:r>
      <w:r>
        <w:t>Policy Recommendations</w:t>
      </w:r>
    </w:p>
    <w:p w14:paraId="7E9682EA" w14:textId="36908FCA" w:rsidR="004D4AC7" w:rsidRDefault="004D4AC7" w:rsidP="004D4AC7">
      <w:r>
        <w:t>Role: Providing actionable insights for policymakers.</w:t>
      </w:r>
    </w:p>
    <w:p w14:paraId="53CE8A3D" w14:textId="3CD4509F" w:rsidR="00920BE8" w:rsidRDefault="004D4AC7" w:rsidP="004D4AC7">
      <w:r>
        <w:lastRenderedPageBreak/>
        <w:t>Functionality: Based on the analysis, generates recommendations for policy decisions that align with Sustainable Development Goals (SDGs), particularly SDG 7 (Affordable and Clean Energy) and SDG 8 (Decent Work and Economic Growth).</w:t>
      </w:r>
    </w:p>
    <w:p w14:paraId="18A5C89D" w14:textId="24158482" w:rsidR="004D4AC7" w:rsidRDefault="00F22D47" w:rsidP="00626A6E">
      <w:pPr>
        <w:pStyle w:val="Heading2"/>
      </w:pPr>
      <w:r>
        <w:t>6. Data Sources</w:t>
      </w:r>
    </w:p>
    <w:p w14:paraId="099EFE0D" w14:textId="77777777" w:rsidR="00F22D47" w:rsidRPr="00571D83" w:rsidRDefault="00F22D47" w:rsidP="00F22D47">
      <w:pPr>
        <w:rPr>
          <w:lang w:val="en-GB"/>
        </w:rPr>
      </w:pPr>
      <w:r w:rsidRPr="00571D83">
        <w:rPr>
          <w:lang w:val="en-GB"/>
        </w:rPr>
        <w:t>The data for this research project has been collected from two primary sources:</w:t>
      </w:r>
    </w:p>
    <w:p w14:paraId="3384F9FC" w14:textId="2D595580" w:rsidR="00F22D47" w:rsidRPr="00571D83" w:rsidRDefault="00F22D47" w:rsidP="00F22D47">
      <w:pPr>
        <w:rPr>
          <w:lang w:val="en-GB"/>
        </w:rPr>
      </w:pPr>
      <w:r w:rsidRPr="00571D83">
        <w:rPr>
          <w:lang w:val="en-GB"/>
        </w:rPr>
        <w:t>1. World Development Indicators (WDI)</w:t>
      </w:r>
      <w:r>
        <w:rPr>
          <w:lang w:val="en-GB"/>
        </w:rPr>
        <w:t xml:space="preserve"> </w:t>
      </w:r>
      <w:r w:rsidRPr="00571D83">
        <w:rPr>
          <w:lang w:val="en-GB"/>
        </w:rPr>
        <w:t>from the World Bank</w:t>
      </w:r>
      <w:sdt>
        <w:sdtPr>
          <w:rPr>
            <w:color w:val="000000"/>
            <w:lang w:val="en-GB"/>
          </w:rPr>
          <w:tag w:val="MENDELEY_CITATION_v3_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"/>
          <w:id w:val="-2117046751"/>
          <w:placeholder>
            <w:docPart w:val="41B6962F700F457BACF2B0E50D2A8990"/>
          </w:placeholder>
        </w:sdtPr>
        <w:sdtContent>
          <w:r w:rsidR="00F244B1" w:rsidRPr="00F244B1">
            <w:rPr>
              <w:color w:val="000000"/>
              <w:lang w:val="en-GB"/>
            </w:rPr>
            <w:t>[1]</w:t>
          </w:r>
        </w:sdtContent>
      </w:sdt>
      <w:r w:rsidRPr="00571D83">
        <w:rPr>
          <w:lang w:val="en-GB"/>
        </w:rPr>
        <w:t xml:space="preserve">, </w:t>
      </w:r>
    </w:p>
    <w:p w14:paraId="0F771A68" w14:textId="7299803D" w:rsidR="00F22D47" w:rsidRPr="00571D83" w:rsidRDefault="00F22D47" w:rsidP="00F22D47">
      <w:pPr>
        <w:rPr>
          <w:lang w:val="en-GB"/>
        </w:rPr>
      </w:pPr>
      <w:r w:rsidRPr="00571D83">
        <w:rPr>
          <w:lang w:val="en-GB"/>
        </w:rPr>
        <w:t>2. UNDP Data Futures Platform</w:t>
      </w:r>
      <w:sdt>
        <w:sdtPr>
          <w:rPr>
            <w:color w:val="000000"/>
            <w:lang w:val="en-GB"/>
          </w:rPr>
          <w:tag w:val="MENDELEY_CITATION_v3_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"/>
          <w:id w:val="254566904"/>
          <w:placeholder>
            <w:docPart w:val="41B6962F700F457BACF2B0E50D2A8990"/>
          </w:placeholder>
        </w:sdtPr>
        <w:sdtContent>
          <w:r w:rsidR="00F244B1" w:rsidRPr="00F244B1">
            <w:rPr>
              <w:color w:val="000000"/>
              <w:lang w:val="en-GB"/>
            </w:rPr>
            <w:t>[2]</w:t>
          </w:r>
        </w:sdtContent>
      </w:sdt>
    </w:p>
    <w:p w14:paraId="673CC3CC" w14:textId="77777777" w:rsidR="00F22D47" w:rsidRPr="00571D83" w:rsidRDefault="00F22D47" w:rsidP="00F22D47">
      <w:pPr>
        <w:rPr>
          <w:lang w:val="en-GB"/>
        </w:rPr>
      </w:pPr>
      <w:r w:rsidRPr="00571D83">
        <w:rPr>
          <w:lang w:val="en-GB"/>
        </w:rPr>
        <w:t>The data extracted from the World Development Indicators is in an Excel format (`.xlsx`). The dataset is organized in a structured format, with rows representing different years and columns representing various indicators relevant to the study.</w:t>
      </w:r>
    </w:p>
    <w:p w14:paraId="492DDB9B" w14:textId="77777777" w:rsidR="00626A6E" w:rsidRPr="00571D83" w:rsidRDefault="00626A6E" w:rsidP="00626A6E">
      <w:pPr>
        <w:rPr>
          <w:lang w:val="en-GB"/>
        </w:rPr>
      </w:pPr>
      <w:r w:rsidRPr="00571D83">
        <w:rPr>
          <w:lang w:val="en-GB"/>
        </w:rPr>
        <w:t>The chosen data is highly relevant to the research project as it includes key indicators such as per capita electricity cost, the percentage of renewable energy in total energy consumption, the cost of electricity imports and exports, and both domestic and foreign debt levels. These indicators are directly related to the project's objective of investigating the relationship between renewable energy adoption and economic recovery.</w:t>
      </w:r>
    </w:p>
    <w:p w14:paraId="7F4E9EA6" w14:textId="77777777" w:rsidR="00626A6E" w:rsidRPr="00571D83" w:rsidRDefault="00626A6E" w:rsidP="00626A6E">
      <w:pPr>
        <w:pStyle w:val="ListParagraph"/>
        <w:numPr>
          <w:ilvl w:val="0"/>
          <w:numId w:val="7"/>
        </w:numPr>
        <w:ind w:left="360"/>
        <w:rPr>
          <w:lang w:val="en-GB"/>
        </w:rPr>
      </w:pPr>
      <w:r w:rsidRPr="00571D83">
        <w:rPr>
          <w:lang w:val="en-GB"/>
        </w:rPr>
        <w:t>Per Capita Electricity Cost: This indicator helps in understanding the economic burden of energy costs on individuals and its impact on overall economic growth.</w:t>
      </w:r>
    </w:p>
    <w:p w14:paraId="0629423D" w14:textId="77777777" w:rsidR="00626A6E" w:rsidRPr="00571D83" w:rsidRDefault="00626A6E" w:rsidP="00626A6E">
      <w:pPr>
        <w:pStyle w:val="ListParagraph"/>
        <w:numPr>
          <w:ilvl w:val="0"/>
          <w:numId w:val="7"/>
        </w:numPr>
        <w:ind w:left="360"/>
        <w:rPr>
          <w:lang w:val="en-GB"/>
        </w:rPr>
      </w:pPr>
      <w:r w:rsidRPr="00571D83">
        <w:rPr>
          <w:lang w:val="en-GB"/>
        </w:rPr>
        <w:t>Renewable Energy Percentage: This reflects the extent to which renewable energy is being integrated into the national energy mix, which is central to the study's focus.</w:t>
      </w:r>
    </w:p>
    <w:p w14:paraId="77DEE26B" w14:textId="77777777" w:rsidR="00626A6E" w:rsidRPr="00571D83" w:rsidRDefault="00626A6E" w:rsidP="00626A6E">
      <w:pPr>
        <w:pStyle w:val="ListParagraph"/>
        <w:numPr>
          <w:ilvl w:val="0"/>
          <w:numId w:val="7"/>
        </w:numPr>
        <w:ind w:left="360"/>
        <w:rPr>
          <w:lang w:val="en-GB"/>
        </w:rPr>
      </w:pPr>
      <w:r w:rsidRPr="00571D83">
        <w:rPr>
          <w:lang w:val="en-GB"/>
        </w:rPr>
        <w:t>Electricity Trade Costs: The costs associated with importing and exporting electricity are crucial for assessing the economic viability of energy strategies in developing nations.</w:t>
      </w:r>
    </w:p>
    <w:p w14:paraId="7560475F" w14:textId="11A40B23" w:rsidR="00F22D47" w:rsidRDefault="000B561A" w:rsidP="004D4AC7">
      <w:r>
        <w:t xml:space="preserve">Data is not available for every time period for some countries, </w:t>
      </w:r>
      <w:r w:rsidR="00362CAE">
        <w:t>Normalization can be used to fill those values.</w:t>
      </w:r>
    </w:p>
    <w:p w14:paraId="4731224C" w14:textId="489BD5E6" w:rsidR="00362CAE" w:rsidRDefault="00362CAE" w:rsidP="008913CA">
      <w:pPr>
        <w:pStyle w:val="Heading2"/>
      </w:pPr>
      <w:r>
        <w:t>7. Literature Review</w:t>
      </w:r>
    </w:p>
    <w:p w14:paraId="5F0977FA" w14:textId="26258238" w:rsidR="008913CA" w:rsidRDefault="002E3923" w:rsidP="008913CA">
      <w:r w:rsidRPr="002E3923">
        <w:t xml:space="preserve">This project builds on existing research by focusing on the renewable energy-economic growth nexus across developing countries, employing advanced machine learning models such as Support Vector Regression, K-Nearest Neighbor, and Random Forest to explore nonlinear relationships and interactions often overlooked in traditional econometric studies. While previous research has provided insights into specific regions and country groupings, this project broadens the scope to include diverse developing economies, integrating policy-relevant metrics such as social protection and economic recovery indicators to align with Sustainable Development Goals (SDGs) 7 and 8. By incorporating these metrics, the project aims to uncover complex patterns and trends that can inform more effective policy decisions, </w:t>
      </w:r>
      <w:r w:rsidRPr="002E3923">
        <w:lastRenderedPageBreak/>
        <w:t>particularly regarding how financial development, industry growth, and external factors like energy prices impact renewable energy adoption. Additionally, the project seeks to expand the understanding of causal relationships, analyzing bidirectional influences between renewable energy consumption, economic growth, and social protection metrics, while also considering the effects of economic risk and financial development on renewable energy effectiveness. This approach enhances the academic understanding of these dynamics and provides practical insights for promoting sustainable economic growth in developing countries.</w:t>
      </w:r>
    </w:p>
    <w:p w14:paraId="3712F08B" w14:textId="61C36B3D" w:rsidR="002E3923" w:rsidRDefault="002F5BC9" w:rsidP="002F5BC9">
      <w:pPr>
        <w:pStyle w:val="Heading2"/>
      </w:pPr>
      <w:r>
        <w:t>Implementation Plan</w:t>
      </w:r>
    </w:p>
    <w:p w14:paraId="4F2C870B" w14:textId="77777777" w:rsidR="00E45306" w:rsidRDefault="00857C5A" w:rsidP="00610297">
      <w:pPr>
        <w:pStyle w:val="Heading2"/>
      </w:pPr>
      <w:r>
        <w:t>1. Technology Stack</w:t>
      </w:r>
    </w:p>
    <w:p w14:paraId="191E9C36" w14:textId="160EC1C6" w:rsidR="00E45306" w:rsidRDefault="00E45306" w:rsidP="00E45306">
      <w:pPr>
        <w:pStyle w:val="Heading3"/>
      </w:pPr>
      <w:r>
        <w:t>Programming Languages:</w:t>
      </w:r>
    </w:p>
    <w:p w14:paraId="4127E088" w14:textId="3797884F" w:rsidR="00E45306" w:rsidRDefault="00E45306" w:rsidP="00E45306">
      <w:r>
        <w:t>Python: The primary programming language for data analysis, machine learning, and visualization.</w:t>
      </w:r>
    </w:p>
    <w:p w14:paraId="31DDA98F" w14:textId="4B551910" w:rsidR="00E45306" w:rsidRDefault="00E45306" w:rsidP="00E45306">
      <w:pPr>
        <w:pStyle w:val="Heading3"/>
      </w:pPr>
      <w:r>
        <w:t>Libraries and Frameworks</w:t>
      </w:r>
    </w:p>
    <w:p w14:paraId="1FBE98DC" w14:textId="04F62D6B" w:rsidR="00E45306" w:rsidRDefault="00E45306" w:rsidP="00E45306">
      <w:r>
        <w:t>Pandas: For data manipulation and analysis.</w:t>
      </w:r>
    </w:p>
    <w:p w14:paraId="6DFAF574" w14:textId="080F215D" w:rsidR="00E45306" w:rsidRDefault="00E45306" w:rsidP="00E45306">
      <w:r>
        <w:t>N</w:t>
      </w:r>
      <w:r>
        <w:t>umPy: For numerical computations.</w:t>
      </w:r>
    </w:p>
    <w:p w14:paraId="4FA7528F" w14:textId="0814066B" w:rsidR="00E45306" w:rsidRDefault="00E45306" w:rsidP="00E45306">
      <w:r>
        <w:t>Matplotlib &amp; Seaborn: For data visualization.</w:t>
      </w:r>
    </w:p>
    <w:p w14:paraId="611715AF" w14:textId="244370F5" w:rsidR="00E45306" w:rsidRDefault="00E45306" w:rsidP="00E45306">
      <w:r>
        <w:t>Scikit-lear</w:t>
      </w:r>
      <w:r w:rsidR="00466461">
        <w:t>n</w:t>
      </w:r>
      <w:r>
        <w:t>: For implementing machine learning algorithms like Support Vector Regression (SVR), K-Nearest Neighbor (KNN), and Random Forest.</w:t>
      </w:r>
    </w:p>
    <w:p w14:paraId="0E84AF18" w14:textId="46F67790" w:rsidR="00E45306" w:rsidRDefault="00E45306" w:rsidP="00E45306">
      <w:r>
        <w:t>SciPy: For scientific computations and advanced statistics.</w:t>
      </w:r>
    </w:p>
    <w:p w14:paraId="698D4753" w14:textId="77777777" w:rsidR="0036736A" w:rsidRDefault="00E61008" w:rsidP="00E45306">
      <w:r>
        <w:t>Google Collaboratory</w:t>
      </w:r>
      <w:r w:rsidR="00E45306">
        <w:t>: For an interactive coding environment to document the workflow.</w:t>
      </w:r>
    </w:p>
    <w:p w14:paraId="1BB0ED02" w14:textId="74472CC4" w:rsidR="00E45306" w:rsidRDefault="00E45306" w:rsidP="0036736A">
      <w:pPr>
        <w:pStyle w:val="Heading3"/>
      </w:pPr>
      <w:r>
        <w:t>Data Sources and Tools:</w:t>
      </w:r>
    </w:p>
    <w:p w14:paraId="26C57D1B" w14:textId="4588ED74" w:rsidR="00E45306" w:rsidRDefault="00E45306" w:rsidP="00E45306">
      <w:r>
        <w:t>SQL/SQLite: For managing and querying large datasets.</w:t>
      </w:r>
    </w:p>
    <w:p w14:paraId="38BF09CB" w14:textId="5C8FE3CE" w:rsidR="00E45306" w:rsidRDefault="00E45306" w:rsidP="00E45306">
      <w:r>
        <w:t>Microsoft Excel: For preliminary data exploration and management.</w:t>
      </w:r>
    </w:p>
    <w:p w14:paraId="4B04D294" w14:textId="77777777" w:rsidR="00143A74" w:rsidRDefault="00610297" w:rsidP="003520CA">
      <w:pPr>
        <w:pStyle w:val="Heading2"/>
        <w:sectPr w:rsidR="00143A74" w:rsidSect="00AE04C5">
          <w:pgSz w:w="12240" w:h="15840" w:code="1"/>
          <w:pgMar w:top="1584" w:right="1584" w:bottom="1584" w:left="1901" w:header="720" w:footer="720" w:gutter="0"/>
          <w:cols w:space="720"/>
          <w:docGrid w:linePitch="326"/>
        </w:sectPr>
      </w:pPr>
      <w:r>
        <w:t xml:space="preserve">2. </w:t>
      </w:r>
      <w:r w:rsidR="00655F4C">
        <w:t>Timeline</w:t>
      </w:r>
    </w:p>
    <w:p w14:paraId="678D67E4" w14:textId="7C45B2D2" w:rsidR="00DE2F25" w:rsidRDefault="00DE2F25" w:rsidP="00DE2F25">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Gantt Chart of the Project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4074"/>
        <w:gridCol w:w="1023"/>
        <w:gridCol w:w="1248"/>
        <w:gridCol w:w="1107"/>
        <w:gridCol w:w="965"/>
        <w:gridCol w:w="1160"/>
        <w:gridCol w:w="1160"/>
        <w:gridCol w:w="1162"/>
      </w:tblGrid>
      <w:tr w:rsidR="00677D12" w:rsidRPr="00D126C2" w14:paraId="3EBFE166" w14:textId="77777777" w:rsidTr="00DE2F25">
        <w:trPr>
          <w:trHeight w:val="315"/>
        </w:trPr>
        <w:tc>
          <w:tcPr>
            <w:tcW w:w="301" w:type="pct"/>
            <w:vMerge w:val="restart"/>
            <w:shd w:val="clear" w:color="auto" w:fill="auto"/>
            <w:noWrap/>
            <w:vAlign w:val="center"/>
            <w:hideMark/>
          </w:tcPr>
          <w:p w14:paraId="25272496" w14:textId="2FDB0C1F" w:rsidR="00D126C2" w:rsidRPr="00D126C2" w:rsidRDefault="002A4ACD" w:rsidP="00D126C2">
            <w:pPr>
              <w:spacing w:after="0" w:line="240" w:lineRule="auto"/>
              <w:jc w:val="center"/>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S. No</w:t>
            </w:r>
          </w:p>
        </w:tc>
        <w:tc>
          <w:tcPr>
            <w:tcW w:w="1609" w:type="pct"/>
            <w:vMerge w:val="restart"/>
            <w:shd w:val="clear" w:color="auto" w:fill="auto"/>
            <w:noWrap/>
            <w:vAlign w:val="center"/>
            <w:hideMark/>
          </w:tcPr>
          <w:p w14:paraId="69B355F9" w14:textId="7D0130C1" w:rsidR="00D126C2" w:rsidRPr="00D126C2" w:rsidRDefault="00D126C2" w:rsidP="00D126C2">
            <w:pPr>
              <w:spacing w:after="0" w:line="240" w:lineRule="auto"/>
              <w:jc w:val="center"/>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 xml:space="preserve">Work </w:t>
            </w:r>
            <w:r w:rsidR="002A4ACD" w:rsidRPr="00D126C2">
              <w:rPr>
                <w:rFonts w:eastAsia="Times New Roman" w:cs="Times New Roman"/>
                <w:b/>
                <w:bCs/>
                <w:color w:val="000000"/>
                <w:szCs w:val="24"/>
                <w:lang w:val="en-GB"/>
                <w14:ligatures w14:val="none"/>
              </w:rPr>
              <w:t>Description</w:t>
            </w:r>
          </w:p>
        </w:tc>
        <w:tc>
          <w:tcPr>
            <w:tcW w:w="3090" w:type="pct"/>
            <w:gridSpan w:val="7"/>
            <w:shd w:val="clear" w:color="auto" w:fill="auto"/>
            <w:noWrap/>
            <w:vAlign w:val="center"/>
            <w:hideMark/>
          </w:tcPr>
          <w:p w14:paraId="1FF6163D" w14:textId="77777777" w:rsidR="00D126C2" w:rsidRPr="00D126C2" w:rsidRDefault="00D126C2" w:rsidP="00D126C2">
            <w:pPr>
              <w:spacing w:after="0" w:line="240" w:lineRule="auto"/>
              <w:jc w:val="center"/>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Week</w:t>
            </w:r>
          </w:p>
        </w:tc>
      </w:tr>
      <w:tr w:rsidR="00677D12" w:rsidRPr="00D126C2" w14:paraId="7102CD97" w14:textId="77777777" w:rsidTr="00DE2F25">
        <w:trPr>
          <w:trHeight w:val="315"/>
        </w:trPr>
        <w:tc>
          <w:tcPr>
            <w:tcW w:w="301" w:type="pct"/>
            <w:vMerge/>
            <w:vAlign w:val="center"/>
            <w:hideMark/>
          </w:tcPr>
          <w:p w14:paraId="6236EB95" w14:textId="77777777" w:rsidR="00D126C2" w:rsidRPr="00D126C2" w:rsidRDefault="00D126C2" w:rsidP="00D126C2">
            <w:pPr>
              <w:spacing w:after="0" w:line="240" w:lineRule="auto"/>
              <w:jc w:val="left"/>
              <w:rPr>
                <w:rFonts w:eastAsia="Times New Roman" w:cs="Times New Roman"/>
                <w:b/>
                <w:bCs/>
                <w:color w:val="000000"/>
                <w:szCs w:val="24"/>
                <w:lang w:val="en-GB"/>
                <w14:ligatures w14:val="none"/>
              </w:rPr>
            </w:pPr>
          </w:p>
        </w:tc>
        <w:tc>
          <w:tcPr>
            <w:tcW w:w="1609" w:type="pct"/>
            <w:vMerge/>
            <w:vAlign w:val="center"/>
            <w:hideMark/>
          </w:tcPr>
          <w:p w14:paraId="6FF891B0" w14:textId="77777777" w:rsidR="00D126C2" w:rsidRPr="00D126C2" w:rsidRDefault="00D126C2" w:rsidP="00D126C2">
            <w:pPr>
              <w:spacing w:after="0" w:line="240" w:lineRule="auto"/>
              <w:jc w:val="left"/>
              <w:rPr>
                <w:rFonts w:eastAsia="Times New Roman" w:cs="Times New Roman"/>
                <w:b/>
                <w:bCs/>
                <w:color w:val="000000"/>
                <w:szCs w:val="24"/>
                <w:lang w:val="en-GB"/>
                <w14:ligatures w14:val="none"/>
              </w:rPr>
            </w:pPr>
          </w:p>
        </w:tc>
        <w:tc>
          <w:tcPr>
            <w:tcW w:w="404" w:type="pct"/>
            <w:shd w:val="clear" w:color="auto" w:fill="auto"/>
            <w:noWrap/>
            <w:vAlign w:val="center"/>
            <w:hideMark/>
          </w:tcPr>
          <w:p w14:paraId="744B5E7F" w14:textId="77777777" w:rsidR="00677D12" w:rsidRDefault="00D126C2" w:rsidP="00D126C2">
            <w:pPr>
              <w:spacing w:after="0" w:line="240" w:lineRule="auto"/>
              <w:jc w:val="left"/>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Aug 12-</w:t>
            </w:r>
          </w:p>
          <w:p w14:paraId="2DF9EF9F" w14:textId="7E6142C4" w:rsidR="00D126C2" w:rsidRPr="00D126C2" w:rsidRDefault="00D126C2" w:rsidP="00D126C2">
            <w:pPr>
              <w:spacing w:after="0" w:line="240" w:lineRule="auto"/>
              <w:jc w:val="left"/>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Aug 18</w:t>
            </w:r>
          </w:p>
        </w:tc>
        <w:tc>
          <w:tcPr>
            <w:tcW w:w="493" w:type="pct"/>
            <w:shd w:val="clear" w:color="auto" w:fill="auto"/>
            <w:noWrap/>
            <w:vAlign w:val="center"/>
            <w:hideMark/>
          </w:tcPr>
          <w:p w14:paraId="7E618611" w14:textId="77777777" w:rsidR="00677D12" w:rsidRDefault="00D126C2" w:rsidP="00D126C2">
            <w:pPr>
              <w:spacing w:after="0" w:line="240" w:lineRule="auto"/>
              <w:jc w:val="left"/>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Aug 19-</w:t>
            </w:r>
          </w:p>
          <w:p w14:paraId="686A62C7" w14:textId="04C7C1C6" w:rsidR="00D126C2" w:rsidRPr="00D126C2" w:rsidRDefault="00D126C2" w:rsidP="00D126C2">
            <w:pPr>
              <w:spacing w:after="0" w:line="240" w:lineRule="auto"/>
              <w:jc w:val="left"/>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Aug 26</w:t>
            </w:r>
          </w:p>
        </w:tc>
        <w:tc>
          <w:tcPr>
            <w:tcW w:w="437" w:type="pct"/>
            <w:shd w:val="clear" w:color="auto" w:fill="auto"/>
            <w:noWrap/>
            <w:vAlign w:val="center"/>
            <w:hideMark/>
          </w:tcPr>
          <w:p w14:paraId="3D446AF3" w14:textId="77777777" w:rsidR="00677D12" w:rsidRDefault="00D126C2" w:rsidP="00D126C2">
            <w:pPr>
              <w:spacing w:after="0" w:line="240" w:lineRule="auto"/>
              <w:jc w:val="left"/>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Aug 27-</w:t>
            </w:r>
          </w:p>
          <w:p w14:paraId="545C5917" w14:textId="566A0B68" w:rsidR="00D126C2" w:rsidRPr="00D126C2" w:rsidRDefault="00D126C2" w:rsidP="00D126C2">
            <w:pPr>
              <w:spacing w:after="0" w:line="240" w:lineRule="auto"/>
              <w:jc w:val="left"/>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Sep 3</w:t>
            </w:r>
          </w:p>
        </w:tc>
        <w:tc>
          <w:tcPr>
            <w:tcW w:w="381" w:type="pct"/>
            <w:shd w:val="clear" w:color="auto" w:fill="auto"/>
            <w:noWrap/>
            <w:vAlign w:val="center"/>
            <w:hideMark/>
          </w:tcPr>
          <w:p w14:paraId="154014C8" w14:textId="77777777" w:rsidR="00677D12" w:rsidRDefault="00D126C2" w:rsidP="00D126C2">
            <w:pPr>
              <w:spacing w:after="0" w:line="240" w:lineRule="auto"/>
              <w:jc w:val="left"/>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Sep 4-</w:t>
            </w:r>
          </w:p>
          <w:p w14:paraId="75D2974D" w14:textId="7C02DF5E" w:rsidR="00D126C2" w:rsidRPr="00D126C2" w:rsidRDefault="00D126C2" w:rsidP="00D126C2">
            <w:pPr>
              <w:spacing w:after="0" w:line="240" w:lineRule="auto"/>
              <w:jc w:val="left"/>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Sep 9</w:t>
            </w:r>
          </w:p>
        </w:tc>
        <w:tc>
          <w:tcPr>
            <w:tcW w:w="458" w:type="pct"/>
            <w:shd w:val="clear" w:color="auto" w:fill="auto"/>
            <w:noWrap/>
            <w:vAlign w:val="center"/>
            <w:hideMark/>
          </w:tcPr>
          <w:p w14:paraId="38DDEA51" w14:textId="77777777" w:rsidR="00677D12" w:rsidRDefault="00D126C2" w:rsidP="00D126C2">
            <w:pPr>
              <w:spacing w:after="0" w:line="240" w:lineRule="auto"/>
              <w:jc w:val="left"/>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Sep 10-</w:t>
            </w:r>
          </w:p>
          <w:p w14:paraId="2B035DE9" w14:textId="1D2BEADD" w:rsidR="00D126C2" w:rsidRPr="00D126C2" w:rsidRDefault="00D126C2" w:rsidP="00D126C2">
            <w:pPr>
              <w:spacing w:after="0" w:line="240" w:lineRule="auto"/>
              <w:jc w:val="left"/>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Sep</w:t>
            </w:r>
            <w:r w:rsidR="00677D12">
              <w:rPr>
                <w:rFonts w:eastAsia="Times New Roman" w:cs="Times New Roman"/>
                <w:b/>
                <w:bCs/>
                <w:color w:val="000000"/>
                <w:szCs w:val="24"/>
                <w:lang w:val="en-GB"/>
                <w14:ligatures w14:val="none"/>
              </w:rPr>
              <w:t xml:space="preserve"> </w:t>
            </w:r>
            <w:r w:rsidRPr="00D126C2">
              <w:rPr>
                <w:rFonts w:eastAsia="Times New Roman" w:cs="Times New Roman"/>
                <w:b/>
                <w:bCs/>
                <w:color w:val="000000"/>
                <w:szCs w:val="24"/>
                <w:lang w:val="en-GB"/>
                <w14:ligatures w14:val="none"/>
              </w:rPr>
              <w:t>16</w:t>
            </w:r>
          </w:p>
        </w:tc>
        <w:tc>
          <w:tcPr>
            <w:tcW w:w="458" w:type="pct"/>
            <w:shd w:val="clear" w:color="auto" w:fill="auto"/>
            <w:noWrap/>
            <w:vAlign w:val="center"/>
            <w:hideMark/>
          </w:tcPr>
          <w:p w14:paraId="379E4912" w14:textId="77777777" w:rsidR="00677D12" w:rsidRDefault="00D126C2" w:rsidP="00D126C2">
            <w:pPr>
              <w:spacing w:after="0" w:line="240" w:lineRule="auto"/>
              <w:jc w:val="left"/>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Sep 17-</w:t>
            </w:r>
          </w:p>
          <w:p w14:paraId="3B366DB7" w14:textId="3472EA96" w:rsidR="00D126C2" w:rsidRPr="00D126C2" w:rsidRDefault="00D126C2" w:rsidP="00D126C2">
            <w:pPr>
              <w:spacing w:after="0" w:line="240" w:lineRule="auto"/>
              <w:jc w:val="left"/>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Sep 23</w:t>
            </w:r>
          </w:p>
        </w:tc>
        <w:tc>
          <w:tcPr>
            <w:tcW w:w="458" w:type="pct"/>
            <w:shd w:val="clear" w:color="auto" w:fill="auto"/>
            <w:noWrap/>
            <w:vAlign w:val="center"/>
            <w:hideMark/>
          </w:tcPr>
          <w:p w14:paraId="3A9EDFF7" w14:textId="77777777" w:rsidR="00677D12" w:rsidRDefault="00D126C2" w:rsidP="00D126C2">
            <w:pPr>
              <w:spacing w:after="0" w:line="240" w:lineRule="auto"/>
              <w:jc w:val="center"/>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Sep 24-</w:t>
            </w:r>
          </w:p>
          <w:p w14:paraId="321BD68E" w14:textId="4E660371" w:rsidR="00D126C2" w:rsidRPr="00D126C2" w:rsidRDefault="00D126C2" w:rsidP="00D126C2">
            <w:pPr>
              <w:spacing w:after="0" w:line="240" w:lineRule="auto"/>
              <w:jc w:val="center"/>
              <w:rPr>
                <w:rFonts w:eastAsia="Times New Roman" w:cs="Times New Roman"/>
                <w:b/>
                <w:bCs/>
                <w:color w:val="000000"/>
                <w:szCs w:val="24"/>
                <w:lang w:val="en-GB"/>
                <w14:ligatures w14:val="none"/>
              </w:rPr>
            </w:pPr>
            <w:r w:rsidRPr="00D126C2">
              <w:rPr>
                <w:rFonts w:eastAsia="Times New Roman" w:cs="Times New Roman"/>
                <w:b/>
                <w:bCs/>
                <w:color w:val="000000"/>
                <w:szCs w:val="24"/>
                <w:lang w:val="en-GB"/>
                <w14:ligatures w14:val="none"/>
              </w:rPr>
              <w:t>Sep 30</w:t>
            </w:r>
          </w:p>
        </w:tc>
      </w:tr>
      <w:tr w:rsidR="00677D12" w:rsidRPr="00D126C2" w14:paraId="5170694C" w14:textId="77777777" w:rsidTr="00DE2F25">
        <w:trPr>
          <w:trHeight w:val="315"/>
        </w:trPr>
        <w:tc>
          <w:tcPr>
            <w:tcW w:w="301" w:type="pct"/>
            <w:shd w:val="clear" w:color="auto" w:fill="auto"/>
            <w:noWrap/>
            <w:vAlign w:val="center"/>
            <w:hideMark/>
          </w:tcPr>
          <w:p w14:paraId="1396090D"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1</w:t>
            </w:r>
          </w:p>
        </w:tc>
        <w:tc>
          <w:tcPr>
            <w:tcW w:w="1609" w:type="pct"/>
            <w:shd w:val="clear" w:color="auto" w:fill="auto"/>
            <w:vAlign w:val="center"/>
            <w:hideMark/>
          </w:tcPr>
          <w:p w14:paraId="7DE60079"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Selection of Project and Idea Proposal</w:t>
            </w:r>
          </w:p>
        </w:tc>
        <w:tc>
          <w:tcPr>
            <w:tcW w:w="404" w:type="pct"/>
            <w:shd w:val="clear" w:color="000000" w:fill="000000"/>
            <w:noWrap/>
            <w:vAlign w:val="center"/>
            <w:hideMark/>
          </w:tcPr>
          <w:p w14:paraId="7BAD3078"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93" w:type="pct"/>
            <w:shd w:val="clear" w:color="auto" w:fill="auto"/>
            <w:noWrap/>
            <w:vAlign w:val="center"/>
            <w:hideMark/>
          </w:tcPr>
          <w:p w14:paraId="3E295804"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37" w:type="pct"/>
            <w:shd w:val="clear" w:color="auto" w:fill="auto"/>
            <w:noWrap/>
            <w:vAlign w:val="center"/>
            <w:hideMark/>
          </w:tcPr>
          <w:p w14:paraId="532264FF"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381" w:type="pct"/>
            <w:shd w:val="clear" w:color="auto" w:fill="auto"/>
            <w:noWrap/>
            <w:vAlign w:val="center"/>
            <w:hideMark/>
          </w:tcPr>
          <w:p w14:paraId="698978C7"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auto" w:fill="auto"/>
            <w:noWrap/>
            <w:vAlign w:val="center"/>
            <w:hideMark/>
          </w:tcPr>
          <w:p w14:paraId="59EB6AF2"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auto" w:fill="auto"/>
            <w:noWrap/>
            <w:vAlign w:val="center"/>
            <w:hideMark/>
          </w:tcPr>
          <w:p w14:paraId="37729B09"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auto" w:fill="auto"/>
            <w:noWrap/>
            <w:vAlign w:val="center"/>
            <w:hideMark/>
          </w:tcPr>
          <w:p w14:paraId="42B268EF"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r>
      <w:tr w:rsidR="00677D12" w:rsidRPr="00D126C2" w14:paraId="65BDA4AF" w14:textId="77777777" w:rsidTr="00DE2F25">
        <w:trPr>
          <w:trHeight w:val="315"/>
        </w:trPr>
        <w:tc>
          <w:tcPr>
            <w:tcW w:w="301" w:type="pct"/>
            <w:shd w:val="clear" w:color="auto" w:fill="auto"/>
            <w:noWrap/>
            <w:vAlign w:val="center"/>
            <w:hideMark/>
          </w:tcPr>
          <w:p w14:paraId="60846598"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2</w:t>
            </w:r>
          </w:p>
        </w:tc>
        <w:tc>
          <w:tcPr>
            <w:tcW w:w="1609" w:type="pct"/>
            <w:shd w:val="clear" w:color="auto" w:fill="auto"/>
            <w:vAlign w:val="center"/>
            <w:hideMark/>
          </w:tcPr>
          <w:p w14:paraId="523A6204"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Literature Review</w:t>
            </w:r>
          </w:p>
        </w:tc>
        <w:tc>
          <w:tcPr>
            <w:tcW w:w="404" w:type="pct"/>
            <w:shd w:val="clear" w:color="000000" w:fill="FFFFFF"/>
            <w:noWrap/>
            <w:vAlign w:val="center"/>
            <w:hideMark/>
          </w:tcPr>
          <w:p w14:paraId="24CF1F94"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93" w:type="pct"/>
            <w:shd w:val="clear" w:color="000000" w:fill="000000"/>
            <w:noWrap/>
            <w:vAlign w:val="center"/>
            <w:hideMark/>
          </w:tcPr>
          <w:p w14:paraId="38FB285D"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37" w:type="pct"/>
            <w:shd w:val="clear" w:color="000000" w:fill="FFFFFF"/>
            <w:noWrap/>
            <w:vAlign w:val="center"/>
            <w:hideMark/>
          </w:tcPr>
          <w:p w14:paraId="16484916"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381" w:type="pct"/>
            <w:shd w:val="clear" w:color="000000" w:fill="FFFFFF"/>
            <w:noWrap/>
            <w:vAlign w:val="center"/>
            <w:hideMark/>
          </w:tcPr>
          <w:p w14:paraId="6E28878A"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23E49BF7"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14401CB0"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7A994A20" w14:textId="77777777" w:rsidR="00D126C2" w:rsidRPr="00D126C2" w:rsidRDefault="00D126C2" w:rsidP="00D126C2">
            <w:pPr>
              <w:spacing w:after="0" w:line="240" w:lineRule="auto"/>
              <w:jc w:val="center"/>
              <w:rPr>
                <w:rFonts w:ascii="Calibri" w:eastAsia="Times New Roman" w:hAnsi="Calibri"/>
                <w:color w:val="000000"/>
                <w:sz w:val="22"/>
                <w:lang w:val="en-GB"/>
                <w14:ligatures w14:val="none"/>
              </w:rPr>
            </w:pPr>
            <w:r w:rsidRPr="00D126C2">
              <w:rPr>
                <w:rFonts w:ascii="Calibri" w:eastAsia="Times New Roman" w:hAnsi="Calibri"/>
                <w:color w:val="000000"/>
                <w:sz w:val="22"/>
                <w:lang w:val="en-GB"/>
                <w14:ligatures w14:val="none"/>
              </w:rPr>
              <w:t> </w:t>
            </w:r>
          </w:p>
        </w:tc>
      </w:tr>
      <w:tr w:rsidR="00677D12" w:rsidRPr="00D126C2" w14:paraId="5AB33484" w14:textId="77777777" w:rsidTr="00DE2F25">
        <w:trPr>
          <w:trHeight w:val="315"/>
        </w:trPr>
        <w:tc>
          <w:tcPr>
            <w:tcW w:w="301" w:type="pct"/>
            <w:shd w:val="clear" w:color="auto" w:fill="auto"/>
            <w:noWrap/>
            <w:vAlign w:val="center"/>
            <w:hideMark/>
          </w:tcPr>
          <w:p w14:paraId="3763BF8A"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3</w:t>
            </w:r>
          </w:p>
        </w:tc>
        <w:tc>
          <w:tcPr>
            <w:tcW w:w="1609" w:type="pct"/>
            <w:shd w:val="clear" w:color="auto" w:fill="auto"/>
            <w:noWrap/>
            <w:vAlign w:val="center"/>
            <w:hideMark/>
          </w:tcPr>
          <w:p w14:paraId="08B7F58A"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Data Collection</w:t>
            </w:r>
          </w:p>
        </w:tc>
        <w:tc>
          <w:tcPr>
            <w:tcW w:w="404" w:type="pct"/>
            <w:shd w:val="clear" w:color="000000" w:fill="FFFFFF"/>
            <w:noWrap/>
            <w:vAlign w:val="center"/>
            <w:hideMark/>
          </w:tcPr>
          <w:p w14:paraId="145371E6"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93" w:type="pct"/>
            <w:shd w:val="clear" w:color="000000" w:fill="FFFFFF"/>
            <w:noWrap/>
            <w:vAlign w:val="center"/>
            <w:hideMark/>
          </w:tcPr>
          <w:p w14:paraId="604531F6"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37" w:type="pct"/>
            <w:shd w:val="clear" w:color="000000" w:fill="000000"/>
            <w:noWrap/>
            <w:vAlign w:val="center"/>
            <w:hideMark/>
          </w:tcPr>
          <w:p w14:paraId="599A870D"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381" w:type="pct"/>
            <w:shd w:val="clear" w:color="000000" w:fill="FFFFFF"/>
            <w:noWrap/>
            <w:vAlign w:val="center"/>
            <w:hideMark/>
          </w:tcPr>
          <w:p w14:paraId="183BF204"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4EC03355"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3E7E2057"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07AB88FE" w14:textId="77777777" w:rsidR="00D126C2" w:rsidRPr="00D126C2" w:rsidRDefault="00D126C2" w:rsidP="00D126C2">
            <w:pPr>
              <w:spacing w:after="0" w:line="240" w:lineRule="auto"/>
              <w:jc w:val="center"/>
              <w:rPr>
                <w:rFonts w:ascii="Calibri" w:eastAsia="Times New Roman" w:hAnsi="Calibri"/>
                <w:color w:val="000000"/>
                <w:sz w:val="22"/>
                <w:lang w:val="en-GB"/>
                <w14:ligatures w14:val="none"/>
              </w:rPr>
            </w:pPr>
            <w:r w:rsidRPr="00D126C2">
              <w:rPr>
                <w:rFonts w:ascii="Calibri" w:eastAsia="Times New Roman" w:hAnsi="Calibri"/>
                <w:color w:val="000000"/>
                <w:sz w:val="22"/>
                <w:lang w:val="en-GB"/>
                <w14:ligatures w14:val="none"/>
              </w:rPr>
              <w:t> </w:t>
            </w:r>
          </w:p>
        </w:tc>
      </w:tr>
      <w:tr w:rsidR="00677D12" w:rsidRPr="00D126C2" w14:paraId="4DB7E1B7" w14:textId="77777777" w:rsidTr="00DE2F25">
        <w:trPr>
          <w:trHeight w:val="315"/>
        </w:trPr>
        <w:tc>
          <w:tcPr>
            <w:tcW w:w="301" w:type="pct"/>
            <w:shd w:val="clear" w:color="auto" w:fill="auto"/>
            <w:noWrap/>
            <w:vAlign w:val="center"/>
            <w:hideMark/>
          </w:tcPr>
          <w:p w14:paraId="27F2874B"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4</w:t>
            </w:r>
          </w:p>
        </w:tc>
        <w:tc>
          <w:tcPr>
            <w:tcW w:w="1609" w:type="pct"/>
            <w:shd w:val="clear" w:color="auto" w:fill="auto"/>
            <w:noWrap/>
            <w:vAlign w:val="center"/>
            <w:hideMark/>
          </w:tcPr>
          <w:p w14:paraId="1E3D0BD5" w14:textId="014DDC0D" w:rsidR="00D126C2" w:rsidRPr="00D126C2" w:rsidRDefault="002A4ACD"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Data Preprocessing</w:t>
            </w:r>
          </w:p>
        </w:tc>
        <w:tc>
          <w:tcPr>
            <w:tcW w:w="404" w:type="pct"/>
            <w:shd w:val="clear" w:color="000000" w:fill="FFFFFF"/>
            <w:noWrap/>
            <w:vAlign w:val="center"/>
            <w:hideMark/>
          </w:tcPr>
          <w:p w14:paraId="26FBBE13"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93" w:type="pct"/>
            <w:shd w:val="clear" w:color="000000" w:fill="FFFFFF"/>
            <w:noWrap/>
            <w:vAlign w:val="center"/>
            <w:hideMark/>
          </w:tcPr>
          <w:p w14:paraId="22B7B49F"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37" w:type="pct"/>
            <w:shd w:val="clear" w:color="000000" w:fill="FFFFFF"/>
            <w:noWrap/>
            <w:vAlign w:val="center"/>
            <w:hideMark/>
          </w:tcPr>
          <w:p w14:paraId="7C9909CE"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381" w:type="pct"/>
            <w:shd w:val="clear" w:color="000000" w:fill="808080"/>
            <w:noWrap/>
            <w:vAlign w:val="center"/>
            <w:hideMark/>
          </w:tcPr>
          <w:p w14:paraId="161A2012"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034D0C50"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3DDE0E43"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0AD5F8D6" w14:textId="77777777" w:rsidR="00D126C2" w:rsidRPr="00D126C2" w:rsidRDefault="00D126C2" w:rsidP="00D126C2">
            <w:pPr>
              <w:spacing w:after="0" w:line="240" w:lineRule="auto"/>
              <w:jc w:val="center"/>
              <w:rPr>
                <w:rFonts w:ascii="Calibri" w:eastAsia="Times New Roman" w:hAnsi="Calibri"/>
                <w:color w:val="000000"/>
                <w:sz w:val="22"/>
                <w:lang w:val="en-GB"/>
                <w14:ligatures w14:val="none"/>
              </w:rPr>
            </w:pPr>
            <w:r w:rsidRPr="00D126C2">
              <w:rPr>
                <w:rFonts w:ascii="Calibri" w:eastAsia="Times New Roman" w:hAnsi="Calibri"/>
                <w:color w:val="000000"/>
                <w:sz w:val="22"/>
                <w:lang w:val="en-GB"/>
                <w14:ligatures w14:val="none"/>
              </w:rPr>
              <w:t> </w:t>
            </w:r>
          </w:p>
        </w:tc>
      </w:tr>
      <w:tr w:rsidR="00677D12" w:rsidRPr="00D126C2" w14:paraId="55520B2C" w14:textId="77777777" w:rsidTr="00DE2F25">
        <w:trPr>
          <w:trHeight w:val="315"/>
        </w:trPr>
        <w:tc>
          <w:tcPr>
            <w:tcW w:w="301" w:type="pct"/>
            <w:shd w:val="clear" w:color="auto" w:fill="auto"/>
            <w:noWrap/>
            <w:vAlign w:val="center"/>
            <w:hideMark/>
          </w:tcPr>
          <w:p w14:paraId="225AF742"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5</w:t>
            </w:r>
          </w:p>
        </w:tc>
        <w:tc>
          <w:tcPr>
            <w:tcW w:w="1609" w:type="pct"/>
            <w:shd w:val="clear" w:color="auto" w:fill="auto"/>
            <w:noWrap/>
            <w:vAlign w:val="center"/>
            <w:hideMark/>
          </w:tcPr>
          <w:p w14:paraId="16CC6749"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Feature Engineering</w:t>
            </w:r>
          </w:p>
        </w:tc>
        <w:tc>
          <w:tcPr>
            <w:tcW w:w="404" w:type="pct"/>
            <w:shd w:val="clear" w:color="000000" w:fill="FFFFFF"/>
            <w:noWrap/>
            <w:vAlign w:val="center"/>
            <w:hideMark/>
          </w:tcPr>
          <w:p w14:paraId="3AA319DC"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93" w:type="pct"/>
            <w:shd w:val="clear" w:color="000000" w:fill="FFFFFF"/>
            <w:noWrap/>
            <w:vAlign w:val="center"/>
            <w:hideMark/>
          </w:tcPr>
          <w:p w14:paraId="1E23EB8F"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37" w:type="pct"/>
            <w:shd w:val="clear" w:color="000000" w:fill="FFFFFF"/>
            <w:noWrap/>
            <w:vAlign w:val="center"/>
            <w:hideMark/>
          </w:tcPr>
          <w:p w14:paraId="6310903C"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381" w:type="pct"/>
            <w:shd w:val="clear" w:color="000000" w:fill="808080"/>
            <w:noWrap/>
            <w:vAlign w:val="center"/>
            <w:hideMark/>
          </w:tcPr>
          <w:p w14:paraId="0D7A2BFC"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22F62263"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57920083"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172A858C" w14:textId="77777777" w:rsidR="00D126C2" w:rsidRPr="00D126C2" w:rsidRDefault="00D126C2" w:rsidP="00D126C2">
            <w:pPr>
              <w:spacing w:after="0" w:line="240" w:lineRule="auto"/>
              <w:jc w:val="center"/>
              <w:rPr>
                <w:rFonts w:ascii="Calibri" w:eastAsia="Times New Roman" w:hAnsi="Calibri"/>
                <w:color w:val="000000"/>
                <w:sz w:val="22"/>
                <w:lang w:val="en-GB"/>
                <w14:ligatures w14:val="none"/>
              </w:rPr>
            </w:pPr>
            <w:r w:rsidRPr="00D126C2">
              <w:rPr>
                <w:rFonts w:ascii="Calibri" w:eastAsia="Times New Roman" w:hAnsi="Calibri"/>
                <w:color w:val="000000"/>
                <w:sz w:val="22"/>
                <w:lang w:val="en-GB"/>
                <w14:ligatures w14:val="none"/>
              </w:rPr>
              <w:t> </w:t>
            </w:r>
          </w:p>
        </w:tc>
      </w:tr>
      <w:tr w:rsidR="00677D12" w:rsidRPr="00D126C2" w14:paraId="6BE8C454" w14:textId="77777777" w:rsidTr="00DE2F25">
        <w:trPr>
          <w:trHeight w:val="315"/>
        </w:trPr>
        <w:tc>
          <w:tcPr>
            <w:tcW w:w="301" w:type="pct"/>
            <w:shd w:val="clear" w:color="auto" w:fill="auto"/>
            <w:noWrap/>
            <w:vAlign w:val="center"/>
            <w:hideMark/>
          </w:tcPr>
          <w:p w14:paraId="4783837B"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6</w:t>
            </w:r>
          </w:p>
        </w:tc>
        <w:tc>
          <w:tcPr>
            <w:tcW w:w="1609" w:type="pct"/>
            <w:shd w:val="clear" w:color="auto" w:fill="auto"/>
            <w:noWrap/>
            <w:vAlign w:val="center"/>
            <w:hideMark/>
          </w:tcPr>
          <w:p w14:paraId="1B57E020"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Model Training</w:t>
            </w:r>
          </w:p>
        </w:tc>
        <w:tc>
          <w:tcPr>
            <w:tcW w:w="404" w:type="pct"/>
            <w:shd w:val="clear" w:color="000000" w:fill="FFFFFF"/>
            <w:noWrap/>
            <w:vAlign w:val="center"/>
            <w:hideMark/>
          </w:tcPr>
          <w:p w14:paraId="153DE852"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93" w:type="pct"/>
            <w:shd w:val="clear" w:color="000000" w:fill="FFFFFF"/>
            <w:noWrap/>
            <w:vAlign w:val="center"/>
            <w:hideMark/>
          </w:tcPr>
          <w:p w14:paraId="03064A37"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37" w:type="pct"/>
            <w:shd w:val="clear" w:color="000000" w:fill="FFFFFF"/>
            <w:noWrap/>
            <w:vAlign w:val="center"/>
            <w:hideMark/>
          </w:tcPr>
          <w:p w14:paraId="2359CAD7"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381" w:type="pct"/>
            <w:shd w:val="clear" w:color="000000" w:fill="FFFFFF"/>
            <w:noWrap/>
            <w:vAlign w:val="center"/>
            <w:hideMark/>
          </w:tcPr>
          <w:p w14:paraId="46C7700D"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808080"/>
            <w:noWrap/>
            <w:vAlign w:val="center"/>
            <w:hideMark/>
          </w:tcPr>
          <w:p w14:paraId="6C227A50"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01BB35DE"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060E4138" w14:textId="77777777" w:rsidR="00D126C2" w:rsidRPr="00D126C2" w:rsidRDefault="00D126C2" w:rsidP="00D126C2">
            <w:pPr>
              <w:spacing w:after="0" w:line="240" w:lineRule="auto"/>
              <w:jc w:val="center"/>
              <w:rPr>
                <w:rFonts w:ascii="Calibri" w:eastAsia="Times New Roman" w:hAnsi="Calibri"/>
                <w:color w:val="000000"/>
                <w:sz w:val="22"/>
                <w:lang w:val="en-GB"/>
                <w14:ligatures w14:val="none"/>
              </w:rPr>
            </w:pPr>
            <w:r w:rsidRPr="00D126C2">
              <w:rPr>
                <w:rFonts w:ascii="Calibri" w:eastAsia="Times New Roman" w:hAnsi="Calibri"/>
                <w:color w:val="000000"/>
                <w:sz w:val="22"/>
                <w:lang w:val="en-GB"/>
                <w14:ligatures w14:val="none"/>
              </w:rPr>
              <w:t> </w:t>
            </w:r>
          </w:p>
        </w:tc>
      </w:tr>
      <w:tr w:rsidR="00677D12" w:rsidRPr="00D126C2" w14:paraId="4C05B7F6" w14:textId="77777777" w:rsidTr="00DE2F25">
        <w:trPr>
          <w:trHeight w:val="315"/>
        </w:trPr>
        <w:tc>
          <w:tcPr>
            <w:tcW w:w="301" w:type="pct"/>
            <w:shd w:val="clear" w:color="auto" w:fill="auto"/>
            <w:noWrap/>
            <w:vAlign w:val="center"/>
            <w:hideMark/>
          </w:tcPr>
          <w:p w14:paraId="5BC0CA2F"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7</w:t>
            </w:r>
          </w:p>
        </w:tc>
        <w:tc>
          <w:tcPr>
            <w:tcW w:w="1609" w:type="pct"/>
            <w:shd w:val="clear" w:color="auto" w:fill="auto"/>
            <w:noWrap/>
            <w:vAlign w:val="center"/>
            <w:hideMark/>
          </w:tcPr>
          <w:p w14:paraId="0E194B90"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Model Evaluation</w:t>
            </w:r>
          </w:p>
        </w:tc>
        <w:tc>
          <w:tcPr>
            <w:tcW w:w="404" w:type="pct"/>
            <w:shd w:val="clear" w:color="000000" w:fill="FFFFFF"/>
            <w:noWrap/>
            <w:vAlign w:val="center"/>
            <w:hideMark/>
          </w:tcPr>
          <w:p w14:paraId="7B7488A8"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93" w:type="pct"/>
            <w:shd w:val="clear" w:color="000000" w:fill="FFFFFF"/>
            <w:noWrap/>
            <w:vAlign w:val="center"/>
            <w:hideMark/>
          </w:tcPr>
          <w:p w14:paraId="40ABA1D2"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37" w:type="pct"/>
            <w:shd w:val="clear" w:color="000000" w:fill="FFFFFF"/>
            <w:noWrap/>
            <w:vAlign w:val="center"/>
            <w:hideMark/>
          </w:tcPr>
          <w:p w14:paraId="136BDAD2"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381" w:type="pct"/>
            <w:shd w:val="clear" w:color="000000" w:fill="FFFFFF"/>
            <w:noWrap/>
            <w:vAlign w:val="center"/>
            <w:hideMark/>
          </w:tcPr>
          <w:p w14:paraId="2BB6627D"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808080"/>
            <w:noWrap/>
            <w:vAlign w:val="center"/>
            <w:hideMark/>
          </w:tcPr>
          <w:p w14:paraId="0EED11BB"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37CDEEE1"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7251ED33" w14:textId="77777777" w:rsidR="00D126C2" w:rsidRPr="00D126C2" w:rsidRDefault="00D126C2" w:rsidP="00D126C2">
            <w:pPr>
              <w:spacing w:after="0" w:line="240" w:lineRule="auto"/>
              <w:jc w:val="center"/>
              <w:rPr>
                <w:rFonts w:ascii="Calibri" w:eastAsia="Times New Roman" w:hAnsi="Calibri"/>
                <w:color w:val="000000"/>
                <w:sz w:val="22"/>
                <w:lang w:val="en-GB"/>
                <w14:ligatures w14:val="none"/>
              </w:rPr>
            </w:pPr>
            <w:r w:rsidRPr="00D126C2">
              <w:rPr>
                <w:rFonts w:ascii="Calibri" w:eastAsia="Times New Roman" w:hAnsi="Calibri"/>
                <w:color w:val="000000"/>
                <w:sz w:val="22"/>
                <w:lang w:val="en-GB"/>
                <w14:ligatures w14:val="none"/>
              </w:rPr>
              <w:t> </w:t>
            </w:r>
          </w:p>
        </w:tc>
      </w:tr>
      <w:tr w:rsidR="00677D12" w:rsidRPr="00D126C2" w14:paraId="4F647117" w14:textId="77777777" w:rsidTr="00DE2F25">
        <w:trPr>
          <w:trHeight w:val="315"/>
        </w:trPr>
        <w:tc>
          <w:tcPr>
            <w:tcW w:w="301" w:type="pct"/>
            <w:shd w:val="clear" w:color="auto" w:fill="auto"/>
            <w:noWrap/>
            <w:vAlign w:val="center"/>
            <w:hideMark/>
          </w:tcPr>
          <w:p w14:paraId="126F2AB7"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8</w:t>
            </w:r>
          </w:p>
        </w:tc>
        <w:tc>
          <w:tcPr>
            <w:tcW w:w="1609" w:type="pct"/>
            <w:shd w:val="clear" w:color="auto" w:fill="auto"/>
            <w:noWrap/>
            <w:vAlign w:val="center"/>
            <w:hideMark/>
          </w:tcPr>
          <w:p w14:paraId="4DC679DC"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Prediction and Analysis</w:t>
            </w:r>
          </w:p>
        </w:tc>
        <w:tc>
          <w:tcPr>
            <w:tcW w:w="404" w:type="pct"/>
            <w:shd w:val="clear" w:color="000000" w:fill="FFFFFF"/>
            <w:noWrap/>
            <w:vAlign w:val="center"/>
            <w:hideMark/>
          </w:tcPr>
          <w:p w14:paraId="523DBC6C"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93" w:type="pct"/>
            <w:shd w:val="clear" w:color="000000" w:fill="FFFFFF"/>
            <w:noWrap/>
            <w:vAlign w:val="center"/>
            <w:hideMark/>
          </w:tcPr>
          <w:p w14:paraId="25724A5C"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37" w:type="pct"/>
            <w:shd w:val="clear" w:color="000000" w:fill="FFFFFF"/>
            <w:noWrap/>
            <w:vAlign w:val="center"/>
            <w:hideMark/>
          </w:tcPr>
          <w:p w14:paraId="2C9B7E12"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381" w:type="pct"/>
            <w:shd w:val="clear" w:color="000000" w:fill="FFFFFF"/>
            <w:noWrap/>
            <w:vAlign w:val="center"/>
            <w:hideMark/>
          </w:tcPr>
          <w:p w14:paraId="6440396D"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808080"/>
            <w:noWrap/>
            <w:vAlign w:val="center"/>
            <w:hideMark/>
          </w:tcPr>
          <w:p w14:paraId="0EE7EFFB"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72EE1A71"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33794BF9" w14:textId="77777777" w:rsidR="00D126C2" w:rsidRPr="00D126C2" w:rsidRDefault="00D126C2" w:rsidP="00D126C2">
            <w:pPr>
              <w:spacing w:after="0" w:line="240" w:lineRule="auto"/>
              <w:jc w:val="center"/>
              <w:rPr>
                <w:rFonts w:ascii="Calibri" w:eastAsia="Times New Roman" w:hAnsi="Calibri"/>
                <w:color w:val="000000"/>
                <w:sz w:val="22"/>
                <w:lang w:val="en-GB"/>
                <w14:ligatures w14:val="none"/>
              </w:rPr>
            </w:pPr>
            <w:r w:rsidRPr="00D126C2">
              <w:rPr>
                <w:rFonts w:ascii="Calibri" w:eastAsia="Times New Roman" w:hAnsi="Calibri"/>
                <w:color w:val="000000"/>
                <w:sz w:val="22"/>
                <w:lang w:val="en-GB"/>
                <w14:ligatures w14:val="none"/>
              </w:rPr>
              <w:t> </w:t>
            </w:r>
          </w:p>
        </w:tc>
      </w:tr>
      <w:tr w:rsidR="00677D12" w:rsidRPr="00D126C2" w14:paraId="10037663" w14:textId="77777777" w:rsidTr="00DE2F25">
        <w:trPr>
          <w:trHeight w:val="315"/>
        </w:trPr>
        <w:tc>
          <w:tcPr>
            <w:tcW w:w="301" w:type="pct"/>
            <w:shd w:val="clear" w:color="auto" w:fill="auto"/>
            <w:noWrap/>
            <w:vAlign w:val="center"/>
            <w:hideMark/>
          </w:tcPr>
          <w:p w14:paraId="5B534CD4"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9</w:t>
            </w:r>
          </w:p>
        </w:tc>
        <w:tc>
          <w:tcPr>
            <w:tcW w:w="1609" w:type="pct"/>
            <w:shd w:val="clear" w:color="auto" w:fill="auto"/>
            <w:noWrap/>
            <w:vAlign w:val="center"/>
            <w:hideMark/>
          </w:tcPr>
          <w:p w14:paraId="25B75A2D"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Policy Recommendations</w:t>
            </w:r>
          </w:p>
        </w:tc>
        <w:tc>
          <w:tcPr>
            <w:tcW w:w="404" w:type="pct"/>
            <w:shd w:val="clear" w:color="000000" w:fill="FFFFFF"/>
            <w:noWrap/>
            <w:vAlign w:val="center"/>
            <w:hideMark/>
          </w:tcPr>
          <w:p w14:paraId="060B3F2D"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93" w:type="pct"/>
            <w:shd w:val="clear" w:color="000000" w:fill="FFFFFF"/>
            <w:noWrap/>
            <w:vAlign w:val="center"/>
            <w:hideMark/>
          </w:tcPr>
          <w:p w14:paraId="7883581E"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37" w:type="pct"/>
            <w:shd w:val="clear" w:color="000000" w:fill="FFFFFF"/>
            <w:noWrap/>
            <w:vAlign w:val="center"/>
            <w:hideMark/>
          </w:tcPr>
          <w:p w14:paraId="61D86EA2"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381" w:type="pct"/>
            <w:shd w:val="clear" w:color="000000" w:fill="FFFFFF"/>
            <w:noWrap/>
            <w:vAlign w:val="center"/>
            <w:hideMark/>
          </w:tcPr>
          <w:p w14:paraId="471920E1"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2A0F4463"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808080"/>
            <w:noWrap/>
            <w:vAlign w:val="center"/>
            <w:hideMark/>
          </w:tcPr>
          <w:p w14:paraId="26BF4BFB"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13D290A3" w14:textId="77777777" w:rsidR="00D126C2" w:rsidRPr="00D126C2" w:rsidRDefault="00D126C2" w:rsidP="00D126C2">
            <w:pPr>
              <w:spacing w:after="0" w:line="240" w:lineRule="auto"/>
              <w:jc w:val="center"/>
              <w:rPr>
                <w:rFonts w:ascii="Calibri" w:eastAsia="Times New Roman" w:hAnsi="Calibri"/>
                <w:color w:val="000000"/>
                <w:sz w:val="22"/>
                <w:lang w:val="en-GB"/>
                <w14:ligatures w14:val="none"/>
              </w:rPr>
            </w:pPr>
            <w:r w:rsidRPr="00D126C2">
              <w:rPr>
                <w:rFonts w:ascii="Calibri" w:eastAsia="Times New Roman" w:hAnsi="Calibri"/>
                <w:color w:val="000000"/>
                <w:sz w:val="22"/>
                <w:lang w:val="en-GB"/>
                <w14:ligatures w14:val="none"/>
              </w:rPr>
              <w:t> </w:t>
            </w:r>
          </w:p>
        </w:tc>
      </w:tr>
      <w:tr w:rsidR="00677D12" w:rsidRPr="00D126C2" w14:paraId="106A9FD4" w14:textId="77777777" w:rsidTr="00DE2F25">
        <w:trPr>
          <w:trHeight w:val="315"/>
        </w:trPr>
        <w:tc>
          <w:tcPr>
            <w:tcW w:w="301" w:type="pct"/>
            <w:shd w:val="clear" w:color="auto" w:fill="auto"/>
            <w:noWrap/>
            <w:vAlign w:val="center"/>
            <w:hideMark/>
          </w:tcPr>
          <w:p w14:paraId="6FE17E24"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10</w:t>
            </w:r>
          </w:p>
        </w:tc>
        <w:tc>
          <w:tcPr>
            <w:tcW w:w="1609" w:type="pct"/>
            <w:shd w:val="clear" w:color="auto" w:fill="auto"/>
            <w:noWrap/>
            <w:vAlign w:val="center"/>
            <w:hideMark/>
          </w:tcPr>
          <w:p w14:paraId="38B1248A" w14:textId="77777777" w:rsidR="00D126C2" w:rsidRPr="00D126C2" w:rsidRDefault="00D126C2" w:rsidP="00D126C2">
            <w:pPr>
              <w:spacing w:after="0" w:line="240" w:lineRule="auto"/>
              <w:jc w:val="left"/>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Preparation for Presentation</w:t>
            </w:r>
          </w:p>
        </w:tc>
        <w:tc>
          <w:tcPr>
            <w:tcW w:w="404" w:type="pct"/>
            <w:shd w:val="clear" w:color="000000" w:fill="FFFFFF"/>
            <w:noWrap/>
            <w:vAlign w:val="center"/>
            <w:hideMark/>
          </w:tcPr>
          <w:p w14:paraId="7ED3868A"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93" w:type="pct"/>
            <w:shd w:val="clear" w:color="000000" w:fill="FFFFFF"/>
            <w:noWrap/>
            <w:vAlign w:val="center"/>
            <w:hideMark/>
          </w:tcPr>
          <w:p w14:paraId="13DD561E"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37" w:type="pct"/>
            <w:shd w:val="clear" w:color="000000" w:fill="FFFFFF"/>
            <w:noWrap/>
            <w:vAlign w:val="center"/>
            <w:hideMark/>
          </w:tcPr>
          <w:p w14:paraId="2D3D8BA6"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381" w:type="pct"/>
            <w:shd w:val="clear" w:color="000000" w:fill="FFFFFF"/>
            <w:noWrap/>
            <w:vAlign w:val="center"/>
            <w:hideMark/>
          </w:tcPr>
          <w:p w14:paraId="2D233579"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FFFFFF"/>
            <w:noWrap/>
            <w:vAlign w:val="center"/>
            <w:hideMark/>
          </w:tcPr>
          <w:p w14:paraId="3AC73873"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808080"/>
            <w:noWrap/>
            <w:vAlign w:val="center"/>
            <w:hideMark/>
          </w:tcPr>
          <w:p w14:paraId="07CD7749" w14:textId="77777777" w:rsidR="00D126C2" w:rsidRPr="00D126C2" w:rsidRDefault="00D126C2" w:rsidP="00D126C2">
            <w:pPr>
              <w:spacing w:after="0" w:line="240" w:lineRule="auto"/>
              <w:jc w:val="center"/>
              <w:rPr>
                <w:rFonts w:eastAsia="Times New Roman" w:cs="Times New Roman"/>
                <w:color w:val="000000"/>
                <w:szCs w:val="24"/>
                <w:lang w:val="en-GB"/>
                <w14:ligatures w14:val="none"/>
              </w:rPr>
            </w:pPr>
            <w:r w:rsidRPr="00D126C2">
              <w:rPr>
                <w:rFonts w:eastAsia="Times New Roman" w:cs="Times New Roman"/>
                <w:color w:val="000000"/>
                <w:szCs w:val="24"/>
                <w:lang w:val="en-GB"/>
                <w14:ligatures w14:val="none"/>
              </w:rPr>
              <w:t> </w:t>
            </w:r>
          </w:p>
        </w:tc>
        <w:tc>
          <w:tcPr>
            <w:tcW w:w="458" w:type="pct"/>
            <w:shd w:val="clear" w:color="000000" w:fill="808080"/>
            <w:noWrap/>
            <w:vAlign w:val="center"/>
            <w:hideMark/>
          </w:tcPr>
          <w:p w14:paraId="7065E762" w14:textId="77777777" w:rsidR="00D126C2" w:rsidRPr="00D126C2" w:rsidRDefault="00D126C2" w:rsidP="00D126C2">
            <w:pPr>
              <w:spacing w:after="0" w:line="240" w:lineRule="auto"/>
              <w:jc w:val="center"/>
              <w:rPr>
                <w:rFonts w:ascii="Calibri" w:eastAsia="Times New Roman" w:hAnsi="Calibri"/>
                <w:color w:val="000000"/>
                <w:sz w:val="22"/>
                <w:lang w:val="en-GB"/>
                <w14:ligatures w14:val="none"/>
              </w:rPr>
            </w:pPr>
            <w:r w:rsidRPr="00D126C2">
              <w:rPr>
                <w:rFonts w:ascii="Calibri" w:eastAsia="Times New Roman" w:hAnsi="Calibri"/>
                <w:color w:val="000000"/>
                <w:sz w:val="22"/>
                <w:lang w:val="en-GB"/>
                <w14:ligatures w14:val="none"/>
              </w:rPr>
              <w:t> </w:t>
            </w:r>
          </w:p>
        </w:tc>
      </w:tr>
    </w:tbl>
    <w:p w14:paraId="474F41C5" w14:textId="77777777" w:rsidR="00133DA6" w:rsidRDefault="00133DA6" w:rsidP="00133DA6"/>
    <w:p w14:paraId="53A3C206" w14:textId="6D369DE5" w:rsidR="00D7609F" w:rsidRDefault="00D7609F" w:rsidP="00133DA6">
      <w:r>
        <w:t>Index</w:t>
      </w:r>
    </w:p>
    <w:tbl>
      <w:tblPr>
        <w:tblStyle w:val="TableGrid"/>
        <w:tblW w:w="4214" w:type="dxa"/>
        <w:tblInd w:w="-5" w:type="dxa"/>
        <w:tblLook w:val="04A0" w:firstRow="1" w:lastRow="0" w:firstColumn="1" w:lastColumn="0" w:noHBand="0" w:noVBand="1"/>
      </w:tblPr>
      <w:tblGrid>
        <w:gridCol w:w="2851"/>
        <w:gridCol w:w="1363"/>
      </w:tblGrid>
      <w:tr w:rsidR="00D7609F" w:rsidRPr="00243A6D" w14:paraId="7B82FF42" w14:textId="77777777" w:rsidTr="00D7609F">
        <w:trPr>
          <w:trHeight w:val="758"/>
        </w:trPr>
        <w:tc>
          <w:tcPr>
            <w:tcW w:w="2851" w:type="dxa"/>
          </w:tcPr>
          <w:p w14:paraId="74AE0F7D" w14:textId="77777777" w:rsidR="00D7609F" w:rsidRPr="00243A6D" w:rsidRDefault="00D7609F" w:rsidP="00505827">
            <w:pPr>
              <w:tabs>
                <w:tab w:val="left" w:pos="8490"/>
              </w:tabs>
              <w:rPr>
                <w:szCs w:val="24"/>
              </w:rPr>
            </w:pPr>
            <w:r w:rsidRPr="00243A6D">
              <w:rPr>
                <w:szCs w:val="24"/>
              </w:rPr>
              <w:t>Works Completed</w:t>
            </w:r>
          </w:p>
        </w:tc>
        <w:tc>
          <w:tcPr>
            <w:tcW w:w="1363" w:type="dxa"/>
            <w:shd w:val="clear" w:color="auto" w:fill="000000" w:themeFill="text1"/>
          </w:tcPr>
          <w:p w14:paraId="5495379A" w14:textId="77777777" w:rsidR="00D7609F" w:rsidRPr="00243A6D" w:rsidRDefault="00D7609F" w:rsidP="00505827">
            <w:pPr>
              <w:tabs>
                <w:tab w:val="left" w:pos="8490"/>
              </w:tabs>
              <w:rPr>
                <w:szCs w:val="24"/>
              </w:rPr>
            </w:pPr>
          </w:p>
        </w:tc>
      </w:tr>
      <w:tr w:rsidR="00D7609F" w:rsidRPr="00243A6D" w14:paraId="2CB78C2C" w14:textId="77777777" w:rsidTr="00D7609F">
        <w:trPr>
          <w:trHeight w:val="758"/>
        </w:trPr>
        <w:tc>
          <w:tcPr>
            <w:tcW w:w="2851" w:type="dxa"/>
          </w:tcPr>
          <w:p w14:paraId="6B8791E4" w14:textId="77777777" w:rsidR="00D7609F" w:rsidRPr="00243A6D" w:rsidRDefault="00D7609F" w:rsidP="00505827">
            <w:pPr>
              <w:tabs>
                <w:tab w:val="left" w:pos="8490"/>
              </w:tabs>
              <w:rPr>
                <w:szCs w:val="24"/>
              </w:rPr>
            </w:pPr>
            <w:r w:rsidRPr="00243A6D">
              <w:rPr>
                <w:szCs w:val="24"/>
              </w:rPr>
              <w:t>Works Remaining</w:t>
            </w:r>
          </w:p>
        </w:tc>
        <w:tc>
          <w:tcPr>
            <w:tcW w:w="1363" w:type="dxa"/>
            <w:shd w:val="clear" w:color="auto" w:fill="767171" w:themeFill="background2" w:themeFillShade="80"/>
          </w:tcPr>
          <w:p w14:paraId="4AF4CF0A" w14:textId="77777777" w:rsidR="00D7609F" w:rsidRPr="00243A6D" w:rsidRDefault="00D7609F" w:rsidP="00505827">
            <w:pPr>
              <w:tabs>
                <w:tab w:val="left" w:pos="8490"/>
              </w:tabs>
              <w:rPr>
                <w:szCs w:val="24"/>
              </w:rPr>
            </w:pPr>
          </w:p>
        </w:tc>
      </w:tr>
    </w:tbl>
    <w:p w14:paraId="6D9127BA" w14:textId="77777777" w:rsidR="00D7609F" w:rsidRPr="00133DA6" w:rsidRDefault="00D7609F" w:rsidP="00133DA6"/>
    <w:p w14:paraId="05B21B65" w14:textId="77777777" w:rsidR="003520CA" w:rsidRDefault="003520CA" w:rsidP="00133DA6">
      <w:pPr>
        <w:sectPr w:rsidR="003520CA" w:rsidSect="00143A74">
          <w:pgSz w:w="15840" w:h="12240" w:orient="landscape" w:code="1"/>
          <w:pgMar w:top="1901" w:right="1584" w:bottom="1584" w:left="1584" w:header="720" w:footer="720" w:gutter="0"/>
          <w:cols w:space="720"/>
          <w:docGrid w:linePitch="326"/>
        </w:sectPr>
      </w:pPr>
    </w:p>
    <w:p w14:paraId="13AC740C" w14:textId="56B12EAF" w:rsidR="00771A47" w:rsidRDefault="00DB23E3" w:rsidP="00F66D97">
      <w:pPr>
        <w:pStyle w:val="Heading2"/>
      </w:pPr>
      <w:r>
        <w:lastRenderedPageBreak/>
        <w:t xml:space="preserve">3. </w:t>
      </w:r>
      <w:r w:rsidR="00771A47">
        <w:t>Challenges and Mitigation</w:t>
      </w:r>
    </w:p>
    <w:p w14:paraId="59ECA170" w14:textId="6C4BEE85" w:rsidR="00771A47" w:rsidRDefault="00771A47" w:rsidP="00771A47">
      <w:r>
        <w:t>1. Data Quality:</w:t>
      </w:r>
    </w:p>
    <w:p w14:paraId="65FA1E8D" w14:textId="1BD8216C" w:rsidR="00771A47" w:rsidRDefault="00771A47" w:rsidP="0092193B">
      <w:pPr>
        <w:pStyle w:val="ListParagraph"/>
        <w:numPr>
          <w:ilvl w:val="0"/>
          <w:numId w:val="9"/>
        </w:numPr>
        <w:ind w:left="360"/>
      </w:pPr>
      <w:r>
        <w:t>Challenge: Incomplete, inconsistent, or noisy data can lead to inaccurate analysis and model predictions.</w:t>
      </w:r>
    </w:p>
    <w:p w14:paraId="4772F165" w14:textId="5FDC5E7A" w:rsidR="00771A47" w:rsidRPr="003101A2" w:rsidRDefault="00771A47" w:rsidP="00771A47">
      <w:pPr>
        <w:rPr>
          <w:b/>
          <w:bCs/>
        </w:rPr>
      </w:pPr>
      <w:r w:rsidRPr="003101A2">
        <w:rPr>
          <w:b/>
          <w:bCs/>
        </w:rPr>
        <w:t xml:space="preserve">Mitigation: </w:t>
      </w:r>
    </w:p>
    <w:p w14:paraId="1FA3984B" w14:textId="50F10032" w:rsidR="00771A47" w:rsidRDefault="00771A47" w:rsidP="0092193B">
      <w:pPr>
        <w:pStyle w:val="ListParagraph"/>
        <w:numPr>
          <w:ilvl w:val="0"/>
          <w:numId w:val="8"/>
        </w:numPr>
        <w:ind w:left="360"/>
      </w:pPr>
      <w:r>
        <w:t>Data Cleaning: Implement thorough data preprocessing techniques, including handling missing values, correcting inconsistencies, and removing outliers.</w:t>
      </w:r>
    </w:p>
    <w:p w14:paraId="7CA2E333" w14:textId="7423C8B8" w:rsidR="00771A47" w:rsidRDefault="00771A47" w:rsidP="0092193B">
      <w:pPr>
        <w:pStyle w:val="ListParagraph"/>
        <w:numPr>
          <w:ilvl w:val="0"/>
          <w:numId w:val="8"/>
        </w:numPr>
        <w:ind w:left="360"/>
      </w:pPr>
      <w:r>
        <w:t>Data Validation: Regularly validate the data against known benchmarks or summary statistics to ensure its integrity.</w:t>
      </w:r>
    </w:p>
    <w:p w14:paraId="0FF30A6D" w14:textId="4CCBF719" w:rsidR="00771A47" w:rsidRDefault="00771A47" w:rsidP="00771A47">
      <w:r>
        <w:t>2. Model Performance:</w:t>
      </w:r>
    </w:p>
    <w:p w14:paraId="79E3A47A" w14:textId="2D37C3A3" w:rsidR="00771A47" w:rsidRDefault="00771A47" w:rsidP="0092193B">
      <w:pPr>
        <w:pStyle w:val="ListParagraph"/>
        <w:numPr>
          <w:ilvl w:val="0"/>
          <w:numId w:val="10"/>
        </w:numPr>
        <w:ind w:left="360"/>
      </w:pPr>
      <w:r>
        <w:t>Challenge: Machine learning models might underperform due to overfitting, underfitting, or selection of inappropriate algorithms.</w:t>
      </w:r>
    </w:p>
    <w:p w14:paraId="2D29D4F5" w14:textId="4F5907BA" w:rsidR="00771A47" w:rsidRPr="003101A2" w:rsidRDefault="00771A47" w:rsidP="00771A47">
      <w:pPr>
        <w:rPr>
          <w:b/>
          <w:bCs/>
        </w:rPr>
      </w:pPr>
      <w:r w:rsidRPr="003101A2">
        <w:rPr>
          <w:b/>
          <w:bCs/>
        </w:rPr>
        <w:t>Mitigatio</w:t>
      </w:r>
      <w:r w:rsidR="00E61124" w:rsidRPr="003101A2">
        <w:rPr>
          <w:b/>
          <w:bCs/>
        </w:rPr>
        <w:t>n</w:t>
      </w:r>
      <w:r w:rsidRPr="003101A2">
        <w:rPr>
          <w:b/>
          <w:bCs/>
        </w:rPr>
        <w:t>:</w:t>
      </w:r>
    </w:p>
    <w:p w14:paraId="38DB7F90" w14:textId="79F1F6AE" w:rsidR="00771A47" w:rsidRDefault="00771A47" w:rsidP="0092193B">
      <w:pPr>
        <w:pStyle w:val="ListParagraph"/>
        <w:numPr>
          <w:ilvl w:val="0"/>
          <w:numId w:val="10"/>
        </w:numPr>
        <w:tabs>
          <w:tab w:val="left" w:pos="450"/>
        </w:tabs>
        <w:ind w:left="360"/>
      </w:pPr>
      <w:r>
        <w:t>Algorithm Tuning: Use techniques like cross-validation, hyperparameter tuning, and regularization to improve model performance.</w:t>
      </w:r>
    </w:p>
    <w:p w14:paraId="510CCE3F" w14:textId="4150FAA2" w:rsidR="00771A47" w:rsidRDefault="00771A47" w:rsidP="0092193B">
      <w:pPr>
        <w:pStyle w:val="ListParagraph"/>
        <w:numPr>
          <w:ilvl w:val="0"/>
          <w:numId w:val="10"/>
        </w:numPr>
        <w:tabs>
          <w:tab w:val="left" w:pos="450"/>
        </w:tabs>
        <w:ind w:left="360"/>
      </w:pPr>
      <w:r>
        <w:t>Feature Engineering: Identify and engineer relevant features that can significantly enhance model accuracy.</w:t>
      </w:r>
    </w:p>
    <w:p w14:paraId="7351278B" w14:textId="4506410F" w:rsidR="00771A47" w:rsidRDefault="00771A47" w:rsidP="00771A47">
      <w:r>
        <w:t>3. Technical Constraints:</w:t>
      </w:r>
    </w:p>
    <w:p w14:paraId="0B66E57A" w14:textId="1994BCC1" w:rsidR="00771A47" w:rsidRDefault="00771A47" w:rsidP="0092193B">
      <w:pPr>
        <w:pStyle w:val="ListParagraph"/>
        <w:numPr>
          <w:ilvl w:val="0"/>
          <w:numId w:val="11"/>
        </w:numPr>
        <w:ind w:left="360"/>
      </w:pPr>
      <w:r>
        <w:t>Challeng</w:t>
      </w:r>
      <w:r w:rsidR="00E61124">
        <w:t>e</w:t>
      </w:r>
      <w:r>
        <w:t>: Limited computational resources, especially when working with large datasets or complex models, can slow down the development process.</w:t>
      </w:r>
    </w:p>
    <w:p w14:paraId="057E350B" w14:textId="258A374C" w:rsidR="00771A47" w:rsidRPr="003101A2" w:rsidRDefault="00771A47" w:rsidP="00771A47">
      <w:pPr>
        <w:rPr>
          <w:b/>
          <w:bCs/>
        </w:rPr>
      </w:pPr>
      <w:r w:rsidRPr="003101A2">
        <w:rPr>
          <w:b/>
          <w:bCs/>
        </w:rPr>
        <w:t>Mitigation</w:t>
      </w:r>
      <w:r w:rsidR="00E61124" w:rsidRPr="003101A2">
        <w:rPr>
          <w:b/>
          <w:bCs/>
        </w:rPr>
        <w:t>:</w:t>
      </w:r>
    </w:p>
    <w:p w14:paraId="55C5918E" w14:textId="418800D5" w:rsidR="00771A47" w:rsidRDefault="00771A47" w:rsidP="0092193B">
      <w:pPr>
        <w:pStyle w:val="ListParagraph"/>
        <w:numPr>
          <w:ilvl w:val="0"/>
          <w:numId w:val="11"/>
        </w:numPr>
        <w:ind w:left="360"/>
      </w:pPr>
      <w:r>
        <w:t>Optimized Code: Write efficient code, utilize vectorized operations, and avoid unnecessary computations to reduce processing time.</w:t>
      </w:r>
    </w:p>
    <w:p w14:paraId="6C718A56" w14:textId="226E4FA2" w:rsidR="0092193B" w:rsidRDefault="00AC5452" w:rsidP="00AC5452">
      <w:pPr>
        <w:pStyle w:val="Heading2"/>
      </w:pPr>
      <w:r>
        <w:t>4. Ethical Considerations</w:t>
      </w:r>
    </w:p>
    <w:p w14:paraId="27887871" w14:textId="7988268F" w:rsidR="00DE063B" w:rsidRDefault="00DE063B" w:rsidP="00DE063B">
      <w:r>
        <w:t>1. Data Privacy:</w:t>
      </w:r>
      <w:r w:rsidR="00266718">
        <w:t xml:space="preserve"> </w:t>
      </w:r>
      <w:r>
        <w:t>Handling sensitive data</w:t>
      </w:r>
      <w:r w:rsidR="007F3C73">
        <w:t xml:space="preserve"> like </w:t>
      </w:r>
      <w:r>
        <w:t>demographic information, can raise privacy issues.</w:t>
      </w:r>
    </w:p>
    <w:p w14:paraId="558E3AFB" w14:textId="76D4BBB3" w:rsidR="00DE063B" w:rsidRDefault="00DE063B" w:rsidP="00DE063B">
      <w:r>
        <w:t>2. Bias:</w:t>
      </w:r>
      <w:r w:rsidR="00266718">
        <w:t xml:space="preserve"> </w:t>
      </w:r>
      <w:r>
        <w:t>Machine learning models can inadvertently reinforce or amplify existing biases present in the data, leading to unfair or discriminatory outcomes.</w:t>
      </w:r>
    </w:p>
    <w:p w14:paraId="03C9908D" w14:textId="3244A0DD" w:rsidR="00133DA6" w:rsidRDefault="00DE063B" w:rsidP="00DE063B">
      <w:r>
        <w:lastRenderedPageBreak/>
        <w:t>3.</w:t>
      </w:r>
      <w:r w:rsidR="00555CA1">
        <w:t xml:space="preserve"> </w:t>
      </w:r>
      <w:r>
        <w:t>Impact on Target Community:</w:t>
      </w:r>
      <w:r w:rsidR="00266718">
        <w:t xml:space="preserve"> </w:t>
      </w:r>
      <w:r>
        <w:t>The outcomes of the project could have unintended consequences on the communities involved, such as economic displacement or exacerbating inequalities.</w:t>
      </w:r>
    </w:p>
    <w:p w14:paraId="2B93672F" w14:textId="39E7C9BD" w:rsidR="007F3C73" w:rsidRDefault="007F3C73" w:rsidP="00DE063B">
      <w:pPr>
        <w:rPr>
          <w:b/>
          <w:bCs/>
        </w:rPr>
      </w:pPr>
      <w:r w:rsidRPr="007F3C73">
        <w:rPr>
          <w:b/>
          <w:bCs/>
        </w:rPr>
        <w:t>References</w:t>
      </w:r>
    </w:p>
    <w:sdt>
      <w:sdtPr>
        <w:rPr>
          <w:bCs/>
          <w:color w:val="000000"/>
        </w:rPr>
        <w:tag w:val="MENDELEY_BIBLIOGRAPHY"/>
        <w:id w:val="-741411825"/>
        <w:placeholder>
          <w:docPart w:val="DefaultPlaceholder_-1854013440"/>
        </w:placeholder>
      </w:sdtPr>
      <w:sdtContent>
        <w:p w14:paraId="70B55068" w14:textId="77777777" w:rsidR="00F244B1" w:rsidRPr="00F244B1" w:rsidRDefault="00F244B1">
          <w:pPr>
            <w:autoSpaceDE w:val="0"/>
            <w:autoSpaceDN w:val="0"/>
            <w:ind w:hanging="640"/>
            <w:divId w:val="433330076"/>
            <w:rPr>
              <w:rFonts w:eastAsia="Times New Roman"/>
              <w:color w:val="000000"/>
              <w:szCs w:val="24"/>
              <w14:ligatures w14:val="none"/>
            </w:rPr>
          </w:pPr>
          <w:r w:rsidRPr="00F244B1">
            <w:rPr>
              <w:rFonts w:eastAsia="Times New Roman"/>
              <w:color w:val="000000"/>
            </w:rPr>
            <w:t>[1]</w:t>
          </w:r>
          <w:r w:rsidRPr="00F244B1">
            <w:rPr>
              <w:rFonts w:eastAsia="Times New Roman"/>
              <w:color w:val="000000"/>
            </w:rPr>
            <w:tab/>
            <w:t xml:space="preserve"> Anon World Development Indicators | DataBank</w:t>
          </w:r>
        </w:p>
        <w:p w14:paraId="76DA9CD7" w14:textId="77777777" w:rsidR="00F244B1" w:rsidRPr="00F244B1" w:rsidRDefault="00F244B1">
          <w:pPr>
            <w:autoSpaceDE w:val="0"/>
            <w:autoSpaceDN w:val="0"/>
            <w:ind w:hanging="640"/>
            <w:divId w:val="1863126058"/>
            <w:rPr>
              <w:rFonts w:eastAsia="Times New Roman"/>
              <w:color w:val="000000"/>
            </w:rPr>
          </w:pPr>
          <w:r w:rsidRPr="00F244B1">
            <w:rPr>
              <w:rFonts w:eastAsia="Times New Roman"/>
              <w:color w:val="000000"/>
            </w:rPr>
            <w:t>[2]</w:t>
          </w:r>
          <w:r w:rsidRPr="00F244B1">
            <w:rPr>
              <w:rFonts w:eastAsia="Times New Roman"/>
              <w:color w:val="000000"/>
            </w:rPr>
            <w:tab/>
            <w:t xml:space="preserve"> Anon Access all data | Data Futures Exchange</w:t>
          </w:r>
        </w:p>
        <w:p w14:paraId="6F7CF60B" w14:textId="15B97A57" w:rsidR="00F244B1" w:rsidRPr="007F3C73" w:rsidRDefault="00F244B1" w:rsidP="00DE063B">
          <w:pPr>
            <w:rPr>
              <w:b/>
              <w:bCs/>
            </w:rPr>
          </w:pPr>
        </w:p>
      </w:sdtContent>
    </w:sdt>
    <w:p w14:paraId="3FE8196E" w14:textId="77777777" w:rsidR="003520CA" w:rsidRPr="00133DA6" w:rsidRDefault="003520CA" w:rsidP="00133DA6"/>
    <w:p w14:paraId="0221FAC6" w14:textId="04A74342" w:rsidR="00133DA6" w:rsidRPr="00133DA6" w:rsidRDefault="00133DA6" w:rsidP="00133DA6"/>
    <w:sectPr w:rsidR="00133DA6" w:rsidRPr="00133DA6" w:rsidSect="003520CA">
      <w:pgSz w:w="12240" w:h="15840" w:code="1"/>
      <w:pgMar w:top="1584" w:right="1584" w:bottom="1584" w:left="19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0DB17" w14:textId="77777777" w:rsidR="00DE2F25" w:rsidRDefault="00DE2F25" w:rsidP="00DE2F25">
      <w:pPr>
        <w:spacing w:after="0" w:line="240" w:lineRule="auto"/>
      </w:pPr>
      <w:r>
        <w:separator/>
      </w:r>
    </w:p>
  </w:endnote>
  <w:endnote w:type="continuationSeparator" w:id="0">
    <w:p w14:paraId="31E2875B" w14:textId="77777777" w:rsidR="00DE2F25" w:rsidRDefault="00DE2F25" w:rsidP="00DE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58929" w14:textId="77777777" w:rsidR="00DE2F25" w:rsidRDefault="00DE2F25" w:rsidP="00DE2F25">
      <w:pPr>
        <w:spacing w:after="0" w:line="240" w:lineRule="auto"/>
      </w:pPr>
      <w:r>
        <w:separator/>
      </w:r>
    </w:p>
  </w:footnote>
  <w:footnote w:type="continuationSeparator" w:id="0">
    <w:p w14:paraId="6CBF96AD" w14:textId="77777777" w:rsidR="00DE2F25" w:rsidRDefault="00DE2F25" w:rsidP="00DE2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6E7F"/>
    <w:multiLevelType w:val="hybridMultilevel"/>
    <w:tmpl w:val="7852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F094A"/>
    <w:multiLevelType w:val="hybridMultilevel"/>
    <w:tmpl w:val="235E3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B13307"/>
    <w:multiLevelType w:val="hybridMultilevel"/>
    <w:tmpl w:val="B1883552"/>
    <w:lvl w:ilvl="0" w:tplc="EEAA7D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CA65D5"/>
    <w:multiLevelType w:val="hybridMultilevel"/>
    <w:tmpl w:val="46A47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226ECE"/>
    <w:multiLevelType w:val="hybridMultilevel"/>
    <w:tmpl w:val="19F67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B8606F"/>
    <w:multiLevelType w:val="hybridMultilevel"/>
    <w:tmpl w:val="BA26E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313F80"/>
    <w:multiLevelType w:val="hybridMultilevel"/>
    <w:tmpl w:val="B7107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CC512F"/>
    <w:multiLevelType w:val="hybridMultilevel"/>
    <w:tmpl w:val="7E4A8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2210A9"/>
    <w:multiLevelType w:val="hybridMultilevel"/>
    <w:tmpl w:val="B3265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C1501D"/>
    <w:multiLevelType w:val="hybridMultilevel"/>
    <w:tmpl w:val="5A025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20320C"/>
    <w:multiLevelType w:val="hybridMultilevel"/>
    <w:tmpl w:val="85B63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543CDC"/>
    <w:multiLevelType w:val="hybridMultilevel"/>
    <w:tmpl w:val="1DBAC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3478634">
    <w:abstractNumId w:val="7"/>
  </w:num>
  <w:num w:numId="2" w16cid:durableId="1695880814">
    <w:abstractNumId w:val="3"/>
  </w:num>
  <w:num w:numId="3" w16cid:durableId="1138375532">
    <w:abstractNumId w:val="2"/>
  </w:num>
  <w:num w:numId="4" w16cid:durableId="1289706341">
    <w:abstractNumId w:val="4"/>
  </w:num>
  <w:num w:numId="5" w16cid:durableId="1714041670">
    <w:abstractNumId w:val="6"/>
  </w:num>
  <w:num w:numId="6" w16cid:durableId="1559707780">
    <w:abstractNumId w:val="9"/>
  </w:num>
  <w:num w:numId="7" w16cid:durableId="1799300648">
    <w:abstractNumId w:val="0"/>
  </w:num>
  <w:num w:numId="8" w16cid:durableId="689792288">
    <w:abstractNumId w:val="5"/>
  </w:num>
  <w:num w:numId="9" w16cid:durableId="1529416934">
    <w:abstractNumId w:val="1"/>
  </w:num>
  <w:num w:numId="10" w16cid:durableId="1539004870">
    <w:abstractNumId w:val="10"/>
  </w:num>
  <w:num w:numId="11" w16cid:durableId="2059501201">
    <w:abstractNumId w:val="11"/>
  </w:num>
  <w:num w:numId="12" w16cid:durableId="9776865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A6"/>
    <w:rsid w:val="000157B0"/>
    <w:rsid w:val="00076B82"/>
    <w:rsid w:val="000927D5"/>
    <w:rsid w:val="000B561A"/>
    <w:rsid w:val="000D7CA2"/>
    <w:rsid w:val="00133DA6"/>
    <w:rsid w:val="00143A74"/>
    <w:rsid w:val="001A0683"/>
    <w:rsid w:val="001C7ADD"/>
    <w:rsid w:val="001F4504"/>
    <w:rsid w:val="0020322D"/>
    <w:rsid w:val="0020366D"/>
    <w:rsid w:val="00206104"/>
    <w:rsid w:val="00266718"/>
    <w:rsid w:val="002A2BC4"/>
    <w:rsid w:val="002A4ACD"/>
    <w:rsid w:val="002C4AE7"/>
    <w:rsid w:val="002C7EA0"/>
    <w:rsid w:val="002E3923"/>
    <w:rsid w:val="002E440C"/>
    <w:rsid w:val="002F5BC9"/>
    <w:rsid w:val="003101A2"/>
    <w:rsid w:val="003520CA"/>
    <w:rsid w:val="00362CAE"/>
    <w:rsid w:val="0036736A"/>
    <w:rsid w:val="0039204C"/>
    <w:rsid w:val="003965AC"/>
    <w:rsid w:val="003E779D"/>
    <w:rsid w:val="00407BA2"/>
    <w:rsid w:val="00466461"/>
    <w:rsid w:val="004715FD"/>
    <w:rsid w:val="00473BAC"/>
    <w:rsid w:val="004C023F"/>
    <w:rsid w:val="004D4AC7"/>
    <w:rsid w:val="00555CA1"/>
    <w:rsid w:val="00582D3E"/>
    <w:rsid w:val="005A36A9"/>
    <w:rsid w:val="005D5545"/>
    <w:rsid w:val="00610297"/>
    <w:rsid w:val="00626A6E"/>
    <w:rsid w:val="00626ED8"/>
    <w:rsid w:val="006277DE"/>
    <w:rsid w:val="00634E17"/>
    <w:rsid w:val="00645BA0"/>
    <w:rsid w:val="00655F4C"/>
    <w:rsid w:val="00677D12"/>
    <w:rsid w:val="006B5875"/>
    <w:rsid w:val="006D1FD1"/>
    <w:rsid w:val="006E0E5E"/>
    <w:rsid w:val="00760E6B"/>
    <w:rsid w:val="00771A47"/>
    <w:rsid w:val="007C1AEC"/>
    <w:rsid w:val="007F3C73"/>
    <w:rsid w:val="00857C5A"/>
    <w:rsid w:val="00866F9E"/>
    <w:rsid w:val="008913CA"/>
    <w:rsid w:val="008A3490"/>
    <w:rsid w:val="008D7924"/>
    <w:rsid w:val="00920BE8"/>
    <w:rsid w:val="0092193B"/>
    <w:rsid w:val="0095461C"/>
    <w:rsid w:val="009A0264"/>
    <w:rsid w:val="009C77C9"/>
    <w:rsid w:val="009D515D"/>
    <w:rsid w:val="009D5DC2"/>
    <w:rsid w:val="00A80B6F"/>
    <w:rsid w:val="00A90E53"/>
    <w:rsid w:val="00A91E62"/>
    <w:rsid w:val="00A93DF6"/>
    <w:rsid w:val="00A94DF1"/>
    <w:rsid w:val="00AC5452"/>
    <w:rsid w:val="00AE04C5"/>
    <w:rsid w:val="00B26399"/>
    <w:rsid w:val="00B663AA"/>
    <w:rsid w:val="00B70D36"/>
    <w:rsid w:val="00B94604"/>
    <w:rsid w:val="00BB4649"/>
    <w:rsid w:val="00C6678F"/>
    <w:rsid w:val="00CA4779"/>
    <w:rsid w:val="00CA6CBD"/>
    <w:rsid w:val="00CD530B"/>
    <w:rsid w:val="00CE7706"/>
    <w:rsid w:val="00D058E4"/>
    <w:rsid w:val="00D1002D"/>
    <w:rsid w:val="00D126C2"/>
    <w:rsid w:val="00D65288"/>
    <w:rsid w:val="00D7609F"/>
    <w:rsid w:val="00D773C2"/>
    <w:rsid w:val="00DA1572"/>
    <w:rsid w:val="00DB23E3"/>
    <w:rsid w:val="00DE063B"/>
    <w:rsid w:val="00DE2F25"/>
    <w:rsid w:val="00E304C5"/>
    <w:rsid w:val="00E45306"/>
    <w:rsid w:val="00E502FC"/>
    <w:rsid w:val="00E52681"/>
    <w:rsid w:val="00E61008"/>
    <w:rsid w:val="00E61124"/>
    <w:rsid w:val="00E857B7"/>
    <w:rsid w:val="00E87552"/>
    <w:rsid w:val="00E928F3"/>
    <w:rsid w:val="00F22D47"/>
    <w:rsid w:val="00F23467"/>
    <w:rsid w:val="00F244B1"/>
    <w:rsid w:val="00F24FBD"/>
    <w:rsid w:val="00F66D97"/>
    <w:rsid w:val="00F87DB8"/>
    <w:rsid w:val="00FD6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44F5"/>
  <w15:chartTrackingRefBased/>
  <w15:docId w15:val="{12DD4803-32F7-473A-A6AB-3EF65B96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b/>
        <w:kern w:val="2"/>
        <w:sz w:val="28"/>
        <w:lang w:val="en-GB"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649"/>
    <w:pPr>
      <w:spacing w:after="200" w:line="276" w:lineRule="auto"/>
    </w:pPr>
    <w:rPr>
      <w:rFonts w:cs="Calibri"/>
      <w:b w:val="0"/>
      <w:kern w:val="0"/>
      <w:sz w:val="24"/>
      <w:szCs w:val="22"/>
      <w:lang w:val="en-US" w:eastAsia="en-GB"/>
    </w:rPr>
  </w:style>
  <w:style w:type="paragraph" w:styleId="Heading1">
    <w:name w:val="heading 1"/>
    <w:basedOn w:val="Normal"/>
    <w:next w:val="Normal"/>
    <w:link w:val="Heading1Char"/>
    <w:autoRedefine/>
    <w:uiPriority w:val="9"/>
    <w:qFormat/>
    <w:rsid w:val="00F24FBD"/>
    <w:pPr>
      <w:keepNext/>
      <w:keepLines/>
      <w:spacing w:before="240" w:after="0"/>
      <w:jc w:val="center"/>
      <w:outlineLvl w:val="0"/>
    </w:pPr>
    <w:rPr>
      <w:rFonts w:eastAsiaTheme="majorEastAsia" w:cstheme="majorBidi"/>
      <w:b/>
      <w:sz w:val="40"/>
      <w:szCs w:val="40"/>
    </w:rPr>
  </w:style>
  <w:style w:type="paragraph" w:styleId="Heading2">
    <w:name w:val="heading 2"/>
    <w:basedOn w:val="Normal"/>
    <w:next w:val="Normal"/>
    <w:link w:val="Heading2Char"/>
    <w:autoRedefine/>
    <w:uiPriority w:val="9"/>
    <w:unhideWhenUsed/>
    <w:qFormat/>
    <w:rsid w:val="00626ED8"/>
    <w:pPr>
      <w:keepNext/>
      <w:keepLines/>
      <w:spacing w:before="40" w:after="0"/>
      <w:jc w:val="left"/>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E45306"/>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6B5875"/>
    <w:pPr>
      <w:keepNext/>
      <w:keepLines/>
      <w:spacing w:before="40" w:line="360" w:lineRule="auto"/>
      <w:outlineLvl w:val="3"/>
    </w:pPr>
    <w:rPr>
      <w:rFonts w:eastAsiaTheme="majorEastAsi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nhideWhenUsed/>
    <w:qFormat/>
    <w:rsid w:val="00920BE8"/>
    <w:pPr>
      <w:ind w:left="1440"/>
    </w:pPr>
    <w:rPr>
      <w:color w:val="000000" w:themeColor="text1"/>
      <w:szCs w:val="18"/>
    </w:rPr>
  </w:style>
  <w:style w:type="character" w:customStyle="1" w:styleId="Heading4Char">
    <w:name w:val="Heading 4 Char"/>
    <w:basedOn w:val="DefaultParagraphFont"/>
    <w:link w:val="Heading4"/>
    <w:uiPriority w:val="9"/>
    <w:rsid w:val="006B5875"/>
    <w:rPr>
      <w:rFonts w:eastAsiaTheme="majorEastAsia"/>
      <w:b w:val="0"/>
      <w:iCs/>
    </w:rPr>
  </w:style>
  <w:style w:type="character" w:customStyle="1" w:styleId="Heading1Char">
    <w:name w:val="Heading 1 Char"/>
    <w:basedOn w:val="DefaultParagraphFont"/>
    <w:link w:val="Heading1"/>
    <w:uiPriority w:val="9"/>
    <w:rsid w:val="00F24FBD"/>
    <w:rPr>
      <w:rFonts w:eastAsiaTheme="majorEastAsia" w:cstheme="majorBidi"/>
      <w:kern w:val="0"/>
      <w:sz w:val="40"/>
      <w:szCs w:val="40"/>
      <w:lang w:val="en-US" w:eastAsia="en-GB"/>
    </w:rPr>
  </w:style>
  <w:style w:type="character" w:customStyle="1" w:styleId="Heading2Char">
    <w:name w:val="Heading 2 Char"/>
    <w:basedOn w:val="DefaultParagraphFont"/>
    <w:link w:val="Heading2"/>
    <w:uiPriority w:val="9"/>
    <w:rsid w:val="00626ED8"/>
    <w:rPr>
      <w:rFonts w:eastAsiaTheme="majorEastAsia" w:cstheme="majorBidi"/>
      <w:bCs/>
      <w:kern w:val="0"/>
      <w:sz w:val="26"/>
      <w:szCs w:val="26"/>
      <w:lang w:val="en-US" w:eastAsia="en-GB"/>
    </w:rPr>
  </w:style>
  <w:style w:type="paragraph" w:styleId="ListParagraph">
    <w:name w:val="List Paragraph"/>
    <w:basedOn w:val="Normal"/>
    <w:uiPriority w:val="34"/>
    <w:qFormat/>
    <w:rsid w:val="00133DA6"/>
    <w:pPr>
      <w:ind w:left="720"/>
      <w:contextualSpacing/>
    </w:pPr>
  </w:style>
  <w:style w:type="character" w:customStyle="1" w:styleId="Heading3Char">
    <w:name w:val="Heading 3 Char"/>
    <w:basedOn w:val="DefaultParagraphFont"/>
    <w:link w:val="Heading3"/>
    <w:uiPriority w:val="9"/>
    <w:rsid w:val="00E45306"/>
    <w:rPr>
      <w:rFonts w:eastAsiaTheme="majorEastAsia" w:cstheme="majorBidi"/>
      <w:kern w:val="0"/>
      <w:sz w:val="24"/>
      <w:szCs w:val="24"/>
      <w:lang w:val="en-US" w:eastAsia="en-GB"/>
    </w:rPr>
  </w:style>
  <w:style w:type="paragraph" w:styleId="Header">
    <w:name w:val="header"/>
    <w:basedOn w:val="Normal"/>
    <w:link w:val="HeaderChar"/>
    <w:uiPriority w:val="99"/>
    <w:unhideWhenUsed/>
    <w:rsid w:val="00DE2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F25"/>
    <w:rPr>
      <w:rFonts w:cs="Calibri"/>
      <w:b w:val="0"/>
      <w:kern w:val="0"/>
      <w:sz w:val="24"/>
      <w:szCs w:val="22"/>
      <w:lang w:val="en-US" w:eastAsia="en-GB"/>
    </w:rPr>
  </w:style>
  <w:style w:type="paragraph" w:styleId="Footer">
    <w:name w:val="footer"/>
    <w:basedOn w:val="Normal"/>
    <w:link w:val="FooterChar"/>
    <w:uiPriority w:val="99"/>
    <w:unhideWhenUsed/>
    <w:rsid w:val="00DE2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F25"/>
    <w:rPr>
      <w:rFonts w:cs="Calibri"/>
      <w:b w:val="0"/>
      <w:kern w:val="0"/>
      <w:sz w:val="24"/>
      <w:szCs w:val="22"/>
      <w:lang w:val="en-US" w:eastAsia="en-GB"/>
    </w:rPr>
  </w:style>
  <w:style w:type="table" w:styleId="TableGrid">
    <w:name w:val="Table Grid"/>
    <w:basedOn w:val="TableNormal"/>
    <w:uiPriority w:val="39"/>
    <w:rsid w:val="00D7609F"/>
    <w:pPr>
      <w:spacing w:line="240" w:lineRule="auto"/>
      <w:jc w:val="left"/>
    </w:pPr>
    <w:rPr>
      <w:rFonts w:ascii="Times" w:eastAsia="Times" w:hAnsi="Times"/>
      <w:b w:val="0"/>
      <w:kern w:val="0"/>
      <w:sz w:val="2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244B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339578">
      <w:bodyDiv w:val="1"/>
      <w:marLeft w:val="0"/>
      <w:marRight w:val="0"/>
      <w:marTop w:val="0"/>
      <w:marBottom w:val="0"/>
      <w:divBdr>
        <w:top w:val="none" w:sz="0" w:space="0" w:color="auto"/>
        <w:left w:val="none" w:sz="0" w:space="0" w:color="auto"/>
        <w:bottom w:val="none" w:sz="0" w:space="0" w:color="auto"/>
        <w:right w:val="none" w:sz="0" w:space="0" w:color="auto"/>
      </w:divBdr>
      <w:divsChild>
        <w:div w:id="433330076">
          <w:marLeft w:val="640"/>
          <w:marRight w:val="0"/>
          <w:marTop w:val="0"/>
          <w:marBottom w:val="0"/>
          <w:divBdr>
            <w:top w:val="none" w:sz="0" w:space="0" w:color="auto"/>
            <w:left w:val="none" w:sz="0" w:space="0" w:color="auto"/>
            <w:bottom w:val="none" w:sz="0" w:space="0" w:color="auto"/>
            <w:right w:val="none" w:sz="0" w:space="0" w:color="auto"/>
          </w:divBdr>
        </w:div>
        <w:div w:id="1863126058">
          <w:marLeft w:val="640"/>
          <w:marRight w:val="0"/>
          <w:marTop w:val="0"/>
          <w:marBottom w:val="0"/>
          <w:divBdr>
            <w:top w:val="none" w:sz="0" w:space="0" w:color="auto"/>
            <w:left w:val="none" w:sz="0" w:space="0" w:color="auto"/>
            <w:bottom w:val="none" w:sz="0" w:space="0" w:color="auto"/>
            <w:right w:val="none" w:sz="0" w:space="0" w:color="auto"/>
          </w:divBdr>
        </w:div>
      </w:divsChild>
    </w:div>
    <w:div w:id="1044787502">
      <w:bodyDiv w:val="1"/>
      <w:marLeft w:val="0"/>
      <w:marRight w:val="0"/>
      <w:marTop w:val="0"/>
      <w:marBottom w:val="0"/>
      <w:divBdr>
        <w:top w:val="none" w:sz="0" w:space="0" w:color="auto"/>
        <w:left w:val="none" w:sz="0" w:space="0" w:color="auto"/>
        <w:bottom w:val="none" w:sz="0" w:space="0" w:color="auto"/>
        <w:right w:val="none" w:sz="0" w:space="0" w:color="auto"/>
      </w:divBdr>
      <w:divsChild>
        <w:div w:id="1912957798">
          <w:marLeft w:val="0"/>
          <w:marRight w:val="0"/>
          <w:marTop w:val="0"/>
          <w:marBottom w:val="0"/>
          <w:divBdr>
            <w:top w:val="none" w:sz="0" w:space="0" w:color="auto"/>
            <w:left w:val="none" w:sz="0" w:space="0" w:color="auto"/>
            <w:bottom w:val="none" w:sz="0" w:space="0" w:color="auto"/>
            <w:right w:val="none" w:sz="0" w:space="0" w:color="auto"/>
          </w:divBdr>
          <w:divsChild>
            <w:div w:id="2115593606">
              <w:marLeft w:val="0"/>
              <w:marRight w:val="0"/>
              <w:marTop w:val="0"/>
              <w:marBottom w:val="0"/>
              <w:divBdr>
                <w:top w:val="none" w:sz="0" w:space="0" w:color="auto"/>
                <w:left w:val="none" w:sz="0" w:space="0" w:color="auto"/>
                <w:bottom w:val="none" w:sz="0" w:space="0" w:color="auto"/>
                <w:right w:val="none" w:sz="0" w:space="0" w:color="auto"/>
              </w:divBdr>
              <w:divsChild>
                <w:div w:id="2560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08989">
      <w:bodyDiv w:val="1"/>
      <w:marLeft w:val="0"/>
      <w:marRight w:val="0"/>
      <w:marTop w:val="0"/>
      <w:marBottom w:val="0"/>
      <w:divBdr>
        <w:top w:val="none" w:sz="0" w:space="0" w:color="auto"/>
        <w:left w:val="none" w:sz="0" w:space="0" w:color="auto"/>
        <w:bottom w:val="none" w:sz="0" w:space="0" w:color="auto"/>
        <w:right w:val="none" w:sz="0" w:space="0" w:color="auto"/>
      </w:divBdr>
      <w:divsChild>
        <w:div w:id="1101757558">
          <w:marLeft w:val="0"/>
          <w:marRight w:val="0"/>
          <w:marTop w:val="0"/>
          <w:marBottom w:val="0"/>
          <w:divBdr>
            <w:top w:val="none" w:sz="0" w:space="0" w:color="auto"/>
            <w:left w:val="none" w:sz="0" w:space="0" w:color="auto"/>
            <w:bottom w:val="none" w:sz="0" w:space="0" w:color="auto"/>
            <w:right w:val="none" w:sz="0" w:space="0" w:color="auto"/>
          </w:divBdr>
          <w:divsChild>
            <w:div w:id="274561725">
              <w:marLeft w:val="0"/>
              <w:marRight w:val="0"/>
              <w:marTop w:val="0"/>
              <w:marBottom w:val="0"/>
              <w:divBdr>
                <w:top w:val="none" w:sz="0" w:space="0" w:color="auto"/>
                <w:left w:val="none" w:sz="0" w:space="0" w:color="auto"/>
                <w:bottom w:val="none" w:sz="0" w:space="0" w:color="auto"/>
                <w:right w:val="none" w:sz="0" w:space="0" w:color="auto"/>
              </w:divBdr>
              <w:divsChild>
                <w:div w:id="1492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6621">
      <w:bodyDiv w:val="1"/>
      <w:marLeft w:val="0"/>
      <w:marRight w:val="0"/>
      <w:marTop w:val="0"/>
      <w:marBottom w:val="0"/>
      <w:divBdr>
        <w:top w:val="none" w:sz="0" w:space="0" w:color="auto"/>
        <w:left w:val="none" w:sz="0" w:space="0" w:color="auto"/>
        <w:bottom w:val="none" w:sz="0" w:space="0" w:color="auto"/>
        <w:right w:val="none" w:sz="0" w:space="0" w:color="auto"/>
      </w:divBdr>
    </w:div>
    <w:div w:id="1966426502">
      <w:bodyDiv w:val="1"/>
      <w:marLeft w:val="0"/>
      <w:marRight w:val="0"/>
      <w:marTop w:val="0"/>
      <w:marBottom w:val="0"/>
      <w:divBdr>
        <w:top w:val="none" w:sz="0" w:space="0" w:color="auto"/>
        <w:left w:val="none" w:sz="0" w:space="0" w:color="auto"/>
        <w:bottom w:val="none" w:sz="0" w:space="0" w:color="auto"/>
        <w:right w:val="none" w:sz="0" w:space="0" w:color="auto"/>
      </w:divBdr>
      <w:divsChild>
        <w:div w:id="1704019956">
          <w:marLeft w:val="640"/>
          <w:marRight w:val="0"/>
          <w:marTop w:val="0"/>
          <w:marBottom w:val="0"/>
          <w:divBdr>
            <w:top w:val="none" w:sz="0" w:space="0" w:color="auto"/>
            <w:left w:val="none" w:sz="0" w:space="0" w:color="auto"/>
            <w:bottom w:val="none" w:sz="0" w:space="0" w:color="auto"/>
            <w:right w:val="none" w:sz="0" w:space="0" w:color="auto"/>
          </w:divBdr>
        </w:div>
        <w:div w:id="148782352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1B6962F700F457BACF2B0E50D2A8990"/>
        <w:category>
          <w:name w:val="General"/>
          <w:gallery w:val="placeholder"/>
        </w:category>
        <w:types>
          <w:type w:val="bbPlcHdr"/>
        </w:types>
        <w:behaviors>
          <w:behavior w:val="content"/>
        </w:behaviors>
        <w:guid w:val="{8D0B69D7-B27B-4AA1-AAE1-9F1F59F823DB}"/>
      </w:docPartPr>
      <w:docPartBody>
        <w:p w:rsidR="00AF0A8C" w:rsidRDefault="00AF0A8C" w:rsidP="00AF0A8C">
          <w:pPr>
            <w:pStyle w:val="41B6962F700F457BACF2B0E50D2A8990"/>
          </w:pPr>
          <w:r w:rsidRPr="00FC5BE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491052D-6EDC-412C-A665-2F29D42D025B}"/>
      </w:docPartPr>
      <w:docPartBody>
        <w:p w:rsidR="00AF0A8C" w:rsidRDefault="00AF0A8C">
          <w:r w:rsidRPr="000634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8C"/>
    <w:rsid w:val="00AF0A8C"/>
    <w:rsid w:val="00D05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A8C"/>
    <w:rPr>
      <w:color w:val="666666"/>
    </w:rPr>
  </w:style>
  <w:style w:type="paragraph" w:customStyle="1" w:styleId="41B6962F700F457BACF2B0E50D2A8990">
    <w:name w:val="41B6962F700F457BACF2B0E50D2A8990"/>
    <w:rsid w:val="00AF0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4EBA83-9EC2-41C0-9089-19962B929EEF}">
  <we:reference id="wa104382081" version="1.55.1.0" store="en-US" storeType="OMEX"/>
  <we:alternateReferences>
    <we:reference id="WA104382081" version="1.55.1.0" store="" storeType="OMEX"/>
  </we:alternateReferences>
  <we:properties>
    <we:property name="MENDELEY_CITATIONS" value="[{&quot;citationID&quot;:&quot;MENDELEY_CITATION_078f902c-5e2c-479c-9cb9-3ef88e64c252&quot;,&quot;properties&quot;:{&quot;noteIndex&quot;:0},&quot;isEdited&quot;:false,&quot;manualOverride&quot;:{&quot;isManuallyOverridden&quot;:false,&quot;citeprocText&quot;:&quot;[1]&quot;,&quot;manualOverrideText&quot;:&quot;&quot;},&quot;citationTag&quot;:&quot;MENDELEY_CITATION_v3_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&quot;,&quot;citationItems&quot;:[{&quot;id&quot;:&quot;d3ff10c2-ccd5-3fb0-9f07-abaee1acaf80&quot;,&quot;itemData&quot;:{&quot;type&quot;:&quot;webpage&quot;,&quot;id&quot;:&quot;d3ff10c2-ccd5-3fb0-9f07-abaee1acaf80&quot;,&quot;title&quot;:&quot;World Development Indicators | DataBank&quot;,&quot;accessed&quot;:{&quot;date-parts&quot;:[[2024,8,18]]},&quot;URL&quot;:&quot;https://databank.worldbank.org/source/world-development-indicators&quot;,&quot;container-title-short&quot;:&quot;&quot;},&quot;isTemporary&quot;:false}]},{&quot;citationID&quot;:&quot;MENDELEY_CITATION_6bc8e77e-c421-4723-b1d3-7e9c254d50d6&quot;,&quot;properties&quot;:{&quot;noteIndex&quot;:0},&quot;isEdited&quot;:false,&quot;manualOverride&quot;:{&quot;isManuallyOverridden&quot;:false,&quot;citeprocText&quot;:&quot;[2]&quot;,&quot;manualOverrideText&quot;:&quot;&quot;},&quot;citationTag&quot;:&quot;MENDELEY_CITATION_v3_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&quot;,&quot;citationItems&quot;:[{&quot;id&quot;:&quot;c2c6f2ed-d036-316c-8e3f-a6ca24718f82&quot;,&quot;itemData&quot;:{&quot;type&quot;:&quot;webpage&quot;,&quot;id&quot;:&quot;c2c6f2ed-d036-316c-8e3f-a6ca24718f82&quot;,&quot;title&quot;:&quot;Access all data | Data Futures Exchange&quot;,&quot;accessed&quot;:{&quot;date-parts&quot;:[[2024,8,18]]},&quot;URL&quot;:&quot;https://data.undp.org/access-all-data&quot;,&quot;container-title-short&quot;:&quot;&quot;},&quot;isTemporary&quot;:false}]}]"/>
    <we:property name="MENDELEY_CITATIONS_LOCALE_CODE" value="&quot;en-US&quot;"/>
    <we:property name="MENDELEY_CITATIONS_STYLE" value="{&quot;id&quot;:&quot;https://www.zotero.org/styles/institute-of-physics-numeric&quot;,&quot;title&quot;:&quot;Institute of Physics (numeric)&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A5192-6A93-4B51-ADE4-4A7C6A0B3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2451</Words>
  <Characters>13972</Characters>
  <Application>Microsoft Office Word</Application>
  <DocSecurity>0</DocSecurity>
  <Lines>116</Lines>
  <Paragraphs>32</Paragraphs>
  <ScaleCrop>false</ScaleCrop>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Ghimire</dc:creator>
  <cp:keywords/>
  <dc:description/>
  <cp:lastModifiedBy>Madan Ghimire</cp:lastModifiedBy>
  <cp:revision>2</cp:revision>
  <dcterms:created xsi:type="dcterms:W3CDTF">2024-09-03T14:38:00Z</dcterms:created>
  <dcterms:modified xsi:type="dcterms:W3CDTF">2024-09-03T14:38:00Z</dcterms:modified>
</cp:coreProperties>
</file>