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63B5A" w14:textId="157622D6" w:rsidR="009615DD" w:rsidRDefault="009615DD" w:rsidP="009615DD">
      <w:pPr>
        <w:rPr>
          <w:rFonts w:ascii="Times New Roman" w:hAnsi="Times New Roman" w:cs="Times New Roman"/>
          <w:b/>
          <w:bCs/>
        </w:rPr>
      </w:pPr>
      <w:r>
        <w:rPr>
          <w:rFonts w:ascii="Times New Roman" w:hAnsi="Times New Roman" w:cs="Times New Roman"/>
          <w:b/>
          <w:bCs/>
        </w:rPr>
        <w:t xml:space="preserve">II- </w:t>
      </w:r>
      <w:r w:rsidRPr="009615DD">
        <w:rPr>
          <w:rFonts w:ascii="Times New Roman" w:hAnsi="Times New Roman" w:cs="Times New Roman"/>
          <w:b/>
          <w:bCs/>
        </w:rPr>
        <w:t xml:space="preserve">Revue </w:t>
      </w:r>
      <w:proofErr w:type="gramStart"/>
      <w:r w:rsidRPr="009615DD">
        <w:rPr>
          <w:rFonts w:ascii="Times New Roman" w:hAnsi="Times New Roman" w:cs="Times New Roman"/>
          <w:b/>
          <w:bCs/>
        </w:rPr>
        <w:t>Littéraire :</w:t>
      </w:r>
      <w:proofErr w:type="gramEnd"/>
      <w:r w:rsidRPr="009615DD">
        <w:rPr>
          <w:rFonts w:ascii="Times New Roman" w:hAnsi="Times New Roman" w:cs="Times New Roman"/>
          <w:b/>
          <w:bCs/>
        </w:rPr>
        <w:t xml:space="preserve"> Digitalisation des Prescriptions Médicales et Optimisation des Stocks Pharmaceutiques par l’Intelligence Artificielle</w:t>
      </w:r>
    </w:p>
    <w:p w14:paraId="0590016A" w14:textId="77777777" w:rsidR="009615DD" w:rsidRPr="009615DD" w:rsidRDefault="009615DD" w:rsidP="009615DD">
      <w:pPr>
        <w:rPr>
          <w:rFonts w:ascii="Times New Roman" w:hAnsi="Times New Roman" w:cs="Times New Roman"/>
          <w:b/>
          <w:bCs/>
        </w:rPr>
      </w:pPr>
    </w:p>
    <w:p w14:paraId="036FAC4A" w14:textId="5EF79B07" w:rsidR="009615DD" w:rsidRPr="009615DD" w:rsidRDefault="009615DD" w:rsidP="009615DD">
      <w:pPr>
        <w:ind w:firstLine="720"/>
        <w:rPr>
          <w:rFonts w:ascii="Times New Roman" w:hAnsi="Times New Roman" w:cs="Times New Roman"/>
          <w:b/>
          <w:bCs/>
          <w:sz w:val="28"/>
          <w:szCs w:val="28"/>
        </w:rPr>
      </w:pPr>
      <w:r w:rsidRPr="009615DD">
        <w:rPr>
          <w:rFonts w:ascii="Times New Roman" w:hAnsi="Times New Roman" w:cs="Times New Roman"/>
          <w:b/>
          <w:bCs/>
          <w:sz w:val="28"/>
          <w:szCs w:val="28"/>
        </w:rPr>
        <w:t>2.1</w:t>
      </w:r>
      <w:r w:rsidRPr="009615DD">
        <w:rPr>
          <w:rFonts w:ascii="Times New Roman" w:hAnsi="Times New Roman" w:cs="Times New Roman"/>
          <w:b/>
          <w:bCs/>
          <w:sz w:val="28"/>
          <w:szCs w:val="28"/>
        </w:rPr>
        <w:tab/>
        <w:t xml:space="preserve"> Introduction</w:t>
      </w:r>
    </w:p>
    <w:p w14:paraId="2C54FA42" w14:textId="6FA6E463" w:rsidR="00291631" w:rsidRDefault="00291631" w:rsidP="009615DD">
      <w:pPr>
        <w:rPr>
          <w:rFonts w:ascii="Times New Roman" w:hAnsi="Times New Roman" w:cs="Times New Roman"/>
        </w:rPr>
      </w:pPr>
      <w:r w:rsidRPr="00291631">
        <w:rPr>
          <w:rFonts w:ascii="Times New Roman" w:hAnsi="Times New Roman" w:cs="Times New Roman"/>
        </w:rPr>
        <w:t xml:space="preserve">La présente revue a pour objectif de préparer la conception d’une solution numérique pour la gestion des prescriptions et des stocks pharmaceutiques à Djibouti, pays à ressources limitées, à partir de trois questions de recherche: </w:t>
      </w:r>
    </w:p>
    <w:p w14:paraId="62378892" w14:textId="77777777" w:rsidR="00291631" w:rsidRDefault="00291631" w:rsidP="009615DD">
      <w:pPr>
        <w:rPr>
          <w:rFonts w:ascii="Times New Roman" w:hAnsi="Times New Roman" w:cs="Times New Roman"/>
        </w:rPr>
      </w:pPr>
      <w:r w:rsidRPr="00291631">
        <w:rPr>
          <w:rFonts w:ascii="Times New Roman" w:hAnsi="Times New Roman" w:cs="Times New Roman"/>
        </w:rPr>
        <w:t xml:space="preserve">1) Quels modèles d’e-prescription ont été adoptés au niveau international, les plus efficaces et </w:t>
      </w:r>
      <w:proofErr w:type="gramStart"/>
      <w:r w:rsidRPr="00291631">
        <w:rPr>
          <w:rFonts w:ascii="Times New Roman" w:hAnsi="Times New Roman" w:cs="Times New Roman"/>
        </w:rPr>
        <w:t>sécurisés ?</w:t>
      </w:r>
      <w:proofErr w:type="gramEnd"/>
      <w:r w:rsidRPr="00291631">
        <w:rPr>
          <w:rFonts w:ascii="Times New Roman" w:hAnsi="Times New Roman" w:cs="Times New Roman"/>
        </w:rPr>
        <w:t xml:space="preserve"> </w:t>
      </w:r>
    </w:p>
    <w:p w14:paraId="38B3C680" w14:textId="77777777" w:rsidR="00291631" w:rsidRDefault="00291631" w:rsidP="009615DD">
      <w:pPr>
        <w:rPr>
          <w:rFonts w:ascii="Times New Roman" w:hAnsi="Times New Roman" w:cs="Times New Roman"/>
        </w:rPr>
      </w:pPr>
      <w:r w:rsidRPr="00291631">
        <w:rPr>
          <w:rFonts w:ascii="Times New Roman" w:hAnsi="Times New Roman" w:cs="Times New Roman"/>
        </w:rPr>
        <w:t xml:space="preserve">2) En quoi l’intelligence artificielle peut-elle contribuer à la gestion des stocks </w:t>
      </w:r>
      <w:proofErr w:type="gramStart"/>
      <w:r w:rsidRPr="00291631">
        <w:rPr>
          <w:rFonts w:ascii="Times New Roman" w:hAnsi="Times New Roman" w:cs="Times New Roman"/>
        </w:rPr>
        <w:t>pharmaceutiques ?</w:t>
      </w:r>
      <w:proofErr w:type="gramEnd"/>
      <w:r w:rsidRPr="00291631">
        <w:rPr>
          <w:rFonts w:ascii="Times New Roman" w:hAnsi="Times New Roman" w:cs="Times New Roman"/>
        </w:rPr>
        <w:t xml:space="preserve"> </w:t>
      </w:r>
    </w:p>
    <w:p w14:paraId="2BC34180" w14:textId="77777777" w:rsidR="00291631" w:rsidRDefault="00291631" w:rsidP="009615DD">
      <w:pPr>
        <w:rPr>
          <w:rFonts w:ascii="Times New Roman" w:hAnsi="Times New Roman" w:cs="Times New Roman"/>
        </w:rPr>
      </w:pPr>
      <w:r w:rsidRPr="00291631">
        <w:rPr>
          <w:rFonts w:ascii="Times New Roman" w:hAnsi="Times New Roman" w:cs="Times New Roman"/>
        </w:rPr>
        <w:t xml:space="preserve">3) Quelles sont les limites, biais éthiques et facteurs d’échecs à prendre en compte dans ces transitions technologiques, notamment dans les pays du </w:t>
      </w:r>
      <w:proofErr w:type="gramStart"/>
      <w:r w:rsidRPr="00291631">
        <w:rPr>
          <w:rFonts w:ascii="Times New Roman" w:hAnsi="Times New Roman" w:cs="Times New Roman"/>
        </w:rPr>
        <w:t>Sud ?</w:t>
      </w:r>
      <w:proofErr w:type="gramEnd"/>
      <w:r w:rsidRPr="00291631">
        <w:rPr>
          <w:rFonts w:ascii="Times New Roman" w:hAnsi="Times New Roman" w:cs="Times New Roman"/>
        </w:rPr>
        <w:t xml:space="preserve"> </w:t>
      </w:r>
    </w:p>
    <w:p w14:paraId="35BF943D" w14:textId="2B8D4F48" w:rsidR="00291631" w:rsidRPr="00291631" w:rsidRDefault="00291631" w:rsidP="00291631">
      <w:pPr>
        <w:ind w:firstLine="720"/>
        <w:rPr>
          <w:rFonts w:ascii="Times New Roman" w:hAnsi="Times New Roman" w:cs="Times New Roman"/>
          <w:b/>
          <w:bCs/>
        </w:rPr>
      </w:pPr>
      <w:r w:rsidRPr="00291631">
        <w:rPr>
          <w:rFonts w:ascii="Times New Roman" w:hAnsi="Times New Roman" w:cs="Times New Roman"/>
          <w:b/>
          <w:bCs/>
        </w:rPr>
        <w:t>2.</w:t>
      </w:r>
      <w:proofErr w:type="gramStart"/>
      <w:r w:rsidRPr="00291631">
        <w:rPr>
          <w:rFonts w:ascii="Times New Roman" w:hAnsi="Times New Roman" w:cs="Times New Roman"/>
          <w:b/>
          <w:bCs/>
        </w:rPr>
        <w:t>1.a</w:t>
      </w:r>
      <w:proofErr w:type="gramEnd"/>
      <w:r>
        <w:rPr>
          <w:rFonts w:ascii="Times New Roman" w:hAnsi="Times New Roman" w:cs="Times New Roman"/>
          <w:b/>
          <w:bCs/>
        </w:rPr>
        <w:tab/>
      </w:r>
      <w:r w:rsidRPr="00291631">
        <w:rPr>
          <w:rFonts w:ascii="Times New Roman" w:hAnsi="Times New Roman" w:cs="Times New Roman"/>
          <w:b/>
          <w:bCs/>
        </w:rPr>
        <w:t xml:space="preserve"> Méthodologie de sélection des sources</w:t>
      </w:r>
    </w:p>
    <w:p w14:paraId="70CE1EB2" w14:textId="77777777" w:rsidR="00291631" w:rsidRDefault="00291631" w:rsidP="009615DD">
      <w:pPr>
        <w:rPr>
          <w:rFonts w:ascii="Times New Roman" w:hAnsi="Times New Roman" w:cs="Times New Roman"/>
        </w:rPr>
      </w:pPr>
      <w:r w:rsidRPr="00291631">
        <w:rPr>
          <w:rFonts w:ascii="Times New Roman" w:hAnsi="Times New Roman" w:cs="Times New Roman"/>
        </w:rPr>
        <w:t xml:space="preserve"> La recherche a été effectuée dans les bases Google Scholar, PubMed, IEEE Xplore, Scopus à partir de mots-</w:t>
      </w:r>
      <w:proofErr w:type="gramStart"/>
      <w:r w:rsidRPr="00291631">
        <w:rPr>
          <w:rFonts w:ascii="Times New Roman" w:hAnsi="Times New Roman" w:cs="Times New Roman"/>
        </w:rPr>
        <w:t>clés :</w:t>
      </w:r>
      <w:proofErr w:type="gramEnd"/>
    </w:p>
    <w:p w14:paraId="79609FBE" w14:textId="6727404A" w:rsidR="00291631" w:rsidRDefault="00291631" w:rsidP="00291631">
      <w:pPr>
        <w:ind w:firstLine="720"/>
        <w:rPr>
          <w:rFonts w:ascii="Times New Roman" w:hAnsi="Times New Roman" w:cs="Times New Roman"/>
        </w:rPr>
      </w:pPr>
      <w:r w:rsidRPr="00291631">
        <w:rPr>
          <w:rFonts w:ascii="Times New Roman" w:hAnsi="Times New Roman" w:cs="Times New Roman"/>
        </w:rPr>
        <w:t xml:space="preserve">• “e-prescription” AND “Africa” </w:t>
      </w:r>
    </w:p>
    <w:p w14:paraId="64E368D0" w14:textId="77777777" w:rsidR="00291631" w:rsidRDefault="00291631" w:rsidP="00291631">
      <w:pPr>
        <w:ind w:firstLine="720"/>
        <w:rPr>
          <w:rFonts w:ascii="Times New Roman" w:hAnsi="Times New Roman" w:cs="Times New Roman"/>
        </w:rPr>
      </w:pPr>
      <w:r w:rsidRPr="00291631">
        <w:rPr>
          <w:rFonts w:ascii="Times New Roman" w:hAnsi="Times New Roman" w:cs="Times New Roman"/>
        </w:rPr>
        <w:t xml:space="preserve">• “AI” AND “pharmaceutical supply chain” </w:t>
      </w:r>
    </w:p>
    <w:p w14:paraId="36EA460C" w14:textId="77777777" w:rsidR="00291631" w:rsidRDefault="00291631" w:rsidP="00291631">
      <w:pPr>
        <w:ind w:firstLine="720"/>
        <w:rPr>
          <w:rFonts w:ascii="Times New Roman" w:hAnsi="Times New Roman" w:cs="Times New Roman"/>
        </w:rPr>
      </w:pPr>
      <w:r w:rsidRPr="00291631">
        <w:rPr>
          <w:rFonts w:ascii="Times New Roman" w:hAnsi="Times New Roman" w:cs="Times New Roman"/>
        </w:rPr>
        <w:t xml:space="preserve">• “healthcare data” OR “digital transition” AND “pharmacy” </w:t>
      </w:r>
    </w:p>
    <w:p w14:paraId="65DB5D0B" w14:textId="77777777" w:rsidR="00291631" w:rsidRDefault="00291631" w:rsidP="00291631">
      <w:pPr>
        <w:ind w:firstLine="720"/>
        <w:rPr>
          <w:rFonts w:ascii="Times New Roman" w:hAnsi="Times New Roman" w:cs="Times New Roman"/>
        </w:rPr>
      </w:pPr>
      <w:r w:rsidRPr="00291631">
        <w:rPr>
          <w:rFonts w:ascii="Times New Roman" w:hAnsi="Times New Roman" w:cs="Times New Roman"/>
        </w:rPr>
        <w:t xml:space="preserve">• “epidemiology” AND “big data” </w:t>
      </w:r>
    </w:p>
    <w:p w14:paraId="09401582" w14:textId="548DFACD" w:rsidR="009615DD" w:rsidRPr="009615DD" w:rsidRDefault="00291631" w:rsidP="009615DD">
      <w:pPr>
        <w:rPr>
          <w:rFonts w:ascii="Times New Roman" w:hAnsi="Times New Roman" w:cs="Times New Roman"/>
        </w:rPr>
      </w:pPr>
      <w:r w:rsidRPr="00291631">
        <w:rPr>
          <w:rFonts w:ascii="Times New Roman" w:hAnsi="Times New Roman" w:cs="Times New Roman"/>
        </w:rPr>
        <w:t>Les recherches couvrent les cinq dernières années (2019–2024) et privilégient une approche quantitative ou mixte, dans des contextes comparables (Afrique, Amérique latine, Océanie, systèmes hybrides).</w:t>
      </w:r>
    </w:p>
    <w:p w14:paraId="7A85C0DD" w14:textId="790BA3D6" w:rsidR="009615DD" w:rsidRPr="009615DD" w:rsidRDefault="009615DD" w:rsidP="009615DD">
      <w:pPr>
        <w:ind w:firstLine="720"/>
        <w:rPr>
          <w:rFonts w:ascii="Times New Roman" w:hAnsi="Times New Roman" w:cs="Times New Roman"/>
          <w:b/>
          <w:bCs/>
          <w:sz w:val="28"/>
          <w:szCs w:val="28"/>
        </w:rPr>
      </w:pPr>
      <w:r w:rsidRPr="009615DD">
        <w:rPr>
          <w:rFonts w:ascii="Times New Roman" w:hAnsi="Times New Roman" w:cs="Times New Roman"/>
          <w:b/>
          <w:bCs/>
          <w:sz w:val="28"/>
          <w:szCs w:val="28"/>
        </w:rPr>
        <w:t>2.2</w:t>
      </w:r>
      <w:r w:rsidRPr="009615DD">
        <w:rPr>
          <w:rFonts w:ascii="Times New Roman" w:hAnsi="Times New Roman" w:cs="Times New Roman"/>
          <w:b/>
          <w:bCs/>
          <w:sz w:val="28"/>
          <w:szCs w:val="28"/>
        </w:rPr>
        <w:tab/>
        <w:t xml:space="preserve"> Digitalisation des Prescriptions Médicales</w:t>
      </w:r>
    </w:p>
    <w:p w14:paraId="5964E20B" w14:textId="62D9C942" w:rsidR="009615DD" w:rsidRPr="009615DD" w:rsidRDefault="00CC4C5D" w:rsidP="00CC4C5D">
      <w:pPr>
        <w:rPr>
          <w:rFonts w:ascii="Times New Roman" w:hAnsi="Times New Roman" w:cs="Times New Roman"/>
          <w:b/>
          <w:bCs/>
        </w:rPr>
      </w:pPr>
      <w:r>
        <w:rPr>
          <w:rFonts w:ascii="Times New Roman" w:hAnsi="Times New Roman" w:cs="Times New Roman"/>
        </w:rPr>
        <w:t xml:space="preserve">     </w:t>
      </w:r>
      <w:r w:rsidRPr="00CC4C5D">
        <w:rPr>
          <w:rFonts w:ascii="Times New Roman" w:hAnsi="Times New Roman" w:cs="Times New Roman"/>
        </w:rPr>
        <w:t xml:space="preserve">La transition vers d’autres systèmes de prescription électronique sécurise la sécurité de la prestation de soins. De nombreuses infrastructures d’e-prescription robustes ont été repérées (Aldughayfiq &amp; Sampalli, 2021), en particulier au Canada où tout est sécurisé avec justesse sur la plateforme centralisée. Farghali et Borycki (2024) affirment, du reste, que l’e-prescription simplifie les opérations des pharmacies de proximité, mais alourdit la charge cognitive des pharmaciens, notamment en rapport avec la gestion des doublons, la correction des erreurs de codage et le pilotage d’une interface trop encombrée. Au Kenya et dans d’autres pays comme Oluoch et al. (2020), ils dressent un long cortège de freins à </w:t>
      </w:r>
      <w:proofErr w:type="gramStart"/>
      <w:r w:rsidRPr="00CC4C5D">
        <w:rPr>
          <w:rFonts w:ascii="Times New Roman" w:hAnsi="Times New Roman" w:cs="Times New Roman"/>
        </w:rPr>
        <w:t>l’adoption :</w:t>
      </w:r>
      <w:proofErr w:type="gramEnd"/>
      <w:r w:rsidRPr="00CC4C5D">
        <w:rPr>
          <w:rFonts w:ascii="Times New Roman" w:hAnsi="Times New Roman" w:cs="Times New Roman"/>
        </w:rPr>
        <w:t xml:space="preserve"> formation absente auprès des acteurs de santé aux technologies numériques, faible couverture du réseau dans les zones rurales, résistance au changement. L’Australian Commission (2024) précise que la clé de la réussite des projets numériques se joue au trésor lien entre l’hôpital et </w:t>
      </w:r>
      <w:r w:rsidRPr="00CC4C5D">
        <w:rPr>
          <w:rFonts w:ascii="Times New Roman" w:hAnsi="Times New Roman" w:cs="Times New Roman"/>
        </w:rPr>
        <w:lastRenderedPageBreak/>
        <w:t>les soins primaires au moment trépident de la transition d’un parcours de soins, déterminant pour faire reculer les erreurs médicamenteuses.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5"/>
        <w:gridCol w:w="2000"/>
        <w:gridCol w:w="1597"/>
        <w:gridCol w:w="1615"/>
        <w:gridCol w:w="2829"/>
      </w:tblGrid>
      <w:tr w:rsidR="009615DD" w:rsidRPr="009615DD" w14:paraId="7B983996" w14:textId="77777777" w:rsidTr="009615DD">
        <w:trPr>
          <w:tblHeader/>
          <w:tblCellSpacing w:w="15" w:type="dxa"/>
        </w:trPr>
        <w:tc>
          <w:tcPr>
            <w:tcW w:w="0" w:type="auto"/>
            <w:vAlign w:val="center"/>
            <w:hideMark/>
          </w:tcPr>
          <w:p w14:paraId="0E409977" w14:textId="77777777" w:rsidR="009615DD" w:rsidRPr="009615DD" w:rsidRDefault="009615DD" w:rsidP="009615DD">
            <w:pPr>
              <w:rPr>
                <w:rFonts w:ascii="Times New Roman" w:hAnsi="Times New Roman" w:cs="Times New Roman"/>
                <w:b/>
                <w:bCs/>
              </w:rPr>
            </w:pPr>
            <w:r w:rsidRPr="009615DD">
              <w:rPr>
                <w:rFonts w:ascii="Times New Roman" w:hAnsi="Times New Roman" w:cs="Times New Roman"/>
                <w:b/>
                <w:bCs/>
              </w:rPr>
              <w:t>Pays</w:t>
            </w:r>
          </w:p>
        </w:tc>
        <w:tc>
          <w:tcPr>
            <w:tcW w:w="0" w:type="auto"/>
            <w:vAlign w:val="center"/>
            <w:hideMark/>
          </w:tcPr>
          <w:p w14:paraId="5F4C190F" w14:textId="77777777" w:rsidR="009615DD" w:rsidRPr="009615DD" w:rsidRDefault="009615DD" w:rsidP="009615DD">
            <w:pPr>
              <w:rPr>
                <w:rFonts w:ascii="Times New Roman" w:hAnsi="Times New Roman" w:cs="Times New Roman"/>
                <w:b/>
                <w:bCs/>
              </w:rPr>
            </w:pPr>
            <w:r w:rsidRPr="009615DD">
              <w:rPr>
                <w:rFonts w:ascii="Times New Roman" w:hAnsi="Times New Roman" w:cs="Times New Roman"/>
                <w:b/>
                <w:bCs/>
              </w:rPr>
              <w:t>Architecture système</w:t>
            </w:r>
          </w:p>
        </w:tc>
        <w:tc>
          <w:tcPr>
            <w:tcW w:w="0" w:type="auto"/>
            <w:vAlign w:val="center"/>
            <w:hideMark/>
          </w:tcPr>
          <w:p w14:paraId="056A4273" w14:textId="77777777" w:rsidR="009615DD" w:rsidRPr="009615DD" w:rsidRDefault="009615DD" w:rsidP="009615DD">
            <w:pPr>
              <w:rPr>
                <w:rFonts w:ascii="Times New Roman" w:hAnsi="Times New Roman" w:cs="Times New Roman"/>
                <w:b/>
                <w:bCs/>
              </w:rPr>
            </w:pPr>
            <w:r w:rsidRPr="009615DD">
              <w:rPr>
                <w:rFonts w:ascii="Times New Roman" w:hAnsi="Times New Roman" w:cs="Times New Roman"/>
                <w:b/>
                <w:bCs/>
              </w:rPr>
              <w:t>Sécurité des données</w:t>
            </w:r>
          </w:p>
        </w:tc>
        <w:tc>
          <w:tcPr>
            <w:tcW w:w="0" w:type="auto"/>
            <w:vAlign w:val="center"/>
            <w:hideMark/>
          </w:tcPr>
          <w:p w14:paraId="5883DBC4" w14:textId="77777777" w:rsidR="009615DD" w:rsidRPr="009615DD" w:rsidRDefault="009615DD" w:rsidP="009615DD">
            <w:pPr>
              <w:rPr>
                <w:rFonts w:ascii="Times New Roman" w:hAnsi="Times New Roman" w:cs="Times New Roman"/>
                <w:b/>
                <w:bCs/>
              </w:rPr>
            </w:pPr>
            <w:r w:rsidRPr="009615DD">
              <w:rPr>
                <w:rFonts w:ascii="Times New Roman" w:hAnsi="Times New Roman" w:cs="Times New Roman"/>
                <w:b/>
                <w:bCs/>
              </w:rPr>
              <w:t>Taux d'adoption (%)</w:t>
            </w:r>
          </w:p>
        </w:tc>
        <w:tc>
          <w:tcPr>
            <w:tcW w:w="0" w:type="auto"/>
            <w:vAlign w:val="center"/>
            <w:hideMark/>
          </w:tcPr>
          <w:p w14:paraId="5592CB90" w14:textId="77777777" w:rsidR="009615DD" w:rsidRPr="009615DD" w:rsidRDefault="009615DD" w:rsidP="009615DD">
            <w:pPr>
              <w:rPr>
                <w:rFonts w:ascii="Times New Roman" w:hAnsi="Times New Roman" w:cs="Times New Roman"/>
                <w:b/>
                <w:bCs/>
              </w:rPr>
            </w:pPr>
            <w:r w:rsidRPr="009615DD">
              <w:rPr>
                <w:rFonts w:ascii="Times New Roman" w:hAnsi="Times New Roman" w:cs="Times New Roman"/>
                <w:b/>
                <w:bCs/>
              </w:rPr>
              <w:t>Principaux obstacles</w:t>
            </w:r>
          </w:p>
        </w:tc>
      </w:tr>
      <w:tr w:rsidR="009615DD" w:rsidRPr="009615DD" w14:paraId="3B16BAB2" w14:textId="77777777" w:rsidTr="009615DD">
        <w:trPr>
          <w:tblCellSpacing w:w="15" w:type="dxa"/>
        </w:trPr>
        <w:tc>
          <w:tcPr>
            <w:tcW w:w="0" w:type="auto"/>
            <w:vAlign w:val="center"/>
            <w:hideMark/>
          </w:tcPr>
          <w:p w14:paraId="19E62D60"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Canada</w:t>
            </w:r>
          </w:p>
        </w:tc>
        <w:tc>
          <w:tcPr>
            <w:tcW w:w="0" w:type="auto"/>
            <w:vAlign w:val="center"/>
            <w:hideMark/>
          </w:tcPr>
          <w:p w14:paraId="2E677559"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Plateforme centralisée</w:t>
            </w:r>
          </w:p>
        </w:tc>
        <w:tc>
          <w:tcPr>
            <w:tcW w:w="0" w:type="auto"/>
            <w:vAlign w:val="center"/>
            <w:hideMark/>
          </w:tcPr>
          <w:p w14:paraId="520D9705"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Élevée (auth. forte, logs)</w:t>
            </w:r>
          </w:p>
        </w:tc>
        <w:tc>
          <w:tcPr>
            <w:tcW w:w="0" w:type="auto"/>
            <w:vAlign w:val="center"/>
            <w:hideMark/>
          </w:tcPr>
          <w:p w14:paraId="6E6783CA"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85 %</w:t>
            </w:r>
          </w:p>
        </w:tc>
        <w:tc>
          <w:tcPr>
            <w:tcW w:w="0" w:type="auto"/>
            <w:vAlign w:val="center"/>
            <w:hideMark/>
          </w:tcPr>
          <w:p w14:paraId="1437C895"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Intégration inter-logiciels, coût initial</w:t>
            </w:r>
          </w:p>
        </w:tc>
      </w:tr>
      <w:tr w:rsidR="009615DD" w:rsidRPr="009615DD" w14:paraId="4A8A8572" w14:textId="77777777" w:rsidTr="009615DD">
        <w:trPr>
          <w:tblCellSpacing w:w="15" w:type="dxa"/>
        </w:trPr>
        <w:tc>
          <w:tcPr>
            <w:tcW w:w="0" w:type="auto"/>
            <w:vAlign w:val="center"/>
            <w:hideMark/>
          </w:tcPr>
          <w:p w14:paraId="72050BD6"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Kenya</w:t>
            </w:r>
          </w:p>
        </w:tc>
        <w:tc>
          <w:tcPr>
            <w:tcW w:w="0" w:type="auto"/>
            <w:vAlign w:val="center"/>
            <w:hideMark/>
          </w:tcPr>
          <w:p w14:paraId="46A41464"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Semi-décentralisée pilote</w:t>
            </w:r>
          </w:p>
        </w:tc>
        <w:tc>
          <w:tcPr>
            <w:tcW w:w="0" w:type="auto"/>
            <w:vAlign w:val="center"/>
            <w:hideMark/>
          </w:tcPr>
          <w:p w14:paraId="1FAF1FB7"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Moyenne</w:t>
            </w:r>
          </w:p>
        </w:tc>
        <w:tc>
          <w:tcPr>
            <w:tcW w:w="0" w:type="auto"/>
            <w:vAlign w:val="center"/>
            <w:hideMark/>
          </w:tcPr>
          <w:p w14:paraId="1C606BBA"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32 %</w:t>
            </w:r>
          </w:p>
        </w:tc>
        <w:tc>
          <w:tcPr>
            <w:tcW w:w="0" w:type="auto"/>
            <w:vAlign w:val="center"/>
            <w:hideMark/>
          </w:tcPr>
          <w:p w14:paraId="3A11738C"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Formation, connectivité, résistance au numérique</w:t>
            </w:r>
          </w:p>
        </w:tc>
      </w:tr>
      <w:tr w:rsidR="009615DD" w:rsidRPr="009615DD" w14:paraId="3D13089D" w14:textId="77777777" w:rsidTr="009615DD">
        <w:trPr>
          <w:tblCellSpacing w:w="15" w:type="dxa"/>
        </w:trPr>
        <w:tc>
          <w:tcPr>
            <w:tcW w:w="0" w:type="auto"/>
            <w:vAlign w:val="center"/>
            <w:hideMark/>
          </w:tcPr>
          <w:p w14:paraId="3F2E3A1C"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Australie</w:t>
            </w:r>
          </w:p>
        </w:tc>
        <w:tc>
          <w:tcPr>
            <w:tcW w:w="0" w:type="auto"/>
            <w:vAlign w:val="center"/>
            <w:hideMark/>
          </w:tcPr>
          <w:p w14:paraId="6B7819E3"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Intégrée au parcours de soins</w:t>
            </w:r>
          </w:p>
        </w:tc>
        <w:tc>
          <w:tcPr>
            <w:tcW w:w="0" w:type="auto"/>
            <w:vAlign w:val="center"/>
            <w:hideMark/>
          </w:tcPr>
          <w:p w14:paraId="798611DF"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Élevée</w:t>
            </w:r>
          </w:p>
        </w:tc>
        <w:tc>
          <w:tcPr>
            <w:tcW w:w="0" w:type="auto"/>
            <w:vAlign w:val="center"/>
            <w:hideMark/>
          </w:tcPr>
          <w:p w14:paraId="27689452"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70 %</w:t>
            </w:r>
          </w:p>
        </w:tc>
        <w:tc>
          <w:tcPr>
            <w:tcW w:w="0" w:type="auto"/>
            <w:vAlign w:val="center"/>
            <w:hideMark/>
          </w:tcPr>
          <w:p w14:paraId="720ECE73" w14:textId="77777777" w:rsidR="009615DD" w:rsidRPr="009615DD" w:rsidRDefault="009615DD" w:rsidP="009615DD">
            <w:pPr>
              <w:rPr>
                <w:rFonts w:ascii="Times New Roman" w:hAnsi="Times New Roman" w:cs="Times New Roman"/>
              </w:rPr>
            </w:pPr>
            <w:r w:rsidRPr="009615DD">
              <w:rPr>
                <w:rFonts w:ascii="Times New Roman" w:hAnsi="Times New Roman" w:cs="Times New Roman"/>
              </w:rPr>
              <w:t>Coordination hôpital-ville, consentement patient</w:t>
            </w:r>
          </w:p>
        </w:tc>
      </w:tr>
    </w:tbl>
    <w:p w14:paraId="1039224A" w14:textId="20067F6B" w:rsidR="009615DD" w:rsidRPr="009615DD" w:rsidRDefault="009615DD" w:rsidP="009615DD">
      <w:pPr>
        <w:jc w:val="center"/>
        <w:rPr>
          <w:rFonts w:ascii="Times New Roman" w:hAnsi="Times New Roman" w:cs="Times New Roman"/>
          <w:b/>
          <w:bCs/>
          <w:u w:val="single"/>
        </w:rPr>
      </w:pPr>
      <w:r w:rsidRPr="009615DD">
        <w:rPr>
          <w:rFonts w:ascii="Times New Roman" w:hAnsi="Times New Roman" w:cs="Times New Roman"/>
          <w:u w:val="single"/>
        </w:rPr>
        <w:t>Tableau no.1: Tableau comparatif – Systèmes d’e-prescription</w:t>
      </w:r>
    </w:p>
    <w:p w14:paraId="1E3E4C2C" w14:textId="7AE521F5" w:rsidR="009615DD" w:rsidRPr="009615DD" w:rsidRDefault="009615DD" w:rsidP="009615DD">
      <w:pPr>
        <w:rPr>
          <w:rFonts w:ascii="Times New Roman" w:hAnsi="Times New Roman" w:cs="Times New Roman"/>
        </w:rPr>
      </w:pPr>
    </w:p>
    <w:p w14:paraId="56FD055B" w14:textId="4D98DFB5" w:rsidR="009615DD" w:rsidRPr="009615DD" w:rsidRDefault="009615DD" w:rsidP="009615DD">
      <w:pPr>
        <w:ind w:firstLine="720"/>
        <w:rPr>
          <w:rFonts w:ascii="Times New Roman" w:hAnsi="Times New Roman" w:cs="Times New Roman"/>
          <w:b/>
          <w:bCs/>
          <w:sz w:val="28"/>
          <w:szCs w:val="28"/>
        </w:rPr>
      </w:pPr>
      <w:r w:rsidRPr="009615DD">
        <w:rPr>
          <w:rFonts w:ascii="Times New Roman" w:hAnsi="Times New Roman" w:cs="Times New Roman"/>
          <w:b/>
          <w:bCs/>
          <w:sz w:val="28"/>
          <w:szCs w:val="28"/>
        </w:rPr>
        <w:t>2.3</w:t>
      </w:r>
      <w:r w:rsidRPr="009615DD">
        <w:rPr>
          <w:rFonts w:ascii="Times New Roman" w:hAnsi="Times New Roman" w:cs="Times New Roman"/>
          <w:b/>
          <w:bCs/>
          <w:sz w:val="28"/>
          <w:szCs w:val="28"/>
        </w:rPr>
        <w:tab/>
        <w:t xml:space="preserve"> Optimisation des Stocks par l’IA</w:t>
      </w:r>
    </w:p>
    <w:p w14:paraId="3F0F2CEB" w14:textId="3B29105C" w:rsidR="009615DD" w:rsidRDefault="0082747B" w:rsidP="009615DD">
      <w:pPr>
        <w:rPr>
          <w:rFonts w:ascii="Times New Roman" w:hAnsi="Times New Roman" w:cs="Times New Roman"/>
        </w:rPr>
      </w:pPr>
      <w:r>
        <w:rPr>
          <w:rFonts w:ascii="Times New Roman" w:hAnsi="Times New Roman" w:cs="Times New Roman"/>
        </w:rPr>
        <w:t xml:space="preserve">    </w:t>
      </w:r>
      <w:r w:rsidR="00541E0D" w:rsidRPr="00541E0D">
        <w:rPr>
          <w:rFonts w:ascii="Times New Roman" w:hAnsi="Times New Roman" w:cs="Times New Roman"/>
        </w:rPr>
        <w:t xml:space="preserve">L’intelligence artificielle représente un véritable levier dans la prévision de consommation et l’évitement des ruptures. Silva-Aravena et al. (2020) décrivent ainsi un outil dynamique utilisé au Chili, permettant de réduire les coûts logistiques de 7,3 %. De même, Flanagan et al. (2025) prévoient l’intégration d’une IA toujours plus présente au sein de la pharmacie clinique, notamment via des outils de prévision de traitement et/ou d’ajustement de doses personnalisées. Les technologies de machine learning supervisées, comme XGBoost, ont néanmoins montré de bonnes performances pour la prévision des besoins pharmaceutiques </w:t>
      </w:r>
      <w:r w:rsidR="00541E0D" w:rsidRPr="00541E0D">
        <w:rPr>
          <w:rFonts w:ascii="Times New Roman" w:hAnsi="Times New Roman" w:cs="Times New Roman"/>
        </w:rPr>
        <w:noBreakHyphen/>
        <w:t xml:space="preserve"> Nguyen et al, 2019 - Chalasani et al. (2023) recensent, quant à elles, les utilisations de plus en plus diverses de l’IA dans la pratique officinale, comme la détection d’interactions médicamenteuses, gérer la chaîne d’approvisionnement, ou encore aide à la pharmacovigilance. </w:t>
      </w:r>
      <w:r w:rsidR="00541E0D" w:rsidRPr="00541E0D">
        <w:rPr>
          <w:rFonts w:ascii="Times New Roman" w:hAnsi="Times New Roman" w:cs="Times New Roman"/>
        </w:rPr>
        <w:br/>
      </w:r>
      <w:r w:rsidR="00426916">
        <w:rPr>
          <w:rFonts w:ascii="Times New Roman" w:hAnsi="Times New Roman" w:cs="Times New Roman"/>
          <w:b/>
          <w:bCs/>
        </w:rPr>
        <w:t xml:space="preserve">           </w:t>
      </w:r>
      <w:r w:rsidR="00541E0D" w:rsidRPr="00541E0D">
        <w:rPr>
          <w:rFonts w:ascii="Times New Roman" w:hAnsi="Times New Roman" w:cs="Times New Roman"/>
          <w:b/>
          <w:bCs/>
        </w:rPr>
        <w:t>2.</w:t>
      </w:r>
      <w:proofErr w:type="gramStart"/>
      <w:r w:rsidR="00541E0D" w:rsidRPr="00541E0D">
        <w:rPr>
          <w:rFonts w:ascii="Times New Roman" w:hAnsi="Times New Roman" w:cs="Times New Roman"/>
          <w:b/>
          <w:bCs/>
        </w:rPr>
        <w:t>3.a</w:t>
      </w:r>
      <w:proofErr w:type="gramEnd"/>
      <w:r w:rsidR="00426916">
        <w:rPr>
          <w:rFonts w:ascii="Times New Roman" w:hAnsi="Times New Roman" w:cs="Times New Roman"/>
          <w:b/>
          <w:bCs/>
        </w:rPr>
        <w:tab/>
      </w:r>
      <w:r w:rsidR="00541E0D" w:rsidRPr="00541E0D">
        <w:rPr>
          <w:rFonts w:ascii="Times New Roman" w:hAnsi="Times New Roman" w:cs="Times New Roman"/>
          <w:b/>
          <w:bCs/>
        </w:rPr>
        <w:t xml:space="preserve"> Limites éthiques et critiques de l’IA</w:t>
      </w:r>
      <w:r w:rsidR="00541E0D" w:rsidRPr="00541E0D">
        <w:rPr>
          <w:rFonts w:ascii="Times New Roman" w:hAnsi="Times New Roman" w:cs="Times New Roman"/>
        </w:rPr>
        <w:br/>
      </w:r>
      <w:r>
        <w:rPr>
          <w:rFonts w:ascii="Times New Roman" w:hAnsi="Times New Roman" w:cs="Times New Roman"/>
        </w:rPr>
        <w:t xml:space="preserve">    </w:t>
      </w:r>
      <w:r w:rsidR="00541E0D" w:rsidRPr="00541E0D">
        <w:rPr>
          <w:rFonts w:ascii="Times New Roman" w:hAnsi="Times New Roman" w:cs="Times New Roman"/>
        </w:rPr>
        <w:t>Néanmoins, Morley et al. (2021) et Flanagan et al. (2025) mettent en avant les limites de l’IA, biais algorithmiques, opacité des modèles (boîte noir), et donc danger d’une trop grande délégation des décisions cliniques aux machines. Pour Chalasani et al. (2023) l’IA reste encore très peu évaluée dans des environnements à ressources limitées ce qui rend crucial le développement de méthodologies d’accompagnement de l’humain et d’éthique de gouvernance.</w:t>
      </w:r>
    </w:p>
    <w:p w14:paraId="15CC2EA9" w14:textId="77777777" w:rsidR="002A658B" w:rsidRDefault="002A658B" w:rsidP="009615DD">
      <w:pPr>
        <w:rPr>
          <w:rFonts w:ascii="Times New Roman" w:hAnsi="Times New Roman" w:cs="Times New Roman"/>
        </w:rPr>
      </w:pPr>
    </w:p>
    <w:p w14:paraId="4AE36047" w14:textId="77777777" w:rsidR="002A658B" w:rsidRDefault="002A658B" w:rsidP="009615DD">
      <w:pPr>
        <w:rPr>
          <w:rFonts w:ascii="Times New Roman" w:hAnsi="Times New Roman" w:cs="Times New Roman"/>
        </w:rPr>
      </w:pPr>
    </w:p>
    <w:p w14:paraId="39AA8123" w14:textId="77777777" w:rsidR="002A658B" w:rsidRDefault="002A658B" w:rsidP="009615DD">
      <w:pPr>
        <w:rPr>
          <w:rFonts w:ascii="Times New Roman" w:hAnsi="Times New Roman" w:cs="Times New Roman"/>
        </w:rPr>
      </w:pPr>
    </w:p>
    <w:p w14:paraId="72F555C5" w14:textId="77777777" w:rsidR="00736FF2" w:rsidRPr="009615DD" w:rsidRDefault="00736FF2" w:rsidP="009615DD">
      <w:pPr>
        <w:rPr>
          <w:rFonts w:ascii="Times New Roman" w:hAnsi="Times New Roman" w:cs="Times New Roman"/>
        </w:rPr>
      </w:pPr>
    </w:p>
    <w:p w14:paraId="0DF75976" w14:textId="7FE164B2" w:rsidR="002A658B" w:rsidRDefault="009615DD" w:rsidP="002A658B">
      <w:pPr>
        <w:ind w:firstLine="720"/>
        <w:rPr>
          <w:rFonts w:ascii="Times New Roman" w:hAnsi="Times New Roman" w:cs="Times New Roman"/>
          <w:b/>
          <w:bCs/>
          <w:sz w:val="28"/>
          <w:szCs w:val="28"/>
        </w:rPr>
      </w:pPr>
      <w:r w:rsidRPr="009615DD">
        <w:rPr>
          <w:rFonts w:ascii="Times New Roman" w:hAnsi="Times New Roman" w:cs="Times New Roman"/>
          <w:b/>
          <w:bCs/>
          <w:sz w:val="28"/>
          <w:szCs w:val="28"/>
        </w:rPr>
        <w:lastRenderedPageBreak/>
        <w:t>2.4</w:t>
      </w:r>
      <w:r w:rsidRPr="009615DD">
        <w:rPr>
          <w:rFonts w:ascii="Times New Roman" w:hAnsi="Times New Roman" w:cs="Times New Roman"/>
          <w:b/>
          <w:bCs/>
          <w:sz w:val="28"/>
          <w:szCs w:val="28"/>
        </w:rPr>
        <w:tab/>
        <w:t xml:space="preserve"> Exploitation des Données pour la Santé Publique</w:t>
      </w:r>
    </w:p>
    <w:p w14:paraId="48D0E077" w14:textId="77777777" w:rsidR="002A658B" w:rsidRPr="002A658B" w:rsidRDefault="002A658B" w:rsidP="002A658B">
      <w:pPr>
        <w:ind w:firstLine="720"/>
        <w:rPr>
          <w:rFonts w:ascii="Times New Roman" w:hAnsi="Times New Roman" w:cs="Times New Roman"/>
          <w:b/>
          <w:bCs/>
          <w:sz w:val="28"/>
          <w:szCs w:val="28"/>
        </w:rPr>
      </w:pPr>
    </w:p>
    <w:p w14:paraId="087B6B30" w14:textId="5D28E8BD" w:rsidR="009615DD" w:rsidRPr="009615DD" w:rsidRDefault="002A658B" w:rsidP="009615DD">
      <w:pPr>
        <w:rPr>
          <w:rFonts w:ascii="Times New Roman" w:hAnsi="Times New Roman" w:cs="Times New Roman"/>
          <w:sz w:val="28"/>
          <w:szCs w:val="28"/>
        </w:rPr>
      </w:pPr>
      <w:r>
        <w:rPr>
          <w:rFonts w:ascii="Times New Roman" w:hAnsi="Times New Roman" w:cs="Times New Roman"/>
        </w:rPr>
        <w:t xml:space="preserve">     </w:t>
      </w:r>
      <w:r w:rsidRPr="002A658B">
        <w:rPr>
          <w:rFonts w:ascii="Times New Roman" w:hAnsi="Times New Roman" w:cs="Times New Roman"/>
        </w:rPr>
        <w:t>Adekunle et al. (2024) illustrent comment l’analyse des données de prescriptions permet de repérer précocement les flambées épidémiques, à partir de l’observation des atypies dans les prescriptions (</w:t>
      </w:r>
      <w:proofErr w:type="gramStart"/>
      <w:r w:rsidRPr="002A658B">
        <w:rPr>
          <w:rFonts w:ascii="Times New Roman" w:hAnsi="Times New Roman" w:cs="Times New Roman"/>
        </w:rPr>
        <w:t>ex. :</w:t>
      </w:r>
      <w:proofErr w:type="gramEnd"/>
      <w:r w:rsidRPr="002A658B">
        <w:rPr>
          <w:rFonts w:ascii="Times New Roman" w:hAnsi="Times New Roman" w:cs="Times New Roman"/>
        </w:rPr>
        <w:t xml:space="preserve"> augmentation brutale d’antipyrétiques). Ce modèle, mis en œuvre à Djibouti, pourrait constituer un système de veille pharmaco épidémiologique, interopérable avec des bases de données entre les pharmacies nationales. Le rapport de l’Australian Commission, rapport 2024, en témoigne car il préconise des plateformes d’interopérabilité pour suivre l’évolution des traitements lors des changements de structures de soins, dont on pourrait tirer des indicateurs prédictifs de santé publique, à partir de l’analyse temps réel.</w:t>
      </w:r>
    </w:p>
    <w:p w14:paraId="01CBCD0F" w14:textId="45AE3019" w:rsidR="009615DD" w:rsidRPr="009615DD" w:rsidRDefault="009615DD" w:rsidP="009615DD">
      <w:pPr>
        <w:ind w:firstLine="720"/>
        <w:rPr>
          <w:rFonts w:ascii="Times New Roman" w:hAnsi="Times New Roman" w:cs="Times New Roman"/>
          <w:b/>
          <w:bCs/>
          <w:sz w:val="28"/>
          <w:szCs w:val="28"/>
        </w:rPr>
      </w:pPr>
      <w:r w:rsidRPr="009615DD">
        <w:rPr>
          <w:rFonts w:ascii="Times New Roman" w:hAnsi="Times New Roman" w:cs="Times New Roman"/>
          <w:b/>
          <w:bCs/>
          <w:sz w:val="28"/>
          <w:szCs w:val="28"/>
        </w:rPr>
        <w:t>2.5</w:t>
      </w:r>
      <w:r w:rsidRPr="009615DD">
        <w:rPr>
          <w:rFonts w:ascii="Times New Roman" w:hAnsi="Times New Roman" w:cs="Times New Roman"/>
          <w:b/>
          <w:bCs/>
          <w:sz w:val="28"/>
          <w:szCs w:val="28"/>
        </w:rPr>
        <w:tab/>
        <w:t xml:space="preserve"> Synthèse et Perspectives</w:t>
      </w:r>
    </w:p>
    <w:p w14:paraId="22200C62" w14:textId="77777777" w:rsidR="004270FC" w:rsidRPr="004270FC" w:rsidRDefault="004270FC" w:rsidP="004270FC">
      <w:pPr>
        <w:rPr>
          <w:rFonts w:ascii="Times New Roman" w:hAnsi="Times New Roman" w:cs="Times New Roman"/>
        </w:rPr>
      </w:pPr>
      <w:r w:rsidRPr="004270FC">
        <w:rPr>
          <w:rFonts w:ascii="Times New Roman" w:hAnsi="Times New Roman" w:cs="Times New Roman"/>
        </w:rPr>
        <w:t xml:space="preserve">La littérature s’aligne sur la faisabilité technique et stratégique d’un système national e-prescription et gestion des stocks pharmaceutiques à Djibouti, sous réserve </w:t>
      </w:r>
      <w:proofErr w:type="gramStart"/>
      <w:r w:rsidRPr="004270FC">
        <w:rPr>
          <w:rFonts w:ascii="Times New Roman" w:hAnsi="Times New Roman" w:cs="Times New Roman"/>
        </w:rPr>
        <w:t>de :</w:t>
      </w:r>
      <w:proofErr w:type="gramEnd"/>
      <w:r w:rsidRPr="004270FC">
        <w:rPr>
          <w:rFonts w:ascii="Times New Roman" w:hAnsi="Times New Roman" w:cs="Times New Roman"/>
        </w:rPr>
        <w:t xml:space="preserve"> </w:t>
      </w:r>
    </w:p>
    <w:p w14:paraId="1BC342EC" w14:textId="77777777" w:rsid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une architecture sécurisée (authentification forte, cryptage, auditabilité)</w:t>
      </w:r>
    </w:p>
    <w:p w14:paraId="5318782F" w14:textId="77777777" w:rsid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une approche centrée utilisateur pour les pharmaciens et les médecins,</w:t>
      </w:r>
    </w:p>
    <w:p w14:paraId="5AFE91ED" w14:textId="77777777" w:rsid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une IA explicable et contextualisée, intégrant les réalités locales</w:t>
      </w:r>
    </w:p>
    <w:p w14:paraId="69DFD27C" w14:textId="77777777" w:rsid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l’interopérabilité des systèmes (entre hôpital, pharmacie et régulateur)</w:t>
      </w:r>
    </w:p>
    <w:p w14:paraId="4D10F51A" w14:textId="77777777" w:rsid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la formation des professionnels de santé et l’accompagnement au changement</w:t>
      </w:r>
    </w:p>
    <w:p w14:paraId="4CC4693E" w14:textId="0B9ACF57" w:rsidR="00317AF6" w:rsidRPr="004270FC" w:rsidRDefault="004270FC" w:rsidP="004270FC">
      <w:pPr>
        <w:pStyle w:val="ListParagraph"/>
        <w:numPr>
          <w:ilvl w:val="0"/>
          <w:numId w:val="7"/>
        </w:numPr>
        <w:rPr>
          <w:rFonts w:ascii="Times New Roman" w:hAnsi="Times New Roman" w:cs="Times New Roman"/>
        </w:rPr>
      </w:pPr>
      <w:r w:rsidRPr="004270FC">
        <w:rPr>
          <w:rFonts w:ascii="Times New Roman" w:hAnsi="Times New Roman" w:cs="Times New Roman"/>
        </w:rPr>
        <w:t>une gouvernance éthique et juridique des données de santé.</w:t>
      </w:r>
    </w:p>
    <w:p w14:paraId="021BFF4A" w14:textId="54552AD0" w:rsidR="00317AF6" w:rsidRPr="00F01874" w:rsidRDefault="00317AF6" w:rsidP="00F01874">
      <w:pPr>
        <w:ind w:firstLine="720"/>
        <w:rPr>
          <w:rFonts w:ascii="Times New Roman" w:hAnsi="Times New Roman" w:cs="Times New Roman"/>
          <w:b/>
          <w:bCs/>
          <w:sz w:val="28"/>
          <w:szCs w:val="28"/>
        </w:rPr>
      </w:pPr>
      <w:r w:rsidRPr="00317AF6">
        <w:rPr>
          <w:rFonts w:ascii="Times New Roman" w:hAnsi="Times New Roman" w:cs="Times New Roman"/>
          <w:b/>
          <w:bCs/>
          <w:sz w:val="28"/>
          <w:szCs w:val="28"/>
        </w:rPr>
        <w:t>2.6</w:t>
      </w:r>
      <w:r w:rsidRPr="00317AF6">
        <w:rPr>
          <w:rFonts w:ascii="Times New Roman" w:hAnsi="Times New Roman" w:cs="Times New Roman"/>
          <w:b/>
          <w:bCs/>
          <w:sz w:val="28"/>
          <w:szCs w:val="28"/>
        </w:rPr>
        <w:tab/>
        <w:t>Conclusion</w:t>
      </w:r>
    </w:p>
    <w:p w14:paraId="24D0A0BA" w14:textId="673386DF" w:rsidR="00317AF6" w:rsidRPr="00317AF6" w:rsidRDefault="00F01874" w:rsidP="00317AF6">
      <w:pPr>
        <w:rPr>
          <w:rFonts w:ascii="Times New Roman" w:hAnsi="Times New Roman" w:cs="Times New Roman"/>
        </w:rPr>
      </w:pPr>
      <w:r>
        <w:rPr>
          <w:rFonts w:ascii="Times New Roman" w:hAnsi="Times New Roman" w:cs="Times New Roman"/>
        </w:rPr>
        <w:t xml:space="preserve">    </w:t>
      </w:r>
      <w:r w:rsidRPr="00F01874">
        <w:rPr>
          <w:rFonts w:ascii="Times New Roman" w:hAnsi="Times New Roman" w:cs="Times New Roman"/>
        </w:rPr>
        <w:t xml:space="preserve">Pour </w:t>
      </w:r>
      <w:r w:rsidR="00973984">
        <w:rPr>
          <w:rFonts w:ascii="Times New Roman" w:hAnsi="Times New Roman" w:cs="Times New Roman"/>
        </w:rPr>
        <w:t>permettre</w:t>
      </w:r>
      <w:r w:rsidRPr="00F01874">
        <w:rPr>
          <w:rFonts w:ascii="Times New Roman" w:hAnsi="Times New Roman" w:cs="Times New Roman"/>
        </w:rPr>
        <w:t xml:space="preserve"> une comparaison efficace des contributions des articles retenus, nous proposons ci-dessous un tableau récapitulatif qui renseigne, pour chaque article, le contexte de l’étude, la méthodologie, les résultats essentiels et les points de convergence/divergence avec les études considérées. Ce support permet de disposer d’une vision d’ensemble lisible qui pourra aider à faire émerger les axes prioritaires et les lacunes de la littérature.</w:t>
      </w:r>
    </w:p>
    <w:p w14:paraId="72B2B870" w14:textId="3DFD3A77" w:rsidR="00317AF6" w:rsidRPr="00317AF6" w:rsidRDefault="00317AF6" w:rsidP="00317AF6">
      <w:pPr>
        <w:rPr>
          <w:rFonts w:ascii="Times New Roman" w:hAnsi="Times New Roman" w:cs="Times New Roman"/>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1"/>
        <w:gridCol w:w="1182"/>
        <w:gridCol w:w="1605"/>
        <w:gridCol w:w="1566"/>
        <w:gridCol w:w="1834"/>
        <w:gridCol w:w="1568"/>
      </w:tblGrid>
      <w:tr w:rsidR="00317AF6" w:rsidRPr="00317AF6" w14:paraId="070EB9AC" w14:textId="77777777" w:rsidTr="003424CE">
        <w:trPr>
          <w:tblHeader/>
          <w:tblCellSpacing w:w="15" w:type="dxa"/>
        </w:trPr>
        <w:tc>
          <w:tcPr>
            <w:tcW w:w="0" w:type="auto"/>
            <w:vAlign w:val="center"/>
            <w:hideMark/>
          </w:tcPr>
          <w:p w14:paraId="4D5A9BB8" w14:textId="05D0C24C"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 xml:space="preserve">Référence </w:t>
            </w:r>
          </w:p>
        </w:tc>
        <w:tc>
          <w:tcPr>
            <w:tcW w:w="0" w:type="auto"/>
            <w:vAlign w:val="center"/>
            <w:hideMark/>
          </w:tcPr>
          <w:p w14:paraId="2814C593" w14:textId="77777777"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Domaine</w:t>
            </w:r>
          </w:p>
        </w:tc>
        <w:tc>
          <w:tcPr>
            <w:tcW w:w="0" w:type="auto"/>
            <w:vAlign w:val="center"/>
            <w:hideMark/>
          </w:tcPr>
          <w:p w14:paraId="3FEC692D" w14:textId="77777777"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Contexte / Pays</w:t>
            </w:r>
          </w:p>
        </w:tc>
        <w:tc>
          <w:tcPr>
            <w:tcW w:w="0" w:type="auto"/>
            <w:vAlign w:val="center"/>
            <w:hideMark/>
          </w:tcPr>
          <w:p w14:paraId="6B8BB5D7" w14:textId="77777777"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Méthodologie</w:t>
            </w:r>
          </w:p>
        </w:tc>
        <w:tc>
          <w:tcPr>
            <w:tcW w:w="0" w:type="auto"/>
            <w:vAlign w:val="center"/>
            <w:hideMark/>
          </w:tcPr>
          <w:p w14:paraId="69CBF8C8" w14:textId="77777777"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Résultats clés</w:t>
            </w:r>
          </w:p>
        </w:tc>
        <w:tc>
          <w:tcPr>
            <w:tcW w:w="0" w:type="auto"/>
            <w:vAlign w:val="center"/>
            <w:hideMark/>
          </w:tcPr>
          <w:p w14:paraId="5113FE47" w14:textId="77777777" w:rsidR="00317AF6" w:rsidRPr="00317AF6" w:rsidRDefault="00317AF6" w:rsidP="00317AF6">
            <w:pPr>
              <w:rPr>
                <w:rFonts w:ascii="Times New Roman" w:hAnsi="Times New Roman" w:cs="Times New Roman"/>
                <w:b/>
                <w:bCs/>
              </w:rPr>
            </w:pPr>
            <w:r w:rsidRPr="00317AF6">
              <w:rPr>
                <w:rFonts w:ascii="Times New Roman" w:hAnsi="Times New Roman" w:cs="Times New Roman"/>
                <w:b/>
                <w:bCs/>
              </w:rPr>
              <w:t>Apports / Limites</w:t>
            </w:r>
          </w:p>
        </w:tc>
      </w:tr>
      <w:tr w:rsidR="00317AF6" w:rsidRPr="00317AF6" w14:paraId="406060EC" w14:textId="77777777" w:rsidTr="003424CE">
        <w:trPr>
          <w:tblCellSpacing w:w="15" w:type="dxa"/>
        </w:trPr>
        <w:tc>
          <w:tcPr>
            <w:tcW w:w="0" w:type="auto"/>
            <w:vAlign w:val="center"/>
            <w:hideMark/>
          </w:tcPr>
          <w:p w14:paraId="5AF5A0B9"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Aldughayfiq &amp; Sampalli (2021)</w:t>
            </w:r>
          </w:p>
        </w:tc>
        <w:tc>
          <w:tcPr>
            <w:tcW w:w="0" w:type="auto"/>
            <w:vAlign w:val="center"/>
            <w:hideMark/>
          </w:tcPr>
          <w:p w14:paraId="1C23BD9D"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E-prescription</w:t>
            </w:r>
          </w:p>
        </w:tc>
        <w:tc>
          <w:tcPr>
            <w:tcW w:w="0" w:type="auto"/>
            <w:vAlign w:val="center"/>
            <w:hideMark/>
          </w:tcPr>
          <w:p w14:paraId="222DF2CC"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8 pays comparés (dont Canada)</w:t>
            </w:r>
          </w:p>
        </w:tc>
        <w:tc>
          <w:tcPr>
            <w:tcW w:w="0" w:type="auto"/>
            <w:vAlign w:val="center"/>
            <w:hideMark/>
          </w:tcPr>
          <w:p w14:paraId="57C84FE1"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Étude comparative d’architectures techniques</w:t>
            </w:r>
          </w:p>
        </w:tc>
        <w:tc>
          <w:tcPr>
            <w:tcW w:w="0" w:type="auto"/>
            <w:vAlign w:val="center"/>
            <w:hideMark/>
          </w:tcPr>
          <w:p w14:paraId="3AAD476D"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Les systèmes centralisés réduisent les erreurs médicamenteuses de 50 % grâce au chiffrement, logs, </w:t>
            </w:r>
            <w:r w:rsidRPr="00317AF6">
              <w:rPr>
                <w:rFonts w:ascii="Times New Roman" w:hAnsi="Times New Roman" w:cs="Times New Roman"/>
              </w:rPr>
              <w:lastRenderedPageBreak/>
              <w:t>authentification forte</w:t>
            </w:r>
          </w:p>
        </w:tc>
        <w:tc>
          <w:tcPr>
            <w:tcW w:w="0" w:type="auto"/>
            <w:vAlign w:val="center"/>
            <w:hideMark/>
          </w:tcPr>
          <w:p w14:paraId="2499EE86"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lastRenderedPageBreak/>
              <w:t xml:space="preserve">Montre l’importance de la sécurité </w:t>
            </w:r>
            <w:proofErr w:type="gramStart"/>
            <w:r w:rsidRPr="00317AF6">
              <w:rPr>
                <w:rFonts w:ascii="Times New Roman" w:hAnsi="Times New Roman" w:cs="Times New Roman"/>
              </w:rPr>
              <w:t>numérique ;</w:t>
            </w:r>
            <w:proofErr w:type="gramEnd"/>
            <w:r w:rsidRPr="00317AF6">
              <w:rPr>
                <w:rFonts w:ascii="Times New Roman" w:hAnsi="Times New Roman" w:cs="Times New Roman"/>
              </w:rPr>
              <w:t xml:space="preserve"> manque d’étude en Afrique</w:t>
            </w:r>
          </w:p>
        </w:tc>
      </w:tr>
      <w:tr w:rsidR="00317AF6" w:rsidRPr="00317AF6" w14:paraId="5D6D0B01" w14:textId="77777777" w:rsidTr="003424CE">
        <w:trPr>
          <w:tblCellSpacing w:w="15" w:type="dxa"/>
        </w:trPr>
        <w:tc>
          <w:tcPr>
            <w:tcW w:w="0" w:type="auto"/>
            <w:vAlign w:val="center"/>
            <w:hideMark/>
          </w:tcPr>
          <w:p w14:paraId="4C731A32"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Farghali &amp; Borycki (2024)</w:t>
            </w:r>
          </w:p>
        </w:tc>
        <w:tc>
          <w:tcPr>
            <w:tcW w:w="0" w:type="auto"/>
            <w:vAlign w:val="center"/>
            <w:hideMark/>
          </w:tcPr>
          <w:p w14:paraId="76C0CF8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E-prescription</w:t>
            </w:r>
          </w:p>
        </w:tc>
        <w:tc>
          <w:tcPr>
            <w:tcW w:w="0" w:type="auto"/>
            <w:vAlign w:val="center"/>
            <w:hideMark/>
          </w:tcPr>
          <w:p w14:paraId="5DE71077"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Pharmacies communautaires</w:t>
            </w:r>
          </w:p>
        </w:tc>
        <w:tc>
          <w:tcPr>
            <w:tcW w:w="0" w:type="auto"/>
            <w:vAlign w:val="center"/>
            <w:hideMark/>
          </w:tcPr>
          <w:p w14:paraId="046F8092"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de littérature scoping</w:t>
            </w:r>
          </w:p>
        </w:tc>
        <w:tc>
          <w:tcPr>
            <w:tcW w:w="0" w:type="auto"/>
            <w:vAlign w:val="center"/>
            <w:hideMark/>
          </w:tcPr>
          <w:p w14:paraId="44A424A0"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L'e-prescription améliore l'efficacité mais génère surcharge cognitive chez les pharmaciens</w:t>
            </w:r>
          </w:p>
        </w:tc>
        <w:tc>
          <w:tcPr>
            <w:tcW w:w="0" w:type="auto"/>
            <w:vAlign w:val="center"/>
            <w:hideMark/>
          </w:tcPr>
          <w:p w14:paraId="681DE1D1"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Pertinent pour les pays à petite densité </w:t>
            </w:r>
            <w:proofErr w:type="gramStart"/>
            <w:r w:rsidRPr="00317AF6">
              <w:rPr>
                <w:rFonts w:ascii="Times New Roman" w:hAnsi="Times New Roman" w:cs="Times New Roman"/>
              </w:rPr>
              <w:t>pharmaceutique ;</w:t>
            </w:r>
            <w:proofErr w:type="gramEnd"/>
            <w:r w:rsidRPr="00317AF6">
              <w:rPr>
                <w:rFonts w:ascii="Times New Roman" w:hAnsi="Times New Roman" w:cs="Times New Roman"/>
              </w:rPr>
              <w:t xml:space="preserve"> étude exploratoire</w:t>
            </w:r>
          </w:p>
        </w:tc>
      </w:tr>
      <w:tr w:rsidR="00317AF6" w:rsidRPr="00317AF6" w14:paraId="67FBC38B" w14:textId="77777777" w:rsidTr="003424CE">
        <w:trPr>
          <w:tblCellSpacing w:w="15" w:type="dxa"/>
        </w:trPr>
        <w:tc>
          <w:tcPr>
            <w:tcW w:w="0" w:type="auto"/>
            <w:vAlign w:val="center"/>
            <w:hideMark/>
          </w:tcPr>
          <w:p w14:paraId="3B4C1DC6"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Oluoch et al. (2020)</w:t>
            </w:r>
          </w:p>
        </w:tc>
        <w:tc>
          <w:tcPr>
            <w:tcW w:w="0" w:type="auto"/>
            <w:vAlign w:val="center"/>
            <w:hideMark/>
          </w:tcPr>
          <w:p w14:paraId="721F0AC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Adoption numérique</w:t>
            </w:r>
          </w:p>
        </w:tc>
        <w:tc>
          <w:tcPr>
            <w:tcW w:w="0" w:type="auto"/>
            <w:vAlign w:val="center"/>
            <w:hideMark/>
          </w:tcPr>
          <w:p w14:paraId="2BEE1418"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Kenya</w:t>
            </w:r>
          </w:p>
        </w:tc>
        <w:tc>
          <w:tcPr>
            <w:tcW w:w="0" w:type="auto"/>
            <w:vAlign w:val="center"/>
            <w:hideMark/>
          </w:tcPr>
          <w:p w14:paraId="6785AA6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Étude terrain qualitative</w:t>
            </w:r>
          </w:p>
        </w:tc>
        <w:tc>
          <w:tcPr>
            <w:tcW w:w="0" w:type="auto"/>
            <w:vAlign w:val="center"/>
            <w:hideMark/>
          </w:tcPr>
          <w:p w14:paraId="0DE7B293"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Adoption faible (32 %), obstacles = connectivité, formation, résistance au changement</w:t>
            </w:r>
          </w:p>
        </w:tc>
        <w:tc>
          <w:tcPr>
            <w:tcW w:w="0" w:type="auto"/>
            <w:vAlign w:val="center"/>
            <w:hideMark/>
          </w:tcPr>
          <w:p w14:paraId="0CBA73D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Cas concret </w:t>
            </w:r>
            <w:proofErr w:type="gramStart"/>
            <w:r w:rsidRPr="00317AF6">
              <w:rPr>
                <w:rFonts w:ascii="Times New Roman" w:hAnsi="Times New Roman" w:cs="Times New Roman"/>
              </w:rPr>
              <w:t>africain ;</w:t>
            </w:r>
            <w:proofErr w:type="gramEnd"/>
            <w:r w:rsidRPr="00317AF6">
              <w:rPr>
                <w:rFonts w:ascii="Times New Roman" w:hAnsi="Times New Roman" w:cs="Times New Roman"/>
              </w:rPr>
              <w:t xml:space="preserve"> propose des solutions réalistes</w:t>
            </w:r>
          </w:p>
        </w:tc>
      </w:tr>
      <w:tr w:rsidR="00317AF6" w:rsidRPr="00317AF6" w14:paraId="117AE5B3" w14:textId="77777777" w:rsidTr="003424CE">
        <w:trPr>
          <w:tblCellSpacing w:w="15" w:type="dxa"/>
        </w:trPr>
        <w:tc>
          <w:tcPr>
            <w:tcW w:w="0" w:type="auto"/>
            <w:vAlign w:val="center"/>
            <w:hideMark/>
          </w:tcPr>
          <w:p w14:paraId="408998A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Australian Commission (2024)</w:t>
            </w:r>
          </w:p>
        </w:tc>
        <w:tc>
          <w:tcPr>
            <w:tcW w:w="0" w:type="auto"/>
            <w:vAlign w:val="center"/>
            <w:hideMark/>
          </w:tcPr>
          <w:p w14:paraId="79B2A48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Sécurité / transitions</w:t>
            </w:r>
          </w:p>
        </w:tc>
        <w:tc>
          <w:tcPr>
            <w:tcW w:w="0" w:type="auto"/>
            <w:vAlign w:val="center"/>
            <w:hideMark/>
          </w:tcPr>
          <w:p w14:paraId="555F7330"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Australie</w:t>
            </w:r>
          </w:p>
        </w:tc>
        <w:tc>
          <w:tcPr>
            <w:tcW w:w="0" w:type="auto"/>
            <w:vAlign w:val="center"/>
            <w:hideMark/>
          </w:tcPr>
          <w:p w14:paraId="49D2DAA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Rapport gouvernemental</w:t>
            </w:r>
          </w:p>
        </w:tc>
        <w:tc>
          <w:tcPr>
            <w:tcW w:w="0" w:type="auto"/>
            <w:vAlign w:val="center"/>
            <w:hideMark/>
          </w:tcPr>
          <w:p w14:paraId="391BB0F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L’intégration numérique réduit les erreurs aux transitions de soins</w:t>
            </w:r>
          </w:p>
        </w:tc>
        <w:tc>
          <w:tcPr>
            <w:tcW w:w="0" w:type="auto"/>
            <w:vAlign w:val="center"/>
            <w:hideMark/>
          </w:tcPr>
          <w:p w14:paraId="7661655F"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Exemple de politique nationale </w:t>
            </w:r>
            <w:proofErr w:type="gramStart"/>
            <w:r w:rsidRPr="00317AF6">
              <w:rPr>
                <w:rFonts w:ascii="Times New Roman" w:hAnsi="Times New Roman" w:cs="Times New Roman"/>
              </w:rPr>
              <w:t>réussie ;</w:t>
            </w:r>
            <w:proofErr w:type="gramEnd"/>
            <w:r w:rsidRPr="00317AF6">
              <w:rPr>
                <w:rFonts w:ascii="Times New Roman" w:hAnsi="Times New Roman" w:cs="Times New Roman"/>
              </w:rPr>
              <w:t xml:space="preserve"> difficile à répliquer tel quel</w:t>
            </w:r>
          </w:p>
        </w:tc>
      </w:tr>
      <w:tr w:rsidR="00317AF6" w:rsidRPr="00317AF6" w14:paraId="0353DFA6" w14:textId="77777777" w:rsidTr="003424CE">
        <w:trPr>
          <w:tblCellSpacing w:w="15" w:type="dxa"/>
        </w:trPr>
        <w:tc>
          <w:tcPr>
            <w:tcW w:w="0" w:type="auto"/>
            <w:vAlign w:val="center"/>
            <w:hideMark/>
          </w:tcPr>
          <w:p w14:paraId="32CAC4F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Silva-Aravena et al. (2020)</w:t>
            </w:r>
          </w:p>
        </w:tc>
        <w:tc>
          <w:tcPr>
            <w:tcW w:w="0" w:type="auto"/>
            <w:vAlign w:val="center"/>
            <w:hideMark/>
          </w:tcPr>
          <w:p w14:paraId="27F40A42"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IA et stocks</w:t>
            </w:r>
          </w:p>
        </w:tc>
        <w:tc>
          <w:tcPr>
            <w:tcW w:w="0" w:type="auto"/>
            <w:vAlign w:val="center"/>
            <w:hideMark/>
          </w:tcPr>
          <w:p w14:paraId="583A527A"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Hôpital au Chili</w:t>
            </w:r>
          </w:p>
        </w:tc>
        <w:tc>
          <w:tcPr>
            <w:tcW w:w="0" w:type="auto"/>
            <w:vAlign w:val="center"/>
            <w:hideMark/>
          </w:tcPr>
          <w:p w14:paraId="507AFD9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Étude de cas avec modèle dynamique</w:t>
            </w:r>
          </w:p>
        </w:tc>
        <w:tc>
          <w:tcPr>
            <w:tcW w:w="0" w:type="auto"/>
            <w:vAlign w:val="center"/>
            <w:hideMark/>
          </w:tcPr>
          <w:p w14:paraId="19607470"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Réduction de 7,3 % des coûts logistiques et meilleure anticipation des besoins</w:t>
            </w:r>
          </w:p>
        </w:tc>
        <w:tc>
          <w:tcPr>
            <w:tcW w:w="0" w:type="auto"/>
            <w:vAlign w:val="center"/>
            <w:hideMark/>
          </w:tcPr>
          <w:p w14:paraId="245F9E97"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Cas réel avec impact </w:t>
            </w:r>
            <w:proofErr w:type="gramStart"/>
            <w:r w:rsidRPr="00317AF6">
              <w:rPr>
                <w:rFonts w:ascii="Times New Roman" w:hAnsi="Times New Roman" w:cs="Times New Roman"/>
              </w:rPr>
              <w:t>chiffré ;</w:t>
            </w:r>
            <w:proofErr w:type="gramEnd"/>
            <w:r w:rsidRPr="00317AF6">
              <w:rPr>
                <w:rFonts w:ascii="Times New Roman" w:hAnsi="Times New Roman" w:cs="Times New Roman"/>
              </w:rPr>
              <w:t xml:space="preserve"> modèle transférable</w:t>
            </w:r>
          </w:p>
        </w:tc>
      </w:tr>
      <w:tr w:rsidR="00317AF6" w:rsidRPr="00317AF6" w14:paraId="387BAB92" w14:textId="77777777" w:rsidTr="003424CE">
        <w:trPr>
          <w:tblCellSpacing w:w="15" w:type="dxa"/>
        </w:trPr>
        <w:tc>
          <w:tcPr>
            <w:tcW w:w="0" w:type="auto"/>
            <w:vAlign w:val="center"/>
            <w:hideMark/>
          </w:tcPr>
          <w:p w14:paraId="43B7A026"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Nguyen et al. (2019)</w:t>
            </w:r>
          </w:p>
        </w:tc>
        <w:tc>
          <w:tcPr>
            <w:tcW w:w="0" w:type="auto"/>
            <w:vAlign w:val="center"/>
            <w:hideMark/>
          </w:tcPr>
          <w:p w14:paraId="76879829"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IA prédictive</w:t>
            </w:r>
          </w:p>
        </w:tc>
        <w:tc>
          <w:tcPr>
            <w:tcW w:w="0" w:type="auto"/>
            <w:vAlign w:val="center"/>
            <w:hideMark/>
          </w:tcPr>
          <w:p w14:paraId="4AE5633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Asie</w:t>
            </w:r>
          </w:p>
        </w:tc>
        <w:tc>
          <w:tcPr>
            <w:tcW w:w="0" w:type="auto"/>
            <w:vAlign w:val="center"/>
            <w:hideMark/>
          </w:tcPr>
          <w:p w14:paraId="5D1D0F39"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Étude sur XGBoost (machine learning)</w:t>
            </w:r>
          </w:p>
        </w:tc>
        <w:tc>
          <w:tcPr>
            <w:tcW w:w="0" w:type="auto"/>
            <w:vAlign w:val="center"/>
            <w:hideMark/>
          </w:tcPr>
          <w:p w14:paraId="3EDDE568"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Précision de 89 % pour prédire besoins chroniques</w:t>
            </w:r>
          </w:p>
        </w:tc>
        <w:tc>
          <w:tcPr>
            <w:tcW w:w="0" w:type="auto"/>
            <w:vAlign w:val="center"/>
            <w:hideMark/>
          </w:tcPr>
          <w:p w14:paraId="61B6AF9B"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Approche technique </w:t>
            </w:r>
            <w:proofErr w:type="gramStart"/>
            <w:r w:rsidRPr="00317AF6">
              <w:rPr>
                <w:rFonts w:ascii="Times New Roman" w:hAnsi="Times New Roman" w:cs="Times New Roman"/>
              </w:rPr>
              <w:t>robuste ;</w:t>
            </w:r>
            <w:proofErr w:type="gramEnd"/>
            <w:r w:rsidRPr="00317AF6">
              <w:rPr>
                <w:rFonts w:ascii="Times New Roman" w:hAnsi="Times New Roman" w:cs="Times New Roman"/>
              </w:rPr>
              <w:t xml:space="preserve"> </w:t>
            </w:r>
            <w:proofErr w:type="gramStart"/>
            <w:r w:rsidRPr="00317AF6">
              <w:rPr>
                <w:rFonts w:ascii="Times New Roman" w:hAnsi="Times New Roman" w:cs="Times New Roman"/>
              </w:rPr>
              <w:t>pas</w:t>
            </w:r>
            <w:proofErr w:type="gramEnd"/>
            <w:r w:rsidRPr="00317AF6">
              <w:rPr>
                <w:rFonts w:ascii="Times New Roman" w:hAnsi="Times New Roman" w:cs="Times New Roman"/>
              </w:rPr>
              <w:t xml:space="preserve"> encore testée en Afrique</w:t>
            </w:r>
          </w:p>
        </w:tc>
      </w:tr>
      <w:tr w:rsidR="00317AF6" w:rsidRPr="00317AF6" w14:paraId="1A4677FD" w14:textId="77777777" w:rsidTr="003424CE">
        <w:trPr>
          <w:tblCellSpacing w:w="15" w:type="dxa"/>
        </w:trPr>
        <w:tc>
          <w:tcPr>
            <w:tcW w:w="0" w:type="auto"/>
            <w:vAlign w:val="center"/>
            <w:hideMark/>
          </w:tcPr>
          <w:p w14:paraId="7B71C6D8"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Chalasani et al. (2023)</w:t>
            </w:r>
          </w:p>
        </w:tc>
        <w:tc>
          <w:tcPr>
            <w:tcW w:w="0" w:type="auto"/>
            <w:vAlign w:val="center"/>
            <w:hideMark/>
          </w:tcPr>
          <w:p w14:paraId="56E63F42"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IA en officine</w:t>
            </w:r>
          </w:p>
        </w:tc>
        <w:tc>
          <w:tcPr>
            <w:tcW w:w="0" w:type="auto"/>
            <w:vAlign w:val="center"/>
            <w:hideMark/>
          </w:tcPr>
          <w:p w14:paraId="5A15AB4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internationale</w:t>
            </w:r>
          </w:p>
        </w:tc>
        <w:tc>
          <w:tcPr>
            <w:tcW w:w="0" w:type="auto"/>
            <w:vAlign w:val="center"/>
            <w:hideMark/>
          </w:tcPr>
          <w:p w14:paraId="0C59B17F"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de littérature</w:t>
            </w:r>
          </w:p>
        </w:tc>
        <w:tc>
          <w:tcPr>
            <w:tcW w:w="0" w:type="auto"/>
            <w:vAlign w:val="center"/>
            <w:hideMark/>
          </w:tcPr>
          <w:p w14:paraId="67FB06AA"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IA = aide à la détection d’interactions, prévision, </w:t>
            </w:r>
            <w:r w:rsidRPr="00317AF6">
              <w:rPr>
                <w:rFonts w:ascii="Times New Roman" w:hAnsi="Times New Roman" w:cs="Times New Roman"/>
              </w:rPr>
              <w:lastRenderedPageBreak/>
              <w:t>pharmacovigilance</w:t>
            </w:r>
          </w:p>
        </w:tc>
        <w:tc>
          <w:tcPr>
            <w:tcW w:w="0" w:type="auto"/>
            <w:vAlign w:val="center"/>
            <w:hideMark/>
          </w:tcPr>
          <w:p w14:paraId="243B8412"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lastRenderedPageBreak/>
              <w:t xml:space="preserve">Utile pour </w:t>
            </w:r>
            <w:proofErr w:type="gramStart"/>
            <w:r w:rsidRPr="00317AF6">
              <w:rPr>
                <w:rFonts w:ascii="Times New Roman" w:hAnsi="Times New Roman" w:cs="Times New Roman"/>
              </w:rPr>
              <w:t>officines ;</w:t>
            </w:r>
            <w:proofErr w:type="gramEnd"/>
            <w:r w:rsidRPr="00317AF6">
              <w:rPr>
                <w:rFonts w:ascii="Times New Roman" w:hAnsi="Times New Roman" w:cs="Times New Roman"/>
              </w:rPr>
              <w:t xml:space="preserve"> manque de validation dans </w:t>
            </w:r>
            <w:r w:rsidRPr="00317AF6">
              <w:rPr>
                <w:rFonts w:ascii="Times New Roman" w:hAnsi="Times New Roman" w:cs="Times New Roman"/>
              </w:rPr>
              <w:lastRenderedPageBreak/>
              <w:t>les pays du Sud</w:t>
            </w:r>
          </w:p>
        </w:tc>
      </w:tr>
      <w:tr w:rsidR="00317AF6" w:rsidRPr="00317AF6" w14:paraId="25FAFCFA" w14:textId="77777777" w:rsidTr="003424CE">
        <w:trPr>
          <w:tblCellSpacing w:w="15" w:type="dxa"/>
        </w:trPr>
        <w:tc>
          <w:tcPr>
            <w:tcW w:w="0" w:type="auto"/>
            <w:vAlign w:val="center"/>
            <w:hideMark/>
          </w:tcPr>
          <w:p w14:paraId="1C75E966"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lastRenderedPageBreak/>
              <w:t>Flanagan et al. (2025)</w:t>
            </w:r>
          </w:p>
        </w:tc>
        <w:tc>
          <w:tcPr>
            <w:tcW w:w="0" w:type="auto"/>
            <w:vAlign w:val="center"/>
            <w:hideMark/>
          </w:tcPr>
          <w:p w14:paraId="7287A247"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IA clinique</w:t>
            </w:r>
          </w:p>
        </w:tc>
        <w:tc>
          <w:tcPr>
            <w:tcW w:w="0" w:type="auto"/>
            <w:vAlign w:val="center"/>
            <w:hideMark/>
          </w:tcPr>
          <w:p w14:paraId="58696EC9"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États-Unis</w:t>
            </w:r>
          </w:p>
        </w:tc>
        <w:tc>
          <w:tcPr>
            <w:tcW w:w="0" w:type="auto"/>
            <w:vAlign w:val="center"/>
            <w:hideMark/>
          </w:tcPr>
          <w:p w14:paraId="5FCBEB8F"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prospective</w:t>
            </w:r>
          </w:p>
        </w:tc>
        <w:tc>
          <w:tcPr>
            <w:tcW w:w="0" w:type="auto"/>
            <w:vAlign w:val="center"/>
            <w:hideMark/>
          </w:tcPr>
          <w:p w14:paraId="2D18C549"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IA = prédiction de dose, suivi personnalisé, logistique proactive</w:t>
            </w:r>
          </w:p>
        </w:tc>
        <w:tc>
          <w:tcPr>
            <w:tcW w:w="0" w:type="auto"/>
            <w:vAlign w:val="center"/>
            <w:hideMark/>
          </w:tcPr>
          <w:p w14:paraId="2A55506C"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 xml:space="preserve">Vision </w:t>
            </w:r>
            <w:proofErr w:type="gramStart"/>
            <w:r w:rsidRPr="00317AF6">
              <w:rPr>
                <w:rFonts w:ascii="Times New Roman" w:hAnsi="Times New Roman" w:cs="Times New Roman"/>
              </w:rPr>
              <w:t>stratégique ;</w:t>
            </w:r>
            <w:proofErr w:type="gramEnd"/>
            <w:r w:rsidRPr="00317AF6">
              <w:rPr>
                <w:rFonts w:ascii="Times New Roman" w:hAnsi="Times New Roman" w:cs="Times New Roman"/>
              </w:rPr>
              <w:t xml:space="preserve"> peu de données empiriques</w:t>
            </w:r>
          </w:p>
        </w:tc>
      </w:tr>
      <w:tr w:rsidR="00317AF6" w:rsidRPr="00317AF6" w14:paraId="14CFCACE" w14:textId="77777777" w:rsidTr="003424CE">
        <w:trPr>
          <w:tblCellSpacing w:w="15" w:type="dxa"/>
        </w:trPr>
        <w:tc>
          <w:tcPr>
            <w:tcW w:w="0" w:type="auto"/>
            <w:vAlign w:val="center"/>
            <w:hideMark/>
          </w:tcPr>
          <w:p w14:paraId="28C7D013"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Adekunle et al. (2024)</w:t>
            </w:r>
          </w:p>
        </w:tc>
        <w:tc>
          <w:tcPr>
            <w:tcW w:w="0" w:type="auto"/>
            <w:vAlign w:val="center"/>
            <w:hideMark/>
          </w:tcPr>
          <w:p w14:paraId="148626CC"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Big data / santé publique</w:t>
            </w:r>
          </w:p>
        </w:tc>
        <w:tc>
          <w:tcPr>
            <w:tcW w:w="0" w:type="auto"/>
            <w:vAlign w:val="center"/>
            <w:hideMark/>
          </w:tcPr>
          <w:p w14:paraId="798B14E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Non spécifié (étude globale)</w:t>
            </w:r>
          </w:p>
        </w:tc>
        <w:tc>
          <w:tcPr>
            <w:tcW w:w="0" w:type="auto"/>
            <w:vAlign w:val="center"/>
            <w:hideMark/>
          </w:tcPr>
          <w:p w14:paraId="67AEF0D6"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technique</w:t>
            </w:r>
          </w:p>
        </w:tc>
        <w:tc>
          <w:tcPr>
            <w:tcW w:w="0" w:type="auto"/>
            <w:vAlign w:val="center"/>
            <w:hideMark/>
          </w:tcPr>
          <w:p w14:paraId="3D5A1DA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Données de prescription = outil de détection précoce d’épidémies</w:t>
            </w:r>
          </w:p>
        </w:tc>
        <w:tc>
          <w:tcPr>
            <w:tcW w:w="0" w:type="auto"/>
            <w:vAlign w:val="center"/>
            <w:hideMark/>
          </w:tcPr>
          <w:p w14:paraId="4531712E"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Modèle adaptable pour la surveillance nationale</w:t>
            </w:r>
          </w:p>
        </w:tc>
      </w:tr>
      <w:tr w:rsidR="00317AF6" w:rsidRPr="00317AF6" w14:paraId="1033CFFE" w14:textId="77777777" w:rsidTr="003424CE">
        <w:trPr>
          <w:tblCellSpacing w:w="15" w:type="dxa"/>
        </w:trPr>
        <w:tc>
          <w:tcPr>
            <w:tcW w:w="0" w:type="auto"/>
            <w:vAlign w:val="center"/>
            <w:hideMark/>
          </w:tcPr>
          <w:p w14:paraId="02A3F331"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Morley et al. (2021)</w:t>
            </w:r>
          </w:p>
        </w:tc>
        <w:tc>
          <w:tcPr>
            <w:tcW w:w="0" w:type="auto"/>
            <w:vAlign w:val="center"/>
            <w:hideMark/>
          </w:tcPr>
          <w:p w14:paraId="66B554AC"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Éthique de l’IA</w:t>
            </w:r>
          </w:p>
        </w:tc>
        <w:tc>
          <w:tcPr>
            <w:tcW w:w="0" w:type="auto"/>
            <w:vAlign w:val="center"/>
            <w:hideMark/>
          </w:tcPr>
          <w:p w14:paraId="557E3B54"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Global</w:t>
            </w:r>
          </w:p>
        </w:tc>
        <w:tc>
          <w:tcPr>
            <w:tcW w:w="0" w:type="auto"/>
            <w:vAlign w:val="center"/>
            <w:hideMark/>
          </w:tcPr>
          <w:p w14:paraId="66B6E51F"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Revue de littérature critique</w:t>
            </w:r>
          </w:p>
        </w:tc>
        <w:tc>
          <w:tcPr>
            <w:tcW w:w="0" w:type="auto"/>
            <w:vAlign w:val="center"/>
            <w:hideMark/>
          </w:tcPr>
          <w:p w14:paraId="1180CDC7"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Met en garde contre les biais algorithmiques et le manque de transparence</w:t>
            </w:r>
          </w:p>
        </w:tc>
        <w:tc>
          <w:tcPr>
            <w:tcW w:w="0" w:type="auto"/>
            <w:vAlign w:val="center"/>
            <w:hideMark/>
          </w:tcPr>
          <w:p w14:paraId="1562F3E8" w14:textId="77777777" w:rsidR="00317AF6" w:rsidRPr="00317AF6" w:rsidRDefault="00317AF6" w:rsidP="00317AF6">
            <w:pPr>
              <w:rPr>
                <w:rFonts w:ascii="Times New Roman" w:hAnsi="Times New Roman" w:cs="Times New Roman"/>
              </w:rPr>
            </w:pPr>
            <w:r w:rsidRPr="00317AF6">
              <w:rPr>
                <w:rFonts w:ascii="Times New Roman" w:hAnsi="Times New Roman" w:cs="Times New Roman"/>
              </w:rPr>
              <w:t>Cadre éthique incontournable pour toute adoption de l’IA</w:t>
            </w:r>
          </w:p>
        </w:tc>
      </w:tr>
    </w:tbl>
    <w:p w14:paraId="3AF0B2EC" w14:textId="591F0D8F" w:rsidR="003424CE" w:rsidRPr="00317AF6" w:rsidRDefault="003424CE" w:rsidP="003424CE">
      <w:pPr>
        <w:jc w:val="center"/>
        <w:rPr>
          <w:rFonts w:ascii="Times New Roman" w:hAnsi="Times New Roman" w:cs="Times New Roman"/>
          <w:u w:val="single"/>
        </w:rPr>
      </w:pPr>
      <w:r w:rsidRPr="00317AF6">
        <w:rPr>
          <w:rFonts w:ascii="Times New Roman" w:hAnsi="Times New Roman" w:cs="Times New Roman"/>
          <w:u w:val="single"/>
        </w:rPr>
        <w:t xml:space="preserve">Tableau </w:t>
      </w:r>
      <w:r w:rsidRPr="003424CE">
        <w:rPr>
          <w:rFonts w:ascii="Times New Roman" w:hAnsi="Times New Roman" w:cs="Times New Roman"/>
          <w:u w:val="single"/>
        </w:rPr>
        <w:t>no.2:</w:t>
      </w:r>
      <w:r w:rsidRPr="00317AF6">
        <w:rPr>
          <w:rFonts w:ascii="Times New Roman" w:hAnsi="Times New Roman" w:cs="Times New Roman"/>
          <w:u w:val="single"/>
        </w:rPr>
        <w:t xml:space="preserve"> Résumé critique des publications analysées</w:t>
      </w:r>
    </w:p>
    <w:p w14:paraId="7016B5DC" w14:textId="77777777" w:rsidR="00317AF6" w:rsidRPr="009615DD" w:rsidRDefault="00317AF6" w:rsidP="00317AF6">
      <w:pPr>
        <w:rPr>
          <w:rFonts w:ascii="Times New Roman" w:hAnsi="Times New Roman" w:cs="Times New Roman"/>
        </w:rPr>
      </w:pPr>
    </w:p>
    <w:p w14:paraId="40592B9A" w14:textId="77777777" w:rsidR="009615DD" w:rsidRPr="009615DD" w:rsidRDefault="009615DD" w:rsidP="009615DD">
      <w:pPr>
        <w:rPr>
          <w:rFonts w:ascii="Times New Roman" w:hAnsi="Times New Roman" w:cs="Times New Roman"/>
        </w:rPr>
      </w:pPr>
    </w:p>
    <w:p w14:paraId="3A5061E7" w14:textId="77777777" w:rsidR="009615DD" w:rsidRPr="009615DD" w:rsidRDefault="009615DD" w:rsidP="009615DD">
      <w:pPr>
        <w:rPr>
          <w:rFonts w:ascii="Times New Roman" w:hAnsi="Times New Roman" w:cs="Times New Roman"/>
        </w:rPr>
      </w:pPr>
    </w:p>
    <w:p w14:paraId="0486A247" w14:textId="77777777" w:rsidR="009615DD" w:rsidRPr="009615DD" w:rsidRDefault="009615DD" w:rsidP="009615DD">
      <w:pPr>
        <w:rPr>
          <w:rFonts w:ascii="Times New Roman" w:hAnsi="Times New Roman" w:cs="Times New Roman"/>
        </w:rPr>
      </w:pPr>
    </w:p>
    <w:p w14:paraId="38FF0A6E" w14:textId="77777777" w:rsidR="009615DD" w:rsidRPr="009615DD" w:rsidRDefault="009615DD" w:rsidP="009615DD">
      <w:pPr>
        <w:rPr>
          <w:rFonts w:ascii="Times New Roman" w:hAnsi="Times New Roman" w:cs="Times New Roman"/>
        </w:rPr>
      </w:pPr>
    </w:p>
    <w:p w14:paraId="5114F981" w14:textId="77777777" w:rsidR="009615DD" w:rsidRPr="009615DD" w:rsidRDefault="009615DD" w:rsidP="009615DD">
      <w:pPr>
        <w:rPr>
          <w:rFonts w:ascii="Times New Roman" w:hAnsi="Times New Roman" w:cs="Times New Roman"/>
        </w:rPr>
      </w:pPr>
    </w:p>
    <w:p w14:paraId="2AD06CDB" w14:textId="77777777" w:rsidR="009615DD" w:rsidRPr="009615DD" w:rsidRDefault="009615DD" w:rsidP="009615DD">
      <w:pPr>
        <w:rPr>
          <w:rFonts w:ascii="Times New Roman" w:hAnsi="Times New Roman" w:cs="Times New Roman"/>
        </w:rPr>
      </w:pPr>
    </w:p>
    <w:p w14:paraId="4FD86F5E" w14:textId="77777777" w:rsidR="009615DD" w:rsidRDefault="009615DD" w:rsidP="009615DD">
      <w:pPr>
        <w:rPr>
          <w:rFonts w:ascii="Times New Roman" w:hAnsi="Times New Roman" w:cs="Times New Roman"/>
        </w:rPr>
      </w:pPr>
    </w:p>
    <w:p w14:paraId="1698E6DE" w14:textId="77777777" w:rsidR="00736FF2" w:rsidRDefault="00736FF2" w:rsidP="009615DD">
      <w:pPr>
        <w:rPr>
          <w:rFonts w:ascii="Times New Roman" w:hAnsi="Times New Roman" w:cs="Times New Roman"/>
        </w:rPr>
      </w:pPr>
    </w:p>
    <w:p w14:paraId="0A12CCE9" w14:textId="77777777" w:rsidR="00736FF2" w:rsidRDefault="00736FF2" w:rsidP="009615DD">
      <w:pPr>
        <w:rPr>
          <w:rFonts w:ascii="Times New Roman" w:hAnsi="Times New Roman" w:cs="Times New Roman"/>
        </w:rPr>
      </w:pPr>
    </w:p>
    <w:p w14:paraId="08B790DF" w14:textId="77777777" w:rsidR="00736FF2" w:rsidRDefault="00736FF2" w:rsidP="009615DD">
      <w:pPr>
        <w:rPr>
          <w:rFonts w:ascii="Times New Roman" w:hAnsi="Times New Roman" w:cs="Times New Roman"/>
        </w:rPr>
      </w:pPr>
    </w:p>
    <w:p w14:paraId="233896D4" w14:textId="77777777" w:rsidR="00736FF2" w:rsidRPr="009615DD" w:rsidRDefault="00736FF2" w:rsidP="009615DD">
      <w:pPr>
        <w:rPr>
          <w:rFonts w:ascii="Times New Roman" w:hAnsi="Times New Roman" w:cs="Times New Roman"/>
        </w:rPr>
      </w:pPr>
    </w:p>
    <w:p w14:paraId="65FB568E" w14:textId="77777777" w:rsidR="003424CE" w:rsidRDefault="003424CE" w:rsidP="009615DD">
      <w:pPr>
        <w:rPr>
          <w:rFonts w:ascii="Times New Roman" w:hAnsi="Times New Roman" w:cs="Times New Roman"/>
        </w:rPr>
      </w:pPr>
    </w:p>
    <w:p w14:paraId="41880398" w14:textId="64AD434A" w:rsidR="009615DD" w:rsidRPr="009615DD" w:rsidRDefault="009615DD" w:rsidP="009615DD">
      <w:pPr>
        <w:rPr>
          <w:rFonts w:ascii="Times New Roman" w:hAnsi="Times New Roman" w:cs="Times New Roman"/>
          <w:b/>
          <w:bCs/>
          <w:sz w:val="28"/>
          <w:szCs w:val="28"/>
        </w:rPr>
      </w:pPr>
      <w:r w:rsidRPr="009615DD">
        <w:rPr>
          <w:rFonts w:ascii="Times New Roman" w:hAnsi="Times New Roman" w:cs="Times New Roman"/>
          <w:b/>
          <w:bCs/>
          <w:sz w:val="28"/>
          <w:szCs w:val="28"/>
        </w:rPr>
        <w:lastRenderedPageBreak/>
        <w:t xml:space="preserve">Références </w:t>
      </w:r>
    </w:p>
    <w:p w14:paraId="19FEBF8E"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Adekunle, J. J., et al. (2024). </w:t>
      </w:r>
      <w:r w:rsidRPr="009615DD">
        <w:rPr>
          <w:rFonts w:ascii="Times New Roman" w:hAnsi="Times New Roman" w:cs="Times New Roman"/>
          <w:i/>
          <w:iCs/>
        </w:rPr>
        <w:t>Big data analytics in epidemiology</w:t>
      </w:r>
      <w:r w:rsidRPr="009615DD">
        <w:rPr>
          <w:rFonts w:ascii="Times New Roman" w:hAnsi="Times New Roman" w:cs="Times New Roman"/>
        </w:rPr>
        <w:t>. IRE Journals, 8(3).</w:t>
      </w:r>
    </w:p>
    <w:p w14:paraId="5D075C30"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Aldughayfiq, B., &amp; Sampalli, S. (2021). </w:t>
      </w:r>
      <w:r w:rsidRPr="009615DD">
        <w:rPr>
          <w:rFonts w:ascii="Times New Roman" w:hAnsi="Times New Roman" w:cs="Times New Roman"/>
          <w:i/>
          <w:iCs/>
        </w:rPr>
        <w:t>Digital Health in Physicians' and Pharmacists' Office: A Comparative Study of e-Prescription Systems</w:t>
      </w:r>
      <w:r w:rsidRPr="009615DD">
        <w:rPr>
          <w:rFonts w:ascii="Times New Roman" w:hAnsi="Times New Roman" w:cs="Times New Roman"/>
        </w:rPr>
        <w:t xml:space="preserve">. </w:t>
      </w:r>
      <w:r w:rsidRPr="009615DD">
        <w:rPr>
          <w:rFonts w:ascii="Times New Roman" w:hAnsi="Times New Roman" w:cs="Times New Roman"/>
          <w:i/>
          <w:iCs/>
        </w:rPr>
        <w:t>OMICS: A Journal of Integrative Biology</w:t>
      </w:r>
      <w:r w:rsidRPr="009615DD">
        <w:rPr>
          <w:rFonts w:ascii="Times New Roman" w:hAnsi="Times New Roman" w:cs="Times New Roman"/>
        </w:rPr>
        <w:t>, 25(2), 102–122.</w:t>
      </w:r>
    </w:p>
    <w:p w14:paraId="7E6880B7"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Australian Commission on Safety and Quality in Health Care. (2024). </w:t>
      </w:r>
      <w:r w:rsidRPr="009615DD">
        <w:rPr>
          <w:rFonts w:ascii="Times New Roman" w:hAnsi="Times New Roman" w:cs="Times New Roman"/>
          <w:i/>
          <w:iCs/>
        </w:rPr>
        <w:t>Digital approaches to facilitate safer medication management at transitions of care</w:t>
      </w:r>
      <w:r w:rsidRPr="009615DD">
        <w:rPr>
          <w:rFonts w:ascii="Times New Roman" w:hAnsi="Times New Roman" w:cs="Times New Roman"/>
        </w:rPr>
        <w:t>.</w:t>
      </w:r>
    </w:p>
    <w:p w14:paraId="0A1EE02C"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Chalasani, S. H., et al. (2023). </w:t>
      </w:r>
      <w:r w:rsidRPr="009615DD">
        <w:rPr>
          <w:rFonts w:ascii="Times New Roman" w:hAnsi="Times New Roman" w:cs="Times New Roman"/>
          <w:i/>
          <w:iCs/>
        </w:rPr>
        <w:t>Artificial intelligence in the field of pharmacy practice: A literature review</w:t>
      </w:r>
      <w:r w:rsidRPr="009615DD">
        <w:rPr>
          <w:rFonts w:ascii="Times New Roman" w:hAnsi="Times New Roman" w:cs="Times New Roman"/>
        </w:rPr>
        <w:t xml:space="preserve">. </w:t>
      </w:r>
      <w:r w:rsidRPr="009615DD">
        <w:rPr>
          <w:rFonts w:ascii="Times New Roman" w:hAnsi="Times New Roman" w:cs="Times New Roman"/>
          <w:i/>
          <w:iCs/>
        </w:rPr>
        <w:t>Exploratory Research in Clinical and Social Pharmacy</w:t>
      </w:r>
      <w:r w:rsidRPr="009615DD">
        <w:rPr>
          <w:rFonts w:ascii="Times New Roman" w:hAnsi="Times New Roman" w:cs="Times New Roman"/>
        </w:rPr>
        <w:t>, 12, 100346.</w:t>
      </w:r>
    </w:p>
    <w:p w14:paraId="5D8ABCD8"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Farghali, A. A., &amp; Borycki, E. M. (2024). </w:t>
      </w:r>
      <w:r w:rsidRPr="009615DD">
        <w:rPr>
          <w:rFonts w:ascii="Times New Roman" w:hAnsi="Times New Roman" w:cs="Times New Roman"/>
          <w:i/>
          <w:iCs/>
        </w:rPr>
        <w:t>A Preliminary Scoping Review of the Impact of e-Prescribing on Pharmacists in Community Pharmacies</w:t>
      </w:r>
      <w:r w:rsidRPr="009615DD">
        <w:rPr>
          <w:rFonts w:ascii="Times New Roman" w:hAnsi="Times New Roman" w:cs="Times New Roman"/>
        </w:rPr>
        <w:t xml:space="preserve">. </w:t>
      </w:r>
      <w:r w:rsidRPr="009615DD">
        <w:rPr>
          <w:rFonts w:ascii="Times New Roman" w:hAnsi="Times New Roman" w:cs="Times New Roman"/>
          <w:i/>
          <w:iCs/>
        </w:rPr>
        <w:t>Healthcare</w:t>
      </w:r>
      <w:r w:rsidRPr="009615DD">
        <w:rPr>
          <w:rFonts w:ascii="Times New Roman" w:hAnsi="Times New Roman" w:cs="Times New Roman"/>
        </w:rPr>
        <w:t>, 12(13), 1280.</w:t>
      </w:r>
    </w:p>
    <w:p w14:paraId="2E7B8189"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Flanagan, T., et al. (2025). </w:t>
      </w:r>
      <w:r w:rsidRPr="009615DD">
        <w:rPr>
          <w:rFonts w:ascii="Times New Roman" w:hAnsi="Times New Roman" w:cs="Times New Roman"/>
          <w:i/>
          <w:iCs/>
        </w:rPr>
        <w:t>Forecasting the impact of artificial intelligence on clinical pharmacy practice</w:t>
      </w:r>
      <w:r w:rsidRPr="009615DD">
        <w:rPr>
          <w:rFonts w:ascii="Times New Roman" w:hAnsi="Times New Roman" w:cs="Times New Roman"/>
        </w:rPr>
        <w:t xml:space="preserve">. </w:t>
      </w:r>
      <w:r w:rsidRPr="009615DD">
        <w:rPr>
          <w:rFonts w:ascii="Times New Roman" w:hAnsi="Times New Roman" w:cs="Times New Roman"/>
          <w:i/>
          <w:iCs/>
        </w:rPr>
        <w:t>Journal of the American College of Clinical Pharmacy</w:t>
      </w:r>
      <w:r w:rsidRPr="009615DD">
        <w:rPr>
          <w:rFonts w:ascii="Times New Roman" w:hAnsi="Times New Roman" w:cs="Times New Roman"/>
        </w:rPr>
        <w:t>.</w:t>
      </w:r>
    </w:p>
    <w:p w14:paraId="53254128"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Morley, J., et al. (2021). </w:t>
      </w:r>
      <w:r w:rsidRPr="009615DD">
        <w:rPr>
          <w:rFonts w:ascii="Times New Roman" w:hAnsi="Times New Roman" w:cs="Times New Roman"/>
          <w:i/>
          <w:iCs/>
        </w:rPr>
        <w:t>The ethics of AI in health care: A mapping review</w:t>
      </w:r>
      <w:r w:rsidRPr="009615DD">
        <w:rPr>
          <w:rFonts w:ascii="Times New Roman" w:hAnsi="Times New Roman" w:cs="Times New Roman"/>
        </w:rPr>
        <w:t xml:space="preserve">. </w:t>
      </w:r>
      <w:r w:rsidRPr="009615DD">
        <w:rPr>
          <w:rFonts w:ascii="Times New Roman" w:hAnsi="Times New Roman" w:cs="Times New Roman"/>
          <w:i/>
          <w:iCs/>
        </w:rPr>
        <w:t>Journal of Medical Ethics</w:t>
      </w:r>
      <w:r w:rsidRPr="009615DD">
        <w:rPr>
          <w:rFonts w:ascii="Times New Roman" w:hAnsi="Times New Roman" w:cs="Times New Roman"/>
        </w:rPr>
        <w:t>, 47(4), 219–224.</w:t>
      </w:r>
    </w:p>
    <w:p w14:paraId="574173F2"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Nguyen, P. A., et al. (2019). </w:t>
      </w:r>
      <w:r w:rsidRPr="009615DD">
        <w:rPr>
          <w:rFonts w:ascii="Times New Roman" w:hAnsi="Times New Roman" w:cs="Times New Roman"/>
          <w:i/>
          <w:iCs/>
        </w:rPr>
        <w:t>Deep learning for chronic kidney disease prediction using electronic health records</w:t>
      </w:r>
      <w:r w:rsidRPr="009615DD">
        <w:rPr>
          <w:rFonts w:ascii="Times New Roman" w:hAnsi="Times New Roman" w:cs="Times New Roman"/>
        </w:rPr>
        <w:t xml:space="preserve">. </w:t>
      </w:r>
      <w:r w:rsidRPr="009615DD">
        <w:rPr>
          <w:rFonts w:ascii="Times New Roman" w:hAnsi="Times New Roman" w:cs="Times New Roman"/>
          <w:i/>
          <w:iCs/>
        </w:rPr>
        <w:t>IEEE Journal of Biomedical and Health Informatics</w:t>
      </w:r>
      <w:r w:rsidRPr="009615DD">
        <w:rPr>
          <w:rFonts w:ascii="Times New Roman" w:hAnsi="Times New Roman" w:cs="Times New Roman"/>
        </w:rPr>
        <w:t>, 24(4), 997–1005.</w:t>
      </w:r>
    </w:p>
    <w:p w14:paraId="0509F1A5"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Oluoch, T., et al. (2020). </w:t>
      </w:r>
      <w:r w:rsidRPr="009615DD">
        <w:rPr>
          <w:rFonts w:ascii="Times New Roman" w:hAnsi="Times New Roman" w:cs="Times New Roman"/>
          <w:i/>
          <w:iCs/>
        </w:rPr>
        <w:t>Electronic medical record systems in Kenya: A review of adoption and utilization challenges</w:t>
      </w:r>
      <w:r w:rsidRPr="009615DD">
        <w:rPr>
          <w:rFonts w:ascii="Times New Roman" w:hAnsi="Times New Roman" w:cs="Times New Roman"/>
        </w:rPr>
        <w:t xml:space="preserve">. </w:t>
      </w:r>
      <w:r w:rsidRPr="009615DD">
        <w:rPr>
          <w:rFonts w:ascii="Times New Roman" w:hAnsi="Times New Roman" w:cs="Times New Roman"/>
          <w:i/>
          <w:iCs/>
        </w:rPr>
        <w:t>JMIR Medical Informatics</w:t>
      </w:r>
      <w:r w:rsidRPr="009615DD">
        <w:rPr>
          <w:rFonts w:ascii="Times New Roman" w:hAnsi="Times New Roman" w:cs="Times New Roman"/>
        </w:rPr>
        <w:t>, 8(1), e15946.</w:t>
      </w:r>
    </w:p>
    <w:p w14:paraId="6987FB8A" w14:textId="77777777" w:rsidR="009615DD" w:rsidRPr="009615DD" w:rsidRDefault="009615DD" w:rsidP="009615DD">
      <w:pPr>
        <w:numPr>
          <w:ilvl w:val="0"/>
          <w:numId w:val="3"/>
        </w:numPr>
        <w:rPr>
          <w:rFonts w:ascii="Times New Roman" w:hAnsi="Times New Roman" w:cs="Times New Roman"/>
        </w:rPr>
      </w:pPr>
      <w:r w:rsidRPr="009615DD">
        <w:rPr>
          <w:rFonts w:ascii="Times New Roman" w:hAnsi="Times New Roman" w:cs="Times New Roman"/>
        </w:rPr>
        <w:t xml:space="preserve">Silva-Aravena, F., et al. (2020). </w:t>
      </w:r>
      <w:r w:rsidRPr="009615DD">
        <w:rPr>
          <w:rFonts w:ascii="Times New Roman" w:hAnsi="Times New Roman" w:cs="Times New Roman"/>
          <w:i/>
          <w:iCs/>
        </w:rPr>
        <w:t>Inventory Management at a Chilean Hospital Pharmacy</w:t>
      </w:r>
      <w:r w:rsidRPr="009615DD">
        <w:rPr>
          <w:rFonts w:ascii="Times New Roman" w:hAnsi="Times New Roman" w:cs="Times New Roman"/>
        </w:rPr>
        <w:t xml:space="preserve">. </w:t>
      </w:r>
      <w:r w:rsidRPr="009615DD">
        <w:rPr>
          <w:rFonts w:ascii="Times New Roman" w:hAnsi="Times New Roman" w:cs="Times New Roman"/>
          <w:i/>
          <w:iCs/>
        </w:rPr>
        <w:t>Mathematics</w:t>
      </w:r>
      <w:r w:rsidRPr="009615DD">
        <w:rPr>
          <w:rFonts w:ascii="Times New Roman" w:hAnsi="Times New Roman" w:cs="Times New Roman"/>
        </w:rPr>
        <w:t>, 8(11), 1962.</w:t>
      </w:r>
    </w:p>
    <w:p w14:paraId="41806387" w14:textId="77777777" w:rsidR="009615DD" w:rsidRPr="009615DD" w:rsidRDefault="009615DD">
      <w:pPr>
        <w:rPr>
          <w:rFonts w:ascii="Times New Roman" w:hAnsi="Times New Roman" w:cs="Times New Roman"/>
        </w:rPr>
      </w:pPr>
    </w:p>
    <w:sectPr w:rsidR="009615DD" w:rsidRPr="0096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D8F"/>
    <w:multiLevelType w:val="hybridMultilevel"/>
    <w:tmpl w:val="EC646F2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4A217E"/>
    <w:multiLevelType w:val="multilevel"/>
    <w:tmpl w:val="48E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E699E"/>
    <w:multiLevelType w:val="multilevel"/>
    <w:tmpl w:val="59C8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02E55"/>
    <w:multiLevelType w:val="multilevel"/>
    <w:tmpl w:val="3EC435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98023F0"/>
    <w:multiLevelType w:val="multilevel"/>
    <w:tmpl w:val="AB0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F32AD"/>
    <w:multiLevelType w:val="multilevel"/>
    <w:tmpl w:val="BDE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C5140"/>
    <w:multiLevelType w:val="multilevel"/>
    <w:tmpl w:val="75D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7621">
    <w:abstractNumId w:val="5"/>
  </w:num>
  <w:num w:numId="2" w16cid:durableId="1893037054">
    <w:abstractNumId w:val="2"/>
  </w:num>
  <w:num w:numId="3" w16cid:durableId="1546797393">
    <w:abstractNumId w:val="4"/>
  </w:num>
  <w:num w:numId="4" w16cid:durableId="1370455032">
    <w:abstractNumId w:val="1"/>
  </w:num>
  <w:num w:numId="5" w16cid:durableId="589508173">
    <w:abstractNumId w:val="3"/>
  </w:num>
  <w:num w:numId="6" w16cid:durableId="2029134764">
    <w:abstractNumId w:val="6"/>
  </w:num>
  <w:num w:numId="7" w16cid:durableId="148184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DD"/>
    <w:rsid w:val="00291631"/>
    <w:rsid w:val="002A658B"/>
    <w:rsid w:val="00317AF6"/>
    <w:rsid w:val="003424CE"/>
    <w:rsid w:val="0035212A"/>
    <w:rsid w:val="003748B7"/>
    <w:rsid w:val="0039220D"/>
    <w:rsid w:val="00426916"/>
    <w:rsid w:val="004270FC"/>
    <w:rsid w:val="00541E0D"/>
    <w:rsid w:val="0063403F"/>
    <w:rsid w:val="00712C64"/>
    <w:rsid w:val="00736FF2"/>
    <w:rsid w:val="00761D02"/>
    <w:rsid w:val="0082747B"/>
    <w:rsid w:val="00914139"/>
    <w:rsid w:val="009615DD"/>
    <w:rsid w:val="00973984"/>
    <w:rsid w:val="009D5FE7"/>
    <w:rsid w:val="00A871A2"/>
    <w:rsid w:val="00AE50F0"/>
    <w:rsid w:val="00CC4C5D"/>
    <w:rsid w:val="00E959A4"/>
    <w:rsid w:val="00F01874"/>
    <w:rsid w:val="00FE73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6538"/>
  <w15:chartTrackingRefBased/>
  <w15:docId w15:val="{4BCAAD9F-8D52-42AB-8AD0-A5F7E362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5DD"/>
  </w:style>
  <w:style w:type="paragraph" w:styleId="Heading1">
    <w:name w:val="heading 1"/>
    <w:basedOn w:val="Normal"/>
    <w:next w:val="Normal"/>
    <w:link w:val="Heading1Char"/>
    <w:uiPriority w:val="9"/>
    <w:qFormat/>
    <w:rsid w:val="00961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5DD"/>
    <w:rPr>
      <w:rFonts w:eastAsiaTheme="majorEastAsia" w:cstheme="majorBidi"/>
      <w:color w:val="272727" w:themeColor="text1" w:themeTint="D8"/>
    </w:rPr>
  </w:style>
  <w:style w:type="paragraph" w:styleId="Title">
    <w:name w:val="Title"/>
    <w:basedOn w:val="Normal"/>
    <w:next w:val="Normal"/>
    <w:link w:val="TitleChar"/>
    <w:uiPriority w:val="10"/>
    <w:qFormat/>
    <w:rsid w:val="00961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5DD"/>
    <w:pPr>
      <w:spacing w:before="160"/>
      <w:jc w:val="center"/>
    </w:pPr>
    <w:rPr>
      <w:i/>
      <w:iCs/>
      <w:color w:val="404040" w:themeColor="text1" w:themeTint="BF"/>
    </w:rPr>
  </w:style>
  <w:style w:type="character" w:customStyle="1" w:styleId="QuoteChar">
    <w:name w:val="Quote Char"/>
    <w:basedOn w:val="DefaultParagraphFont"/>
    <w:link w:val="Quote"/>
    <w:uiPriority w:val="29"/>
    <w:rsid w:val="009615DD"/>
    <w:rPr>
      <w:i/>
      <w:iCs/>
      <w:color w:val="404040" w:themeColor="text1" w:themeTint="BF"/>
    </w:rPr>
  </w:style>
  <w:style w:type="paragraph" w:styleId="ListParagraph">
    <w:name w:val="List Paragraph"/>
    <w:basedOn w:val="Normal"/>
    <w:uiPriority w:val="34"/>
    <w:qFormat/>
    <w:rsid w:val="009615DD"/>
    <w:pPr>
      <w:ind w:left="720"/>
      <w:contextualSpacing/>
    </w:pPr>
  </w:style>
  <w:style w:type="character" w:styleId="IntenseEmphasis">
    <w:name w:val="Intense Emphasis"/>
    <w:basedOn w:val="DefaultParagraphFont"/>
    <w:uiPriority w:val="21"/>
    <w:qFormat/>
    <w:rsid w:val="009615DD"/>
    <w:rPr>
      <w:i/>
      <w:iCs/>
      <w:color w:val="0F4761" w:themeColor="accent1" w:themeShade="BF"/>
    </w:rPr>
  </w:style>
  <w:style w:type="paragraph" w:styleId="IntenseQuote">
    <w:name w:val="Intense Quote"/>
    <w:basedOn w:val="Normal"/>
    <w:next w:val="Normal"/>
    <w:link w:val="IntenseQuoteChar"/>
    <w:uiPriority w:val="30"/>
    <w:qFormat/>
    <w:rsid w:val="00961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DD"/>
    <w:rPr>
      <w:i/>
      <w:iCs/>
      <w:color w:val="0F4761" w:themeColor="accent1" w:themeShade="BF"/>
    </w:rPr>
  </w:style>
  <w:style w:type="character" w:styleId="IntenseReference">
    <w:name w:val="Intense Reference"/>
    <w:basedOn w:val="DefaultParagraphFont"/>
    <w:uiPriority w:val="32"/>
    <w:qFormat/>
    <w:rsid w:val="00961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77612">
      <w:bodyDiv w:val="1"/>
      <w:marLeft w:val="0"/>
      <w:marRight w:val="0"/>
      <w:marTop w:val="0"/>
      <w:marBottom w:val="0"/>
      <w:divBdr>
        <w:top w:val="none" w:sz="0" w:space="0" w:color="auto"/>
        <w:left w:val="none" w:sz="0" w:space="0" w:color="auto"/>
        <w:bottom w:val="none" w:sz="0" w:space="0" w:color="auto"/>
        <w:right w:val="none" w:sz="0" w:space="0" w:color="auto"/>
      </w:divBdr>
    </w:div>
    <w:div w:id="653263178">
      <w:bodyDiv w:val="1"/>
      <w:marLeft w:val="0"/>
      <w:marRight w:val="0"/>
      <w:marTop w:val="0"/>
      <w:marBottom w:val="0"/>
      <w:divBdr>
        <w:top w:val="none" w:sz="0" w:space="0" w:color="auto"/>
        <w:left w:val="none" w:sz="0" w:space="0" w:color="auto"/>
        <w:bottom w:val="none" w:sz="0" w:space="0" w:color="auto"/>
        <w:right w:val="none" w:sz="0" w:space="0" w:color="auto"/>
      </w:divBdr>
    </w:div>
    <w:div w:id="659237858">
      <w:bodyDiv w:val="1"/>
      <w:marLeft w:val="0"/>
      <w:marRight w:val="0"/>
      <w:marTop w:val="0"/>
      <w:marBottom w:val="0"/>
      <w:divBdr>
        <w:top w:val="none" w:sz="0" w:space="0" w:color="auto"/>
        <w:left w:val="none" w:sz="0" w:space="0" w:color="auto"/>
        <w:bottom w:val="none" w:sz="0" w:space="0" w:color="auto"/>
        <w:right w:val="none" w:sz="0" w:space="0" w:color="auto"/>
      </w:divBdr>
    </w:div>
    <w:div w:id="675691517">
      <w:bodyDiv w:val="1"/>
      <w:marLeft w:val="0"/>
      <w:marRight w:val="0"/>
      <w:marTop w:val="0"/>
      <w:marBottom w:val="0"/>
      <w:divBdr>
        <w:top w:val="none" w:sz="0" w:space="0" w:color="auto"/>
        <w:left w:val="none" w:sz="0" w:space="0" w:color="auto"/>
        <w:bottom w:val="none" w:sz="0" w:space="0" w:color="auto"/>
        <w:right w:val="none" w:sz="0" w:space="0" w:color="auto"/>
      </w:divBdr>
    </w:div>
    <w:div w:id="923805436">
      <w:bodyDiv w:val="1"/>
      <w:marLeft w:val="0"/>
      <w:marRight w:val="0"/>
      <w:marTop w:val="0"/>
      <w:marBottom w:val="0"/>
      <w:divBdr>
        <w:top w:val="none" w:sz="0" w:space="0" w:color="auto"/>
        <w:left w:val="none" w:sz="0" w:space="0" w:color="auto"/>
        <w:bottom w:val="none" w:sz="0" w:space="0" w:color="auto"/>
        <w:right w:val="none" w:sz="0" w:space="0" w:color="auto"/>
      </w:divBdr>
    </w:div>
    <w:div w:id="1081293036">
      <w:bodyDiv w:val="1"/>
      <w:marLeft w:val="0"/>
      <w:marRight w:val="0"/>
      <w:marTop w:val="0"/>
      <w:marBottom w:val="0"/>
      <w:divBdr>
        <w:top w:val="none" w:sz="0" w:space="0" w:color="auto"/>
        <w:left w:val="none" w:sz="0" w:space="0" w:color="auto"/>
        <w:bottom w:val="none" w:sz="0" w:space="0" w:color="auto"/>
        <w:right w:val="none" w:sz="0" w:space="0" w:color="auto"/>
      </w:divBdr>
    </w:div>
    <w:div w:id="1800999838">
      <w:bodyDiv w:val="1"/>
      <w:marLeft w:val="0"/>
      <w:marRight w:val="0"/>
      <w:marTop w:val="0"/>
      <w:marBottom w:val="0"/>
      <w:divBdr>
        <w:top w:val="none" w:sz="0" w:space="0" w:color="auto"/>
        <w:left w:val="none" w:sz="0" w:space="0" w:color="auto"/>
        <w:bottom w:val="none" w:sz="0" w:space="0" w:color="auto"/>
        <w:right w:val="none" w:sz="0" w:space="0" w:color="auto"/>
      </w:divBdr>
    </w:div>
    <w:div w:id="204270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Loula Sahal Ali</dc:creator>
  <cp:keywords/>
  <dc:description/>
  <cp:lastModifiedBy>Loula Sahal Ali</cp:lastModifiedBy>
  <cp:revision>26</cp:revision>
  <dcterms:created xsi:type="dcterms:W3CDTF">2025-06-19T01:13:00Z</dcterms:created>
  <dcterms:modified xsi:type="dcterms:W3CDTF">2025-06-19T02:17:00Z</dcterms:modified>
</cp:coreProperties>
</file>