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Title: Predicting Access to clean water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data preparation and feature engineering phase ensures raw data is transformed into a clean, structured format suitable for machine learning models. This phase is critical because: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Quality assurance</w:t>
      </w:r>
      <w:r w:rsidDel="00000000" w:rsidR="00000000" w:rsidRPr="00000000">
        <w:rPr>
          <w:rtl w:val="0"/>
        </w:rPr>
        <w:t xml:space="preserve">: Removes noise, inconsistencies, and biases in the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: Identifies features most predictive of the target (clean water access).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 Well-engineered features improve accuracy, interpretability, and generalizability.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Data Collection: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Bank Open data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https://washdata.org/data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Data Cleaning: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We cleaned each dataset by: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year columns to numeric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Replacing invalid values with NaN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forward fill to inter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4 Exploratory Data Analysis (EDA)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Visualis trends Over time for each indicator, comparing Ethiopia vs SSA.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ind w:left="1440" w:firstLine="0"/>
        <w:rPr>
          <w:color w:val="fafafc"/>
          <w:sz w:val="24"/>
          <w:szCs w:val="24"/>
        </w:rPr>
      </w:pPr>
      <w:r w:rsidDel="00000000" w:rsidR="00000000" w:rsidRPr="00000000">
        <w:rPr>
          <w:color w:val="fafafc"/>
          <w:sz w:val="24"/>
          <w:szCs w:val="24"/>
        </w:rPr>
        <w:drawing>
          <wp:inline distB="114300" distT="114300" distL="114300" distR="114300">
            <wp:extent cx="5943600" cy="765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Improvement From 2000-2020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4143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Correlation Between Indicators (Ethiopia, 2000-2020)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Data Transformation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Techniques Applied: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1 Scaling 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Standardized numerical features (e.g., GDP, population density) using StandardScaler() for gradient-based models.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Log-transformed skewed features (e.g., GDP):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df["Log_GDP"] = np.log1p(df["GDP"])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Encoding 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One-hot encoding for Region (from metadata) to avoid ordinal bias.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Target encoding for income groups (low/medium/high) to preserve order.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Normalization 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Min-Max scaled features like urban population (%) to bound values [0,1].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Train-Test Split 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Stratified split by year and region to prevent temporal leakage and regional bias.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Evaluation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Model Selection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Selected Model: Random Forest Regressor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We chose the Random Forest Regressor because: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It performs well on non-linear relationships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Handles missing values and noisy data robustly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Provides feature importance insights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Requires minimal preprocessing (no scaling needed)</w:t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Strengths: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High accuracy on mixed data types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Good for small-to-medium datasets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Reduces overfitting through averaging multiple trees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Weaknesses: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Slower than linear models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Not ideal for very high-dimensional sparse data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Harder to interpret than simple regression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Model Training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We trained the Random Forest Regressor using indicators from all available countries , focusing on Ethiopia during inference.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Merged all indicators (GDP, Urban Population, Sanitation Access, etc.)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Filtered rows where target variable (Water Access) was available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Created long format: each row = country + year + features + water access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Split into train/test by year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Trained model on global data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Applied to Ethiopia to forecast missing/future values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Hyperparameters (Default Values):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Model Evaluation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We evaluated the model using: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Mean Absolute Error (MAE) – average error in prediction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R² Score – how well the model fits test data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Residual Plots – to check for bias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Feature Importance Visualization – which factors most influence water access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ashdata.org/data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