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D69" w:rsidRDefault="00463D81">
      <w:pPr>
        <w:pStyle w:val="Heading1"/>
      </w:pPr>
      <w:r>
        <w:t>FTL_eth_model_refinement_Group_3</w:t>
      </w:r>
    </w:p>
    <w:p w:rsidR="00684D69" w:rsidRDefault="00463D81">
      <w:r>
        <w:t>AI-Powered Multimodal Diagnostic Tool for Endemic Infectious Diseases in Liberia</w:t>
      </w:r>
      <w:r>
        <w:br/>
      </w:r>
    </w:p>
    <w:p w:rsidR="00684D69" w:rsidRDefault="00463D81">
      <w:pPr>
        <w:pStyle w:val="Heading2"/>
      </w:pPr>
      <w:r>
        <w:t>Group Members</w:t>
      </w:r>
    </w:p>
    <w:p w:rsidR="00684D69" w:rsidRDefault="00047734">
      <w:r>
        <w:t xml:space="preserve"> </w:t>
      </w:r>
      <w:proofErr w:type="spellStart"/>
      <w:r w:rsidR="00463D81">
        <w:t>Snoyonoh</w:t>
      </w:r>
      <w:proofErr w:type="spellEnd"/>
      <w:r w:rsidR="00463D81">
        <w:t xml:space="preserve"> T. Barcon</w:t>
      </w:r>
      <w:r w:rsidR="00463D81">
        <w:br/>
      </w:r>
    </w:p>
    <w:p w:rsidR="00684D69" w:rsidRDefault="00463D81">
      <w:pPr>
        <w:pStyle w:val="Heading1"/>
      </w:pPr>
      <w:r>
        <w:t>Model Refinement</w:t>
      </w:r>
    </w:p>
    <w:p w:rsidR="00684D69" w:rsidRDefault="00463D81">
      <w:pPr>
        <w:pStyle w:val="Heading2"/>
      </w:pPr>
      <w:r>
        <w:t xml:space="preserve">1. </w:t>
      </w:r>
      <w:r>
        <w:t>Overview</w:t>
      </w:r>
    </w:p>
    <w:p w:rsidR="00684D69" w:rsidRDefault="00463D81">
      <w:r>
        <w:t>The refinement phase aimed to improve performance of the multimodal diagnostic model developed for detecting endemic infectious diseases in Liberia (malaria, TB, HIV/AIDS, typhoid). By fine-tuning algorithms, optimizing parameters, and enhancing d</w:t>
      </w:r>
      <w:r>
        <w:t>ata quality, this phase ensured robustness and fairness of the model across imaging, clinical, and environmental datasets.</w:t>
      </w:r>
    </w:p>
    <w:p w:rsidR="00684D69" w:rsidRDefault="00463D81">
      <w:pPr>
        <w:pStyle w:val="Heading2"/>
      </w:pPr>
      <w:r>
        <w:t>2. Model Evaluation</w:t>
      </w:r>
    </w:p>
    <w:p w:rsidR="00684D69" w:rsidRDefault="00463D81">
      <w:r>
        <w:t>Initial evaluations showed promising results with CNNs achieving close to 90% validation accuracy on image datase</w:t>
      </w:r>
      <w:r>
        <w:t>ts (malaria smears, chest X-rays). However, imbalances across diseases were noted, with lower recall for minority classes. Confusion matrices highlighted misclassifications, and ROC/PR curves revealed areas for recall improvement.</w:t>
      </w:r>
    </w:p>
    <w:p w:rsidR="00684D69" w:rsidRDefault="00463D81">
      <w:proofErr w:type="gramStart"/>
      <w:r>
        <w:t>Table 1.</w:t>
      </w:r>
      <w:proofErr w:type="gramEnd"/>
      <w:r>
        <w:t xml:space="preserve"> Initial Model Evaluation Metrics</w:t>
      </w:r>
    </w:p>
    <w:tbl>
      <w:tblPr>
        <w:tblW w:w="0" w:type="auto"/>
        <w:tblLook w:val="04A0" w:firstRow="1" w:lastRow="0" w:firstColumn="1" w:lastColumn="0" w:noHBand="0" w:noVBand="1"/>
      </w:tblPr>
      <w:tblGrid>
        <w:gridCol w:w="1728"/>
        <w:gridCol w:w="1728"/>
        <w:gridCol w:w="1728"/>
        <w:gridCol w:w="1728"/>
        <w:gridCol w:w="1728"/>
      </w:tblGrid>
      <w:tr w:rsidR="00684D69">
        <w:tc>
          <w:tcPr>
            <w:tcW w:w="1728" w:type="dxa"/>
          </w:tcPr>
          <w:p w:rsidR="00684D69" w:rsidRDefault="00463D81">
            <w:r>
              <w:t>Model</w:t>
            </w:r>
          </w:p>
        </w:tc>
        <w:tc>
          <w:tcPr>
            <w:tcW w:w="1728" w:type="dxa"/>
          </w:tcPr>
          <w:p w:rsidR="00684D69" w:rsidRDefault="00463D81">
            <w:r>
              <w:t>Accuracy</w:t>
            </w:r>
          </w:p>
        </w:tc>
        <w:tc>
          <w:tcPr>
            <w:tcW w:w="1728" w:type="dxa"/>
          </w:tcPr>
          <w:p w:rsidR="00684D69" w:rsidRDefault="00463D81">
            <w:r>
              <w:t>Precision</w:t>
            </w:r>
          </w:p>
        </w:tc>
        <w:tc>
          <w:tcPr>
            <w:tcW w:w="1728" w:type="dxa"/>
          </w:tcPr>
          <w:p w:rsidR="00684D69" w:rsidRDefault="00463D81">
            <w:r>
              <w:t>Recall</w:t>
            </w:r>
          </w:p>
        </w:tc>
        <w:tc>
          <w:tcPr>
            <w:tcW w:w="1728" w:type="dxa"/>
          </w:tcPr>
          <w:p w:rsidR="00684D69" w:rsidRDefault="00463D81">
            <w:r>
              <w:t>F1-Score</w:t>
            </w:r>
          </w:p>
        </w:tc>
      </w:tr>
      <w:tr w:rsidR="00684D69">
        <w:tc>
          <w:tcPr>
            <w:tcW w:w="1728" w:type="dxa"/>
          </w:tcPr>
          <w:p w:rsidR="00684D69" w:rsidRDefault="00463D81">
            <w:r>
              <w:t>CNN (Malaria Smears)</w:t>
            </w:r>
          </w:p>
        </w:tc>
        <w:tc>
          <w:tcPr>
            <w:tcW w:w="1728" w:type="dxa"/>
          </w:tcPr>
          <w:p w:rsidR="00684D69" w:rsidRDefault="00463D81">
            <w:r>
              <w:t>0.89</w:t>
            </w:r>
          </w:p>
        </w:tc>
        <w:tc>
          <w:tcPr>
            <w:tcW w:w="1728" w:type="dxa"/>
          </w:tcPr>
          <w:p w:rsidR="00684D69" w:rsidRDefault="00463D81">
            <w:r>
              <w:t>0.88</w:t>
            </w:r>
          </w:p>
        </w:tc>
        <w:tc>
          <w:tcPr>
            <w:tcW w:w="1728" w:type="dxa"/>
          </w:tcPr>
          <w:p w:rsidR="00684D69" w:rsidRDefault="00463D81">
            <w:r>
              <w:t>0.84</w:t>
            </w:r>
          </w:p>
        </w:tc>
        <w:tc>
          <w:tcPr>
            <w:tcW w:w="1728" w:type="dxa"/>
          </w:tcPr>
          <w:p w:rsidR="00684D69" w:rsidRDefault="00463D81">
            <w:r>
              <w:t>0.86</w:t>
            </w:r>
          </w:p>
        </w:tc>
      </w:tr>
      <w:tr w:rsidR="00684D69">
        <w:tc>
          <w:tcPr>
            <w:tcW w:w="1728" w:type="dxa"/>
          </w:tcPr>
          <w:p w:rsidR="00684D69" w:rsidRDefault="00463D81">
            <w:r>
              <w:t>CNN (Chest X-Rays)</w:t>
            </w:r>
          </w:p>
        </w:tc>
        <w:tc>
          <w:tcPr>
            <w:tcW w:w="1728" w:type="dxa"/>
          </w:tcPr>
          <w:p w:rsidR="00684D69" w:rsidRDefault="00463D81">
            <w:r>
              <w:t>0.87</w:t>
            </w:r>
          </w:p>
        </w:tc>
        <w:tc>
          <w:tcPr>
            <w:tcW w:w="1728" w:type="dxa"/>
          </w:tcPr>
          <w:p w:rsidR="00684D69" w:rsidRDefault="00463D81">
            <w:r>
              <w:t>0.85</w:t>
            </w:r>
          </w:p>
        </w:tc>
        <w:tc>
          <w:tcPr>
            <w:tcW w:w="1728" w:type="dxa"/>
          </w:tcPr>
          <w:p w:rsidR="00684D69" w:rsidRDefault="00463D81">
            <w:r>
              <w:t>0.81</w:t>
            </w:r>
          </w:p>
        </w:tc>
        <w:tc>
          <w:tcPr>
            <w:tcW w:w="1728" w:type="dxa"/>
          </w:tcPr>
          <w:p w:rsidR="00684D69" w:rsidRDefault="00463D81">
            <w:r>
              <w:t>0.83</w:t>
            </w:r>
          </w:p>
        </w:tc>
      </w:tr>
      <w:tr w:rsidR="00684D69">
        <w:tc>
          <w:tcPr>
            <w:tcW w:w="1728" w:type="dxa"/>
          </w:tcPr>
          <w:p w:rsidR="00684D69" w:rsidRDefault="00463D81">
            <w:r>
              <w:t>XGBoost (Clinical Data)</w:t>
            </w:r>
          </w:p>
        </w:tc>
        <w:tc>
          <w:tcPr>
            <w:tcW w:w="1728" w:type="dxa"/>
          </w:tcPr>
          <w:p w:rsidR="00684D69" w:rsidRDefault="00463D81">
            <w:r>
              <w:t>0.83</w:t>
            </w:r>
          </w:p>
        </w:tc>
        <w:tc>
          <w:tcPr>
            <w:tcW w:w="1728" w:type="dxa"/>
          </w:tcPr>
          <w:p w:rsidR="00684D69" w:rsidRDefault="00463D81">
            <w:r>
              <w:t>0.80</w:t>
            </w:r>
          </w:p>
        </w:tc>
        <w:tc>
          <w:tcPr>
            <w:tcW w:w="1728" w:type="dxa"/>
          </w:tcPr>
          <w:p w:rsidR="00684D69" w:rsidRDefault="00463D81">
            <w:r>
              <w:t>0.77</w:t>
            </w:r>
          </w:p>
        </w:tc>
        <w:tc>
          <w:tcPr>
            <w:tcW w:w="1728" w:type="dxa"/>
          </w:tcPr>
          <w:p w:rsidR="00684D69" w:rsidRDefault="00463D81">
            <w:r>
              <w:t>0.78</w:t>
            </w:r>
          </w:p>
        </w:tc>
      </w:tr>
    </w:tbl>
    <w:p w:rsidR="00684D69" w:rsidRDefault="00463D81">
      <w:pPr>
        <w:pStyle w:val="Heading2"/>
      </w:pPr>
      <w:r>
        <w:t>3. Refinement Techniques</w:t>
      </w:r>
    </w:p>
    <w:p w:rsidR="00684D69" w:rsidRDefault="00463D81">
      <w:r>
        <w:t>Refinement techniques included data augmentation for CNN models (rotation, flipping, contrast adjustment), ensemble approaches (Random Forest, XGBoost) for structured data, and integration of additional symptom-cluster features. En</w:t>
      </w:r>
      <w:r>
        <w:t>semble stacking combined CNN and clinical predictors. Bayesian optimization complemented GridSearchCV for hyperparameter refinement.</w:t>
      </w:r>
    </w:p>
    <w:p w:rsidR="00684D69" w:rsidRDefault="00463D81">
      <w:pPr>
        <w:pStyle w:val="Heading2"/>
      </w:pPr>
      <w:r>
        <w:lastRenderedPageBreak/>
        <w:t>4. Hyperparameter Tuning</w:t>
      </w:r>
    </w:p>
    <w:p w:rsidR="00684D69" w:rsidRDefault="00463D81">
      <w:r>
        <w:t>GridSearchCV and Bayesian optimization were used</w:t>
      </w:r>
      <w:r>
        <w:t xml:space="preserve"> to optimize learning rate, batch size, number of layers, and regularization parameters. These refinements improved validation accuracy from ~88% to 92% on CNN models and reduced overfitting on structured datasets.</w:t>
      </w:r>
    </w:p>
    <w:p w:rsidR="00684D69" w:rsidRDefault="00463D81">
      <w:pPr>
        <w:pStyle w:val="Heading2"/>
      </w:pPr>
      <w:r>
        <w:t>5. Cross-Validation</w:t>
      </w:r>
    </w:p>
    <w:p w:rsidR="00684D69" w:rsidRDefault="00463D81">
      <w:r>
        <w:t>K-fold (k=5) cross-va</w:t>
      </w:r>
      <w:r>
        <w:t>lidation was maintained for structured models, while stratified time-series splits were introduced for malaria and typhoid forecasts. This adjustment ensured realistic temporal validation without information leakage.</w:t>
      </w:r>
    </w:p>
    <w:p w:rsidR="00684D69" w:rsidRDefault="00463D81">
      <w:pPr>
        <w:pStyle w:val="Heading2"/>
      </w:pPr>
      <w:r>
        <w:t>6. Feature Selection</w:t>
      </w:r>
    </w:p>
    <w:p w:rsidR="00684D69" w:rsidRDefault="00463D81">
      <w:r>
        <w:t>Feature importance</w:t>
      </w:r>
      <w:r>
        <w:t xml:space="preserve"> scores from XGBoost were used to prune redundant clinical variables. Dimensionality reduction with PCA was explored but not adopted due to interpretability concerns. Final models prioritized symptom clusters, age, sex, and environmental lags for malaria p</w:t>
      </w:r>
      <w:r>
        <w:t>rediction.</w:t>
      </w:r>
    </w:p>
    <w:p w:rsidR="00684D69" w:rsidRDefault="00463D81">
      <w:pPr>
        <w:pStyle w:val="Heading1"/>
      </w:pPr>
      <w:r>
        <w:t>Test Submission</w:t>
      </w:r>
    </w:p>
    <w:p w:rsidR="00684D69" w:rsidRDefault="00463D81">
      <w:pPr>
        <w:pStyle w:val="Heading2"/>
      </w:pPr>
      <w:r>
        <w:t>1. Overview</w:t>
      </w:r>
    </w:p>
    <w:p w:rsidR="00684D69" w:rsidRDefault="00463D81">
      <w:r>
        <w:t>The test submission phase prepared the refined multimodal model for evaluation on unseen datasets. Steps included preprocessing test data, applying trained models, and consolidating multimodal predictions.</w:t>
      </w:r>
    </w:p>
    <w:p w:rsidR="00684D69" w:rsidRDefault="00463D81">
      <w:pPr>
        <w:pStyle w:val="Heading2"/>
      </w:pPr>
      <w:r>
        <w:t>2. Data Pre</w:t>
      </w:r>
      <w:r>
        <w:t>paration for Testing</w:t>
      </w:r>
    </w:p>
    <w:p w:rsidR="00684D69" w:rsidRDefault="00463D81" w:rsidP="00047734">
      <w:r>
        <w:t xml:space="preserve">The test dataset underwent similar preprocessing as training data: normalization of continuous features, one-hot encoding of categorical variables, and scaling of environmental features. Imaging data was standardized to 128x128 pixel </w:t>
      </w:r>
      <w:proofErr w:type="gramStart"/>
      <w:r>
        <w:t>resolution</w:t>
      </w:r>
      <w:proofErr w:type="gramEnd"/>
      <w:r>
        <w:t xml:space="preserve"> with denoising filters </w:t>
      </w:r>
    </w:p>
    <w:p w:rsidR="00684D69" w:rsidRDefault="00463D81">
      <w:pPr>
        <w:pStyle w:val="Heading2"/>
      </w:pPr>
      <w:r>
        <w:t>3. Model Application</w:t>
      </w:r>
    </w:p>
    <w:p w:rsidR="00684D69" w:rsidRDefault="00463D81">
      <w:r>
        <w:t>Trained CNN models were applied to imaging data, while Random Forest/XGBoost were used for structured data. An ensemble strategy integ</w:t>
      </w:r>
      <w:r>
        <w:t>rated predictions from both modalities to produce final probabilities of disease outcomes.</w:t>
      </w:r>
    </w:p>
    <w:p w:rsidR="00684D69" w:rsidRDefault="00463D81">
      <w:pPr>
        <w:pStyle w:val="Heading2"/>
      </w:pPr>
      <w:r>
        <w:t>4. Test Metrics</w:t>
      </w:r>
    </w:p>
    <w:p w:rsidR="00684D69" w:rsidRDefault="00463D81">
      <w:r>
        <w:t>Performance was evaluated using accuracy, F1-score, precision, and recall. Forecasting models were assessed with MAPE and RMSE. CNN achieved 91% accu</w:t>
      </w:r>
      <w:r>
        <w:t>racy with balanced recall across malaria/TB classes, while multimodal fusion improved F1-scores for HIV/AIDS and typhoid predictions.</w:t>
      </w:r>
    </w:p>
    <w:p w:rsidR="00684D69" w:rsidRDefault="00463D81">
      <w:r>
        <w:t>Table 2. Test Phase Metrics</w:t>
      </w:r>
    </w:p>
    <w:tbl>
      <w:tblPr>
        <w:tblW w:w="0" w:type="auto"/>
        <w:tblLook w:val="04A0" w:firstRow="1" w:lastRow="0" w:firstColumn="1" w:lastColumn="0" w:noHBand="0" w:noVBand="1"/>
      </w:tblPr>
      <w:tblGrid>
        <w:gridCol w:w="1728"/>
        <w:gridCol w:w="1728"/>
        <w:gridCol w:w="1728"/>
        <w:gridCol w:w="1728"/>
        <w:gridCol w:w="1728"/>
      </w:tblGrid>
      <w:tr w:rsidR="00684D69">
        <w:tc>
          <w:tcPr>
            <w:tcW w:w="1728" w:type="dxa"/>
          </w:tcPr>
          <w:p w:rsidR="00684D69" w:rsidRDefault="00463D81">
            <w:r>
              <w:t>Model</w:t>
            </w:r>
          </w:p>
        </w:tc>
        <w:tc>
          <w:tcPr>
            <w:tcW w:w="1728" w:type="dxa"/>
          </w:tcPr>
          <w:p w:rsidR="00684D69" w:rsidRDefault="00463D81">
            <w:r>
              <w:t>Accuracy</w:t>
            </w:r>
          </w:p>
        </w:tc>
        <w:tc>
          <w:tcPr>
            <w:tcW w:w="1728" w:type="dxa"/>
          </w:tcPr>
          <w:p w:rsidR="00684D69" w:rsidRDefault="00463D81">
            <w:r>
              <w:t>Precision</w:t>
            </w:r>
          </w:p>
        </w:tc>
        <w:tc>
          <w:tcPr>
            <w:tcW w:w="1728" w:type="dxa"/>
          </w:tcPr>
          <w:p w:rsidR="00684D69" w:rsidRDefault="00463D81">
            <w:r>
              <w:t>Recall</w:t>
            </w:r>
          </w:p>
        </w:tc>
        <w:tc>
          <w:tcPr>
            <w:tcW w:w="1728" w:type="dxa"/>
          </w:tcPr>
          <w:p w:rsidR="00684D69" w:rsidRDefault="00463D81">
            <w:r>
              <w:t>F1-Score</w:t>
            </w:r>
          </w:p>
        </w:tc>
      </w:tr>
      <w:tr w:rsidR="00684D69">
        <w:tc>
          <w:tcPr>
            <w:tcW w:w="1728" w:type="dxa"/>
          </w:tcPr>
          <w:p w:rsidR="00684D69" w:rsidRDefault="00463D81">
            <w:r>
              <w:lastRenderedPageBreak/>
              <w:t>CNN (Images)</w:t>
            </w:r>
          </w:p>
        </w:tc>
        <w:tc>
          <w:tcPr>
            <w:tcW w:w="1728" w:type="dxa"/>
          </w:tcPr>
          <w:p w:rsidR="00684D69" w:rsidRDefault="00463D81">
            <w:r>
              <w:t>0.91</w:t>
            </w:r>
          </w:p>
        </w:tc>
        <w:tc>
          <w:tcPr>
            <w:tcW w:w="1728" w:type="dxa"/>
          </w:tcPr>
          <w:p w:rsidR="00684D69" w:rsidRDefault="00463D81">
            <w:r>
              <w:t>0.90</w:t>
            </w:r>
          </w:p>
        </w:tc>
        <w:tc>
          <w:tcPr>
            <w:tcW w:w="1728" w:type="dxa"/>
          </w:tcPr>
          <w:p w:rsidR="00684D69" w:rsidRDefault="00463D81">
            <w:r>
              <w:t>0.89</w:t>
            </w:r>
          </w:p>
        </w:tc>
        <w:tc>
          <w:tcPr>
            <w:tcW w:w="1728" w:type="dxa"/>
          </w:tcPr>
          <w:p w:rsidR="00684D69" w:rsidRDefault="00463D81">
            <w:r>
              <w:t>0.89</w:t>
            </w:r>
          </w:p>
        </w:tc>
      </w:tr>
      <w:tr w:rsidR="00684D69">
        <w:tc>
          <w:tcPr>
            <w:tcW w:w="1728" w:type="dxa"/>
          </w:tcPr>
          <w:p w:rsidR="00684D69" w:rsidRDefault="00463D81">
            <w:r>
              <w:t xml:space="preserve">XGBoost (Clinical </w:t>
            </w:r>
            <w:r>
              <w:t>Data)</w:t>
            </w:r>
          </w:p>
        </w:tc>
        <w:tc>
          <w:tcPr>
            <w:tcW w:w="1728" w:type="dxa"/>
          </w:tcPr>
          <w:p w:rsidR="00684D69" w:rsidRDefault="00463D81">
            <w:r>
              <w:t>0.85</w:t>
            </w:r>
          </w:p>
        </w:tc>
        <w:tc>
          <w:tcPr>
            <w:tcW w:w="1728" w:type="dxa"/>
          </w:tcPr>
          <w:p w:rsidR="00684D69" w:rsidRDefault="00463D81">
            <w:r>
              <w:t>0.84</w:t>
            </w:r>
          </w:p>
        </w:tc>
        <w:tc>
          <w:tcPr>
            <w:tcW w:w="1728" w:type="dxa"/>
          </w:tcPr>
          <w:p w:rsidR="00684D69" w:rsidRDefault="00463D81">
            <w:r>
              <w:t>0.82</w:t>
            </w:r>
          </w:p>
        </w:tc>
        <w:tc>
          <w:tcPr>
            <w:tcW w:w="1728" w:type="dxa"/>
          </w:tcPr>
          <w:p w:rsidR="00684D69" w:rsidRDefault="00463D81">
            <w:r>
              <w:t>0.83</w:t>
            </w:r>
          </w:p>
        </w:tc>
      </w:tr>
      <w:tr w:rsidR="00684D69">
        <w:tc>
          <w:tcPr>
            <w:tcW w:w="1728" w:type="dxa"/>
          </w:tcPr>
          <w:p w:rsidR="00684D69" w:rsidRDefault="00463D81">
            <w:r>
              <w:t>Multimodal Ensemble</w:t>
            </w:r>
          </w:p>
        </w:tc>
        <w:tc>
          <w:tcPr>
            <w:tcW w:w="1728" w:type="dxa"/>
          </w:tcPr>
          <w:p w:rsidR="00684D69" w:rsidRDefault="00463D81">
            <w:r>
              <w:t>0.93</w:t>
            </w:r>
          </w:p>
        </w:tc>
        <w:tc>
          <w:tcPr>
            <w:tcW w:w="1728" w:type="dxa"/>
          </w:tcPr>
          <w:p w:rsidR="00684D69" w:rsidRDefault="00463D81">
            <w:r>
              <w:t>0.92</w:t>
            </w:r>
          </w:p>
        </w:tc>
        <w:tc>
          <w:tcPr>
            <w:tcW w:w="1728" w:type="dxa"/>
          </w:tcPr>
          <w:p w:rsidR="00684D69" w:rsidRDefault="00463D81">
            <w:r>
              <w:t>0.91</w:t>
            </w:r>
          </w:p>
        </w:tc>
        <w:tc>
          <w:tcPr>
            <w:tcW w:w="1728" w:type="dxa"/>
          </w:tcPr>
          <w:p w:rsidR="00684D69" w:rsidRDefault="00463D81">
            <w:r>
              <w:t>0.92</w:t>
            </w:r>
          </w:p>
        </w:tc>
      </w:tr>
    </w:tbl>
    <w:p w:rsidR="00684D69" w:rsidRDefault="00463D81">
      <w:r>
        <w:t>[Figure Placeholder: Precision-Recall Curves on test dataset]</w:t>
      </w:r>
    </w:p>
    <w:p w:rsidR="00684D69" w:rsidRDefault="00463D81">
      <w:pPr>
        <w:pStyle w:val="Heading2"/>
      </w:pPr>
      <w:r>
        <w:t>5. Model Deployment</w:t>
      </w:r>
    </w:p>
    <w:p w:rsidR="00684D69" w:rsidRDefault="00463D81">
      <w:r>
        <w:t xml:space="preserve">Preliminary deployment options included integration into a mobile health screening tool. This involved </w:t>
      </w:r>
      <w:r>
        <w:t>exporting trained models into TensorFlow Lite for Android/iOS compatibility.</w:t>
      </w:r>
    </w:p>
    <w:p w:rsidR="00684D69" w:rsidRDefault="00463D81">
      <w:pPr>
        <w:pStyle w:val="Heading2"/>
      </w:pPr>
      <w:r>
        <w:t>6. Code Implementation</w:t>
      </w:r>
    </w:p>
    <w:p w:rsidR="00684D69" w:rsidRDefault="00463D81">
      <w:r>
        <w:t>Code was implemented in Python using TensorFlow/Keras, PyTorch, Scikit-learn, and XGBoost. Sample implementation snippet:</w:t>
      </w:r>
      <w:r>
        <w:br/>
      </w:r>
      <w:r>
        <w:br/>
        <w:t>```python</w:t>
      </w:r>
      <w:r>
        <w:br/>
        <w:t>from sklearn.preprocess</w:t>
      </w:r>
      <w:r>
        <w:t>ing import MinMaxScaler</w:t>
      </w:r>
      <w:r>
        <w:br/>
        <w:t>scaler = MinMaxScaler()</w:t>
      </w:r>
      <w:r>
        <w:br/>
        <w:t>X_scaled = scaler.fit_transform(X)</w:t>
      </w:r>
      <w:r>
        <w:br/>
      </w:r>
      <w:r>
        <w:br/>
        <w:t>from tensorflow.keras import models, layers</w:t>
      </w:r>
      <w:r>
        <w:br/>
        <w:t>cnn = models.Sequential([</w:t>
      </w:r>
      <w:r>
        <w:br/>
        <w:t xml:space="preserve">    layers.Conv2D(32, (3,3), activation='relu', input_shape=(128,128,3)),</w:t>
      </w:r>
      <w:r>
        <w:br/>
        <w:t xml:space="preserve">    layers.MaxPooling2D(2,2)</w:t>
      </w:r>
      <w:r>
        <w:t>,</w:t>
      </w:r>
      <w:r>
        <w:br/>
        <w:t xml:space="preserve">    layers.Flatten(),</w:t>
      </w:r>
      <w:r>
        <w:br/>
        <w:t xml:space="preserve">    layers.Dense(128, activation='relu'),</w:t>
      </w:r>
      <w:r>
        <w:br/>
        <w:t xml:space="preserve">    layers.Dense(1, activation='sigmoid')</w:t>
      </w:r>
      <w:r>
        <w:br/>
        <w:t>])</w:t>
      </w:r>
      <w:r>
        <w:br/>
        <w:t>cnn.compile(optimizer='adam', loss='binary_crossentropy', metrics=['accuracy'])</w:t>
      </w:r>
      <w:r>
        <w:br/>
        <w:t>```</w:t>
      </w:r>
    </w:p>
    <w:p w:rsidR="00684D69" w:rsidRDefault="00463D81">
      <w:pPr>
        <w:pStyle w:val="Heading1"/>
      </w:pPr>
      <w:r>
        <w:t>Conclusion</w:t>
      </w:r>
    </w:p>
    <w:p w:rsidR="00684D69" w:rsidRDefault="00463D81">
      <w:r>
        <w:t>The refinement and test submission phases signific</w:t>
      </w:r>
      <w:r>
        <w:t>antly improved model performance and reliability. CNN validation accuracy reached 92%, with balanced recall across diseases. The multimodal ensemble approach demonstrated strong potential for real-world deployment. Key challenges included dataset imbalance</w:t>
      </w:r>
      <w:r>
        <w:t xml:space="preserve"> and computational constraints during hyperparameter tuning.</w:t>
      </w:r>
    </w:p>
    <w:p w:rsidR="00684D69" w:rsidRDefault="00463D81">
      <w:pPr>
        <w:pStyle w:val="Heading1"/>
      </w:pPr>
      <w:r>
        <w:lastRenderedPageBreak/>
        <w:t>References</w:t>
      </w:r>
    </w:p>
    <w:p w:rsidR="00047734" w:rsidRDefault="00463D81" w:rsidP="00047734">
      <w:pPr>
        <w:spacing w:after="0"/>
      </w:pPr>
      <w:r>
        <w:t>- Chollet, F. (2017). Deep Learning with Python. Manning Publications.</w:t>
      </w:r>
      <w:r>
        <w:br/>
        <w:t>- Pedregosa, F., et al. (2011). Scikit-learn: Machine Learning in Python. Journal of Machine Learning Research.</w:t>
      </w:r>
      <w:r>
        <w:br/>
        <w:t>-</w:t>
      </w:r>
      <w:r>
        <w:t xml:space="preserve"> Chen, T., &amp; Guestrin, C. (2016). XGBoost: A Scalable Tree Boosting System. Proceedings of KDD.</w:t>
      </w:r>
      <w:r>
        <w:br/>
        <w:t>- Paszke, A., et al. (2019). PyTorch: An Imperative Style, High-Performance Deep Learning Library. NeurIPS.</w:t>
      </w:r>
      <w:r>
        <w:br/>
        <w:t>- World Health Organization (2023). Global Health Ob</w:t>
      </w:r>
      <w:r>
        <w:t>servatory Data Repository.</w:t>
      </w:r>
      <w:r>
        <w:br/>
        <w:t>- Liberia Ministry of Health (2022). Annual Health Statistics Report</w:t>
      </w:r>
      <w:r w:rsidR="009A3B8A">
        <w:t xml:space="preserve"> (HMIS)</w:t>
      </w:r>
      <w:bookmarkStart w:id="0" w:name="_GoBack"/>
      <w:bookmarkEnd w:id="0"/>
      <w:r>
        <w:t>.</w:t>
      </w:r>
    </w:p>
    <w:p w:rsidR="00684D69" w:rsidRDefault="00047734" w:rsidP="00047734">
      <w:pPr>
        <w:spacing w:after="0"/>
      </w:pPr>
      <w:r>
        <w:t>-</w:t>
      </w:r>
      <w:proofErr w:type="spellStart"/>
      <w:r>
        <w:t>TensorFlow</w:t>
      </w:r>
      <w:proofErr w:type="spellEnd"/>
      <w:r>
        <w:t xml:space="preserve">, </w:t>
      </w:r>
      <w:proofErr w:type="spellStart"/>
      <w:r>
        <w:t>PyTorch</w:t>
      </w:r>
      <w:proofErr w:type="spellEnd"/>
      <w:r>
        <w:t xml:space="preserve">, </w:t>
      </w:r>
      <w:proofErr w:type="spellStart"/>
      <w:r>
        <w:t>Scikit</w:t>
      </w:r>
      <w:proofErr w:type="spellEnd"/>
      <w:r>
        <w:t xml:space="preserve">-learn, </w:t>
      </w:r>
      <w:proofErr w:type="spellStart"/>
      <w:r>
        <w:t>XGBoost</w:t>
      </w:r>
      <w:proofErr w:type="spellEnd"/>
      <w:r>
        <w:t xml:space="preserve"> documentation.</w:t>
      </w:r>
      <w:r w:rsidR="00463D81">
        <w:br/>
      </w:r>
    </w:p>
    <w:sectPr w:rsidR="00684D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7734"/>
    <w:rsid w:val="0006063C"/>
    <w:rsid w:val="0015074B"/>
    <w:rsid w:val="0029639D"/>
    <w:rsid w:val="00326F90"/>
    <w:rsid w:val="00463D81"/>
    <w:rsid w:val="00684D69"/>
    <w:rsid w:val="009A3B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DC2BA-4AE6-4A53-8A8C-4E4F467C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2</cp:revision>
  <dcterms:created xsi:type="dcterms:W3CDTF">2025-09-24T16:23:00Z</dcterms:created>
  <dcterms:modified xsi:type="dcterms:W3CDTF">2025-09-24T16:23:00Z</dcterms:modified>
</cp:coreProperties>
</file>