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82A26" w14:textId="77777777" w:rsidR="00081130" w:rsidRPr="0081166F" w:rsidRDefault="00D316ED">
      <w:pPr>
        <w:pStyle w:val="Title"/>
        <w:rPr>
          <w:color w:val="000000" w:themeColor="text1"/>
        </w:rPr>
      </w:pPr>
      <w:r w:rsidRPr="0081166F">
        <w:rPr>
          <w:color w:val="000000" w:themeColor="text1"/>
        </w:rPr>
        <w:t>Machine Learning Project Documentation</w:t>
      </w:r>
    </w:p>
    <w:p w14:paraId="2235CD92" w14:textId="77777777" w:rsidR="00081130" w:rsidRPr="0081166F" w:rsidRDefault="00D316ED">
      <w:pPr>
        <w:pStyle w:val="Heading1"/>
        <w:rPr>
          <w:color w:val="000000" w:themeColor="text1"/>
        </w:rPr>
      </w:pPr>
      <w:r w:rsidRPr="0081166F">
        <w:rPr>
          <w:color w:val="000000" w:themeColor="text1"/>
        </w:rPr>
        <w:t>Group 5 – GreenLens</w:t>
      </w:r>
    </w:p>
    <w:p w14:paraId="051C24BF" w14:textId="77777777" w:rsidR="00081130" w:rsidRPr="0081166F" w:rsidRDefault="00D316ED">
      <w:pPr>
        <w:rPr>
          <w:color w:val="000000" w:themeColor="text1"/>
        </w:rPr>
      </w:pPr>
      <w:r w:rsidRPr="0081166F">
        <w:rPr>
          <w:color w:val="000000" w:themeColor="text1"/>
        </w:rPr>
        <w:t>Team Members:</w:t>
      </w:r>
      <w:r w:rsidRPr="0081166F">
        <w:rPr>
          <w:color w:val="000000" w:themeColor="text1"/>
        </w:rPr>
        <w:br/>
        <w:t>- Fatu Kromah</w:t>
      </w:r>
      <w:r w:rsidRPr="0081166F">
        <w:rPr>
          <w:color w:val="000000" w:themeColor="text1"/>
        </w:rPr>
        <w:br/>
        <w:t>- Alfred Nyeswa</w:t>
      </w:r>
      <w:r w:rsidRPr="0081166F">
        <w:rPr>
          <w:color w:val="000000" w:themeColor="text1"/>
        </w:rPr>
        <w:br/>
        <w:t>- Sulaiman Barry</w:t>
      </w:r>
      <w:r w:rsidRPr="0081166F">
        <w:rPr>
          <w:color w:val="000000" w:themeColor="text1"/>
        </w:rPr>
        <w:br/>
        <w:t>- Jerome N. Tokpa</w:t>
      </w:r>
      <w:r w:rsidRPr="0081166F">
        <w:rPr>
          <w:color w:val="000000" w:themeColor="text1"/>
        </w:rPr>
        <w:br/>
        <w:t>- Joseph S. Lablah Jr</w:t>
      </w:r>
    </w:p>
    <w:p w14:paraId="23BA6A89" w14:textId="77777777" w:rsidR="00081130" w:rsidRPr="0081166F" w:rsidRDefault="00D316ED">
      <w:pPr>
        <w:pStyle w:val="Heading1"/>
        <w:rPr>
          <w:color w:val="000000" w:themeColor="text1"/>
        </w:rPr>
      </w:pPr>
      <w:r w:rsidRPr="0081166F">
        <w:rPr>
          <w:color w:val="000000" w:themeColor="text1"/>
        </w:rPr>
        <w:t>Model Refinement</w:t>
      </w:r>
    </w:p>
    <w:p w14:paraId="4195D79F" w14:textId="77777777" w:rsidR="00081130" w:rsidRPr="0081166F" w:rsidRDefault="00D316ED">
      <w:pPr>
        <w:pStyle w:val="Heading2"/>
        <w:rPr>
          <w:color w:val="000000" w:themeColor="text1"/>
        </w:rPr>
      </w:pPr>
      <w:r w:rsidRPr="0081166F">
        <w:rPr>
          <w:color w:val="000000" w:themeColor="text1"/>
        </w:rPr>
        <w:t>1. Overview</w:t>
      </w:r>
    </w:p>
    <w:p w14:paraId="2C7DBE0A" w14:textId="77777777" w:rsidR="00081130" w:rsidRPr="0081166F" w:rsidRDefault="00D316ED">
      <w:pPr>
        <w:rPr>
          <w:color w:val="000000" w:themeColor="text1"/>
        </w:rPr>
      </w:pPr>
      <w:r w:rsidRPr="0081166F">
        <w:rPr>
          <w:color w:val="000000" w:themeColor="text1"/>
        </w:rPr>
        <w:t>The model refinement phase focused on enhancing the predictive performance of the GreenLens forest monitoring model. After initial exploration using Random Forest and EfficientNet-Lite, refinement targeted improved accuracy, generalization across regions, and reduced misclassification in cloud-prone and dry-season imagery.</w:t>
      </w:r>
    </w:p>
    <w:p w14:paraId="6EF03FD9" w14:textId="77777777" w:rsidR="00081130" w:rsidRPr="0081166F" w:rsidRDefault="00D316ED">
      <w:pPr>
        <w:pStyle w:val="Heading2"/>
        <w:rPr>
          <w:color w:val="000000" w:themeColor="text1"/>
        </w:rPr>
      </w:pPr>
      <w:r w:rsidRPr="0081166F">
        <w:rPr>
          <w:color w:val="000000" w:themeColor="text1"/>
        </w:rPr>
        <w:t>2. Model Evaluation</w:t>
      </w:r>
    </w:p>
    <w:p w14:paraId="11CE6D35" w14:textId="77777777" w:rsidR="00081130" w:rsidRPr="0081166F" w:rsidRDefault="00D316ED">
      <w:pPr>
        <w:rPr>
          <w:color w:val="000000" w:themeColor="text1"/>
        </w:rPr>
      </w:pPr>
      <w:r w:rsidRPr="0081166F">
        <w:rPr>
          <w:color w:val="000000" w:themeColor="text1"/>
        </w:rPr>
        <w:t>Initial evaluations showed Random Forest achieving an F1-score of approximately 82%, and EfficientNet-Lite achieving around 87%. Misclassifications primarily occurred in regions with mixed vegetation or cloud artifacts. Improvement areas included handling data imbalance, hyperparameter tuning, and enhanced feature selection.</w:t>
      </w:r>
    </w:p>
    <w:p w14:paraId="37404A05" w14:textId="77777777" w:rsidR="00081130" w:rsidRPr="0081166F" w:rsidRDefault="00D316ED">
      <w:pPr>
        <w:pStyle w:val="Heading2"/>
        <w:rPr>
          <w:color w:val="000000" w:themeColor="text1"/>
        </w:rPr>
      </w:pPr>
      <w:r w:rsidRPr="0081166F">
        <w:rPr>
          <w:color w:val="000000" w:themeColor="text1"/>
        </w:rPr>
        <w:t>3. Refinement Techniques</w:t>
      </w:r>
    </w:p>
    <w:p w14:paraId="38646B66" w14:textId="77777777" w:rsidR="00081130" w:rsidRPr="0081166F" w:rsidRDefault="00D316ED">
      <w:pPr>
        <w:rPr>
          <w:color w:val="000000" w:themeColor="text1"/>
        </w:rPr>
      </w:pPr>
      <w:r w:rsidRPr="0081166F">
        <w:rPr>
          <w:color w:val="000000" w:themeColor="text1"/>
        </w:rPr>
        <w:t>- Hyperparameter tuning through grid search and learning rate optimization.</w:t>
      </w:r>
      <w:r w:rsidRPr="0081166F">
        <w:rPr>
          <w:color w:val="000000" w:themeColor="text1"/>
        </w:rPr>
        <w:br/>
        <w:t>- Integration of Sentinel-1 radar data for cloud-independent monitoring.</w:t>
      </w:r>
      <w:r w:rsidRPr="0081166F">
        <w:rPr>
          <w:color w:val="000000" w:themeColor="text1"/>
        </w:rPr>
        <w:br/>
        <w:t>- Ensemble combination of Random Forest and CNN outputs.</w:t>
      </w:r>
      <w:r w:rsidRPr="0081166F">
        <w:rPr>
          <w:color w:val="000000" w:themeColor="text1"/>
        </w:rPr>
        <w:br/>
        <w:t>- Class reweighting to address rare forest loss events.</w:t>
      </w:r>
      <w:r w:rsidRPr="0081166F">
        <w:rPr>
          <w:color w:val="000000" w:themeColor="text1"/>
        </w:rPr>
        <w:br/>
        <w:t>- Spatial cross-validation to assess regional robustness.</w:t>
      </w:r>
    </w:p>
    <w:p w14:paraId="7F78E9C3" w14:textId="77777777" w:rsidR="00081130" w:rsidRPr="0081166F" w:rsidRDefault="00D316ED">
      <w:pPr>
        <w:pStyle w:val="Heading2"/>
        <w:rPr>
          <w:color w:val="000000" w:themeColor="text1"/>
        </w:rPr>
      </w:pPr>
      <w:r w:rsidRPr="0081166F">
        <w:rPr>
          <w:color w:val="000000" w:themeColor="text1"/>
        </w:rPr>
        <w:t>4. Hyperparameter Tuning</w:t>
      </w:r>
    </w:p>
    <w:p w14:paraId="5CACE981" w14:textId="77777777" w:rsidR="00081130" w:rsidRPr="0081166F" w:rsidRDefault="00D316ED">
      <w:pPr>
        <w:rPr>
          <w:color w:val="000000" w:themeColor="text1"/>
        </w:rPr>
      </w:pPr>
      <w:r w:rsidRPr="0081166F">
        <w:rPr>
          <w:color w:val="000000" w:themeColor="text1"/>
        </w:rPr>
        <w:t>Random Forest tuning increased the number of estimators from 500 to 800 and set max depth to 25, resulting in an improved F1-score of 85%. EfficientNet-Lite tuning adjusted the learning rate to 0.0008 and batch size to 32, improving validation accuracy to 89%. Dropout was raised from 0.3 to 0.4 to reduce overfitting.</w:t>
      </w:r>
    </w:p>
    <w:p w14:paraId="7086E9E1" w14:textId="77777777" w:rsidR="00081130" w:rsidRPr="0081166F" w:rsidRDefault="00D316ED">
      <w:pPr>
        <w:pStyle w:val="Heading2"/>
        <w:rPr>
          <w:color w:val="000000" w:themeColor="text1"/>
        </w:rPr>
      </w:pPr>
      <w:r w:rsidRPr="0081166F">
        <w:rPr>
          <w:color w:val="000000" w:themeColor="text1"/>
        </w:rPr>
        <w:t>5. Cross-Validation</w:t>
      </w:r>
    </w:p>
    <w:p w14:paraId="02C74BC9" w14:textId="77777777" w:rsidR="00081130" w:rsidRPr="0081166F" w:rsidRDefault="00D316ED">
      <w:pPr>
        <w:rPr>
          <w:color w:val="000000" w:themeColor="text1"/>
        </w:rPr>
      </w:pPr>
      <w:r w:rsidRPr="0081166F">
        <w:rPr>
          <w:color w:val="000000" w:themeColor="text1"/>
        </w:rPr>
        <w:t>Spatial cross-validation was adopted using Liberia’s counties (Lofa, Nimba, Sinoe, etc.) as folds, replacing random splits. This improved the reliability of model performance by ensuring evaluation on unseen geographic areas.</w:t>
      </w:r>
    </w:p>
    <w:p w14:paraId="32B318D7" w14:textId="77777777" w:rsidR="00081130" w:rsidRPr="0081166F" w:rsidRDefault="00D316ED">
      <w:pPr>
        <w:pStyle w:val="Heading2"/>
        <w:rPr>
          <w:color w:val="000000" w:themeColor="text1"/>
        </w:rPr>
      </w:pPr>
      <w:r w:rsidRPr="0081166F">
        <w:rPr>
          <w:color w:val="000000" w:themeColor="text1"/>
        </w:rPr>
        <w:t>6. Feature Selection</w:t>
      </w:r>
    </w:p>
    <w:p w14:paraId="1BCCBA24" w14:textId="77777777" w:rsidR="00081130" w:rsidRPr="0081166F" w:rsidRDefault="00D316ED">
      <w:pPr>
        <w:rPr>
          <w:color w:val="000000" w:themeColor="text1"/>
        </w:rPr>
      </w:pPr>
      <w:r w:rsidRPr="0081166F">
        <w:rPr>
          <w:color w:val="000000" w:themeColor="text1"/>
        </w:rPr>
        <w:t>Permutation importance and SHAP analysis identified NDVI drop, NBR, SWIR1, and proximity to roads as the top predictors. Bands B2 and B12 were removed due to low contribution, leading to slightly faster training and improved model stability.</w:t>
      </w:r>
    </w:p>
    <w:p w14:paraId="180DACE1" w14:textId="77777777" w:rsidR="00081130" w:rsidRPr="0081166F" w:rsidRDefault="00D316ED">
      <w:pPr>
        <w:pStyle w:val="Heading1"/>
        <w:rPr>
          <w:color w:val="000000" w:themeColor="text1"/>
        </w:rPr>
      </w:pPr>
      <w:r w:rsidRPr="0081166F">
        <w:rPr>
          <w:color w:val="000000" w:themeColor="text1"/>
        </w:rPr>
        <w:t>Test Submission</w:t>
      </w:r>
    </w:p>
    <w:p w14:paraId="5FADF73F" w14:textId="77777777" w:rsidR="00081130" w:rsidRPr="0081166F" w:rsidRDefault="00D316ED">
      <w:pPr>
        <w:pStyle w:val="Heading2"/>
        <w:rPr>
          <w:color w:val="000000" w:themeColor="text1"/>
        </w:rPr>
      </w:pPr>
      <w:r w:rsidRPr="0081166F">
        <w:rPr>
          <w:color w:val="000000" w:themeColor="text1"/>
        </w:rPr>
        <w:t>1. Overview</w:t>
      </w:r>
    </w:p>
    <w:p w14:paraId="2FF31EFA" w14:textId="77777777" w:rsidR="00081130" w:rsidRPr="0081166F" w:rsidRDefault="00D316ED">
      <w:pPr>
        <w:rPr>
          <w:color w:val="000000" w:themeColor="text1"/>
        </w:rPr>
      </w:pPr>
      <w:r w:rsidRPr="0081166F">
        <w:rPr>
          <w:color w:val="000000" w:themeColor="text1"/>
        </w:rPr>
        <w:t>The test submission phase validated the refined model’s performance on unseen Sentinel-2 and GFW data representing new forest loss events across Liberia.</w:t>
      </w:r>
    </w:p>
    <w:p w14:paraId="1CF836A9" w14:textId="77777777" w:rsidR="00081130" w:rsidRPr="0081166F" w:rsidRDefault="00D316ED">
      <w:pPr>
        <w:pStyle w:val="Heading2"/>
        <w:rPr>
          <w:color w:val="000000" w:themeColor="text1"/>
        </w:rPr>
      </w:pPr>
      <w:r w:rsidRPr="0081166F">
        <w:rPr>
          <w:color w:val="000000" w:themeColor="text1"/>
        </w:rPr>
        <w:t>2. Data Preparation for Testing</w:t>
      </w:r>
    </w:p>
    <w:p w14:paraId="7955C310" w14:textId="77777777" w:rsidR="00081130" w:rsidRPr="0081166F" w:rsidRDefault="00D316ED">
      <w:pPr>
        <w:rPr>
          <w:color w:val="000000" w:themeColor="text1"/>
        </w:rPr>
      </w:pPr>
      <w:r w:rsidRPr="0081166F">
        <w:rPr>
          <w:color w:val="000000" w:themeColor="text1"/>
        </w:rPr>
        <w:t>The test dataset consisted of 10% holdout samples covering Grand Gedeh and Bomi counties. Cloud masking, NDVI, NBR, and EVI indices were recomputed to maintain consistency with training data.</w:t>
      </w:r>
    </w:p>
    <w:p w14:paraId="6A293C90" w14:textId="77777777" w:rsidR="00081130" w:rsidRPr="0081166F" w:rsidRDefault="00D316ED">
      <w:pPr>
        <w:pStyle w:val="Heading2"/>
        <w:rPr>
          <w:color w:val="000000" w:themeColor="text1"/>
        </w:rPr>
      </w:pPr>
      <w:r w:rsidRPr="0081166F">
        <w:rPr>
          <w:color w:val="000000" w:themeColor="text1"/>
        </w:rPr>
        <w:t>3. Model Application</w:t>
      </w:r>
    </w:p>
    <w:p w14:paraId="4B0554FA" w14:textId="77777777" w:rsidR="00081130" w:rsidRPr="0081166F" w:rsidRDefault="00D316ED">
      <w:pPr>
        <w:rPr>
          <w:color w:val="000000" w:themeColor="text1"/>
        </w:rPr>
      </w:pPr>
      <w:r w:rsidRPr="0081166F">
        <w:rPr>
          <w:color w:val="000000" w:themeColor="text1"/>
        </w:rPr>
        <w:t>The trained ensemble model (Random Forest + CNN) was applied to test tiles, generating probabilities for each class: Forest, Non-Forest, and Forest Loss. Predictions were mapped and validated visually using Google Earth Engine overlays.</w:t>
      </w:r>
    </w:p>
    <w:p w14:paraId="2699CD8B" w14:textId="77777777" w:rsidR="00081130" w:rsidRPr="0081166F" w:rsidRDefault="00D316ED">
      <w:pPr>
        <w:pStyle w:val="Heading2"/>
        <w:rPr>
          <w:color w:val="000000" w:themeColor="text1"/>
        </w:rPr>
      </w:pPr>
      <w:r w:rsidRPr="0081166F">
        <w:rPr>
          <w:color w:val="000000" w:themeColor="text1"/>
        </w:rPr>
        <w:t>4. Test Metrics</w:t>
      </w:r>
    </w:p>
    <w:p w14:paraId="756F1559" w14:textId="7288EE1F" w:rsidR="00081130" w:rsidRDefault="00D316ED">
      <w:pPr>
        <w:rPr>
          <w:color w:val="000000" w:themeColor="text1"/>
        </w:rPr>
      </w:pPr>
      <w:r w:rsidRPr="0081166F">
        <w:rPr>
          <w:color w:val="000000" w:themeColor="text1"/>
        </w:rPr>
        <w:t>Performance metrics for the final test evaluation:</w:t>
      </w:r>
    </w:p>
    <w:tbl>
      <w:tblPr>
        <w:tblStyle w:val="TableGrid"/>
        <w:tblW w:w="0" w:type="auto"/>
        <w:tblLook w:val="04A0" w:firstRow="1" w:lastRow="0" w:firstColumn="1" w:lastColumn="0" w:noHBand="0" w:noVBand="1"/>
      </w:tblPr>
      <w:tblGrid>
        <w:gridCol w:w="1281"/>
        <w:gridCol w:w="1231"/>
        <w:gridCol w:w="1467"/>
        <w:gridCol w:w="1177"/>
      </w:tblGrid>
      <w:tr w:rsidR="0014731D" w14:paraId="327F1FF5" w14:textId="77777777" w:rsidTr="0014731D">
        <w:tc>
          <w:tcPr>
            <w:tcW w:w="1281" w:type="dxa"/>
          </w:tcPr>
          <w:p w14:paraId="688238F3" w14:textId="74D095ED" w:rsidR="0014731D" w:rsidRDefault="0014731D">
            <w:pPr>
              <w:rPr>
                <w:color w:val="000000" w:themeColor="text1"/>
              </w:rPr>
            </w:pPr>
            <w:r>
              <w:rPr>
                <w:color w:val="000000" w:themeColor="text1"/>
              </w:rPr>
              <w:t>Metric</w:t>
            </w:r>
          </w:p>
        </w:tc>
        <w:tc>
          <w:tcPr>
            <w:tcW w:w="1231" w:type="dxa"/>
          </w:tcPr>
          <w:p w14:paraId="66CFBB22" w14:textId="43206C87" w:rsidR="0014731D" w:rsidRDefault="0014731D">
            <w:pPr>
              <w:rPr>
                <w:color w:val="000000" w:themeColor="text1"/>
              </w:rPr>
            </w:pPr>
            <w:r>
              <w:rPr>
                <w:color w:val="000000" w:themeColor="text1"/>
              </w:rPr>
              <w:t>Train</w:t>
            </w:r>
          </w:p>
        </w:tc>
        <w:tc>
          <w:tcPr>
            <w:tcW w:w="1467" w:type="dxa"/>
          </w:tcPr>
          <w:p w14:paraId="4A4B0707" w14:textId="2099C969" w:rsidR="0014731D" w:rsidRDefault="0014731D">
            <w:pPr>
              <w:rPr>
                <w:color w:val="000000" w:themeColor="text1"/>
              </w:rPr>
            </w:pPr>
            <w:r>
              <w:rPr>
                <w:color w:val="000000" w:themeColor="text1"/>
              </w:rPr>
              <w:t>Validation</w:t>
            </w:r>
          </w:p>
        </w:tc>
        <w:tc>
          <w:tcPr>
            <w:tcW w:w="1177" w:type="dxa"/>
          </w:tcPr>
          <w:p w14:paraId="3B59852A" w14:textId="3399FB85" w:rsidR="0014731D" w:rsidRDefault="0014731D">
            <w:pPr>
              <w:rPr>
                <w:color w:val="000000" w:themeColor="text1"/>
              </w:rPr>
            </w:pPr>
            <w:r>
              <w:rPr>
                <w:color w:val="000000" w:themeColor="text1"/>
              </w:rPr>
              <w:t>Test</w:t>
            </w:r>
          </w:p>
        </w:tc>
      </w:tr>
      <w:tr w:rsidR="0014731D" w14:paraId="58816A7B" w14:textId="77777777" w:rsidTr="0014731D">
        <w:tc>
          <w:tcPr>
            <w:tcW w:w="1281" w:type="dxa"/>
          </w:tcPr>
          <w:p w14:paraId="51F9B81E" w14:textId="6D01636E" w:rsidR="0014731D" w:rsidRDefault="00A435CF">
            <w:pPr>
              <w:rPr>
                <w:color w:val="000000" w:themeColor="text1"/>
              </w:rPr>
            </w:pPr>
            <w:r>
              <w:rPr>
                <w:color w:val="000000" w:themeColor="text1"/>
              </w:rPr>
              <w:t>Accuracy</w:t>
            </w:r>
          </w:p>
        </w:tc>
        <w:tc>
          <w:tcPr>
            <w:tcW w:w="1231" w:type="dxa"/>
          </w:tcPr>
          <w:p w14:paraId="741946FD" w14:textId="6E8C5C21" w:rsidR="0014731D" w:rsidRDefault="00A435CF">
            <w:pPr>
              <w:rPr>
                <w:color w:val="000000" w:themeColor="text1"/>
              </w:rPr>
            </w:pPr>
            <w:r>
              <w:rPr>
                <w:color w:val="000000" w:themeColor="text1"/>
              </w:rPr>
              <w:t xml:space="preserve"> 0.92</w:t>
            </w:r>
          </w:p>
        </w:tc>
        <w:tc>
          <w:tcPr>
            <w:tcW w:w="1467" w:type="dxa"/>
          </w:tcPr>
          <w:p w14:paraId="08C54DED" w14:textId="6BE3D9B0" w:rsidR="0014731D" w:rsidRDefault="00A435CF">
            <w:pPr>
              <w:rPr>
                <w:color w:val="000000" w:themeColor="text1"/>
              </w:rPr>
            </w:pPr>
            <w:r>
              <w:rPr>
                <w:color w:val="000000" w:themeColor="text1"/>
              </w:rPr>
              <w:t xml:space="preserve"> 0.89</w:t>
            </w:r>
          </w:p>
        </w:tc>
        <w:tc>
          <w:tcPr>
            <w:tcW w:w="1177" w:type="dxa"/>
          </w:tcPr>
          <w:p w14:paraId="144B33E0" w14:textId="53CA3BF5" w:rsidR="0014731D" w:rsidRDefault="00A435CF">
            <w:pPr>
              <w:rPr>
                <w:color w:val="000000" w:themeColor="text1"/>
              </w:rPr>
            </w:pPr>
            <w:r>
              <w:rPr>
                <w:color w:val="000000" w:themeColor="text1"/>
              </w:rPr>
              <w:t>0.88</w:t>
            </w:r>
          </w:p>
        </w:tc>
      </w:tr>
      <w:tr w:rsidR="00D67E0D" w14:paraId="1E2567E5" w14:textId="77777777" w:rsidTr="0014731D">
        <w:tc>
          <w:tcPr>
            <w:tcW w:w="1281" w:type="dxa"/>
          </w:tcPr>
          <w:p w14:paraId="52423B49" w14:textId="2044963C" w:rsidR="00D67E0D" w:rsidRDefault="00D67E0D">
            <w:pPr>
              <w:rPr>
                <w:color w:val="000000" w:themeColor="text1"/>
              </w:rPr>
            </w:pPr>
            <w:r>
              <w:rPr>
                <w:color w:val="000000" w:themeColor="text1"/>
              </w:rPr>
              <w:t>F1 (macro)</w:t>
            </w:r>
          </w:p>
        </w:tc>
        <w:tc>
          <w:tcPr>
            <w:tcW w:w="1231" w:type="dxa"/>
          </w:tcPr>
          <w:p w14:paraId="51E94A24" w14:textId="6C254979" w:rsidR="00D67E0D" w:rsidRDefault="009967AE">
            <w:pPr>
              <w:rPr>
                <w:color w:val="000000" w:themeColor="text1"/>
              </w:rPr>
            </w:pPr>
            <w:r>
              <w:rPr>
                <w:color w:val="000000" w:themeColor="text1"/>
              </w:rPr>
              <w:t xml:space="preserve"> 0.90 </w:t>
            </w:r>
          </w:p>
        </w:tc>
        <w:tc>
          <w:tcPr>
            <w:tcW w:w="1467" w:type="dxa"/>
          </w:tcPr>
          <w:p w14:paraId="7DCE331F" w14:textId="5D1CAF60" w:rsidR="00D67E0D" w:rsidRDefault="004879A4">
            <w:pPr>
              <w:rPr>
                <w:color w:val="000000" w:themeColor="text1"/>
              </w:rPr>
            </w:pPr>
            <w:r>
              <w:rPr>
                <w:color w:val="000000" w:themeColor="text1"/>
              </w:rPr>
              <w:t xml:space="preserve"> 0.87</w:t>
            </w:r>
          </w:p>
        </w:tc>
        <w:tc>
          <w:tcPr>
            <w:tcW w:w="1177" w:type="dxa"/>
          </w:tcPr>
          <w:p w14:paraId="6A8C299D" w14:textId="06F6864F" w:rsidR="00D67E0D" w:rsidRDefault="004879A4">
            <w:pPr>
              <w:rPr>
                <w:color w:val="000000" w:themeColor="text1"/>
              </w:rPr>
            </w:pPr>
            <w:r>
              <w:rPr>
                <w:color w:val="000000" w:themeColor="text1"/>
              </w:rPr>
              <w:t>0.86</w:t>
            </w:r>
          </w:p>
        </w:tc>
      </w:tr>
      <w:tr w:rsidR="0014731D" w14:paraId="05AF282F" w14:textId="77777777" w:rsidTr="0014731D">
        <w:tc>
          <w:tcPr>
            <w:tcW w:w="1281" w:type="dxa"/>
          </w:tcPr>
          <w:p w14:paraId="77DECF64" w14:textId="795C8ECA" w:rsidR="0014731D" w:rsidRDefault="00D67E0D">
            <w:pPr>
              <w:rPr>
                <w:color w:val="000000" w:themeColor="text1"/>
              </w:rPr>
            </w:pPr>
            <w:r>
              <w:rPr>
                <w:color w:val="000000" w:themeColor="text1"/>
              </w:rPr>
              <w:t>Recall (Forest Loss)</w:t>
            </w:r>
          </w:p>
        </w:tc>
        <w:tc>
          <w:tcPr>
            <w:tcW w:w="1231" w:type="dxa"/>
          </w:tcPr>
          <w:p w14:paraId="39C71FF2" w14:textId="47FFE029" w:rsidR="0014731D" w:rsidRDefault="009967AE">
            <w:pPr>
              <w:rPr>
                <w:color w:val="000000" w:themeColor="text1"/>
              </w:rPr>
            </w:pPr>
            <w:r>
              <w:rPr>
                <w:color w:val="000000" w:themeColor="text1"/>
              </w:rPr>
              <w:t xml:space="preserve"> 0.83</w:t>
            </w:r>
          </w:p>
        </w:tc>
        <w:tc>
          <w:tcPr>
            <w:tcW w:w="1467" w:type="dxa"/>
          </w:tcPr>
          <w:p w14:paraId="2721610E" w14:textId="43ADA695" w:rsidR="0014731D" w:rsidRDefault="004879A4">
            <w:pPr>
              <w:rPr>
                <w:color w:val="000000" w:themeColor="text1"/>
              </w:rPr>
            </w:pPr>
            <w:r>
              <w:rPr>
                <w:color w:val="000000" w:themeColor="text1"/>
              </w:rPr>
              <w:t>0.81</w:t>
            </w:r>
          </w:p>
        </w:tc>
        <w:tc>
          <w:tcPr>
            <w:tcW w:w="1177" w:type="dxa"/>
          </w:tcPr>
          <w:p w14:paraId="46951D45" w14:textId="3E94B867" w:rsidR="0014731D" w:rsidRDefault="004879A4">
            <w:pPr>
              <w:rPr>
                <w:color w:val="000000" w:themeColor="text1"/>
              </w:rPr>
            </w:pPr>
            <w:r>
              <w:rPr>
                <w:color w:val="000000" w:themeColor="text1"/>
              </w:rPr>
              <w:t>0.80</w:t>
            </w:r>
          </w:p>
        </w:tc>
      </w:tr>
      <w:tr w:rsidR="0014731D" w14:paraId="5E633D3A" w14:textId="77777777" w:rsidTr="0014731D">
        <w:tc>
          <w:tcPr>
            <w:tcW w:w="1281" w:type="dxa"/>
          </w:tcPr>
          <w:p w14:paraId="2BA550BE" w14:textId="291D6C19" w:rsidR="0014731D" w:rsidRDefault="00D67E0D">
            <w:pPr>
              <w:rPr>
                <w:color w:val="000000" w:themeColor="text1"/>
              </w:rPr>
            </w:pPr>
            <w:r>
              <w:rPr>
                <w:color w:val="000000" w:themeColor="text1"/>
              </w:rPr>
              <w:t>ROC-AUC</w:t>
            </w:r>
          </w:p>
        </w:tc>
        <w:tc>
          <w:tcPr>
            <w:tcW w:w="1231" w:type="dxa"/>
          </w:tcPr>
          <w:p w14:paraId="00174F4F" w14:textId="06BE48E9" w:rsidR="0014731D" w:rsidRDefault="00D67E0D">
            <w:pPr>
              <w:rPr>
                <w:color w:val="000000" w:themeColor="text1"/>
              </w:rPr>
            </w:pPr>
            <w:r>
              <w:rPr>
                <w:color w:val="000000" w:themeColor="text1"/>
              </w:rPr>
              <w:t xml:space="preserve">0.94 </w:t>
            </w:r>
          </w:p>
        </w:tc>
        <w:tc>
          <w:tcPr>
            <w:tcW w:w="1467" w:type="dxa"/>
          </w:tcPr>
          <w:p w14:paraId="194A4BB7" w14:textId="67132A96" w:rsidR="0014731D" w:rsidRDefault="004879A4">
            <w:pPr>
              <w:rPr>
                <w:color w:val="000000" w:themeColor="text1"/>
              </w:rPr>
            </w:pPr>
            <w:r>
              <w:rPr>
                <w:color w:val="000000" w:themeColor="text1"/>
              </w:rPr>
              <w:t>0.92</w:t>
            </w:r>
          </w:p>
        </w:tc>
        <w:tc>
          <w:tcPr>
            <w:tcW w:w="1177" w:type="dxa"/>
          </w:tcPr>
          <w:p w14:paraId="52475FEE" w14:textId="7AD54475" w:rsidR="0014731D" w:rsidRDefault="00D316ED">
            <w:pPr>
              <w:rPr>
                <w:color w:val="000000" w:themeColor="text1"/>
              </w:rPr>
            </w:pPr>
            <w:r>
              <w:rPr>
                <w:color w:val="000000" w:themeColor="text1"/>
              </w:rPr>
              <w:t>0.91</w:t>
            </w:r>
          </w:p>
        </w:tc>
      </w:tr>
    </w:tbl>
    <w:p w14:paraId="093EA443" w14:textId="77777777" w:rsidR="0081166F" w:rsidRPr="0081166F" w:rsidRDefault="0081166F">
      <w:pPr>
        <w:rPr>
          <w:color w:val="000000" w:themeColor="text1"/>
        </w:rPr>
      </w:pPr>
    </w:p>
    <w:p w14:paraId="4192FEF4" w14:textId="77777777" w:rsidR="00081130" w:rsidRPr="0081166F" w:rsidRDefault="00D316ED">
      <w:pPr>
        <w:pStyle w:val="Heading2"/>
        <w:rPr>
          <w:color w:val="000000" w:themeColor="text1"/>
        </w:rPr>
      </w:pPr>
      <w:r w:rsidRPr="0081166F">
        <w:rPr>
          <w:color w:val="000000" w:themeColor="text1"/>
        </w:rPr>
        <w:t>5. Model Deployment</w:t>
      </w:r>
    </w:p>
    <w:p w14:paraId="3F4BA7A3" w14:textId="77777777" w:rsidR="00081130" w:rsidRPr="0081166F" w:rsidRDefault="00D316ED">
      <w:pPr>
        <w:rPr>
          <w:color w:val="000000" w:themeColor="text1"/>
        </w:rPr>
      </w:pPr>
      <w:r w:rsidRPr="0081166F">
        <w:rPr>
          <w:color w:val="000000" w:themeColor="text1"/>
        </w:rPr>
        <w:t>The CNN model was converted to TensorFlow Lite for deployment on mobile or Raspberry Pi devices. Integration with Google Earth Engine enabled real-time visualization and forest loss alerts for Liberia’s EPA.</w:t>
      </w:r>
    </w:p>
    <w:p w14:paraId="546AFF9D" w14:textId="77777777" w:rsidR="00081130" w:rsidRPr="0081166F" w:rsidRDefault="00D316ED">
      <w:pPr>
        <w:pStyle w:val="Heading2"/>
        <w:rPr>
          <w:color w:val="000000" w:themeColor="text1"/>
        </w:rPr>
      </w:pPr>
      <w:r w:rsidRPr="0081166F">
        <w:rPr>
          <w:color w:val="000000" w:themeColor="text1"/>
        </w:rPr>
        <w:t>6. Code Implementation</w:t>
      </w:r>
    </w:p>
    <w:p w14:paraId="27DD1D5A" w14:textId="315F4D32" w:rsidR="00081130" w:rsidRPr="0081166F" w:rsidRDefault="00D316ED">
      <w:pPr>
        <w:rPr>
          <w:color w:val="000000" w:themeColor="text1"/>
        </w:rPr>
      </w:pPr>
      <w:r w:rsidRPr="0081166F">
        <w:rPr>
          <w:color w:val="000000" w:themeColor="text1"/>
        </w:rPr>
        <w:t>Key refinement and testing code examples:</w:t>
      </w:r>
      <w:r w:rsidRPr="0081166F">
        <w:rPr>
          <w:color w:val="000000" w:themeColor="text1"/>
        </w:rPr>
        <w:br/>
      </w:r>
      <w:r w:rsidRPr="0081166F">
        <w:rPr>
          <w:color w:val="000000" w:themeColor="text1"/>
        </w:rPr>
        <w:br/>
      </w:r>
      <w:r w:rsidRPr="0081166F">
        <w:rPr>
          <w:b/>
          <w:bCs/>
          <w:i/>
          <w:iCs/>
          <w:color w:val="000000" w:themeColor="text1"/>
        </w:rPr>
        <w:t>Random Forest Grid Search</w:t>
      </w:r>
      <w:r w:rsidRPr="0081166F">
        <w:rPr>
          <w:b/>
          <w:bCs/>
          <w:color w:val="000000" w:themeColor="text1"/>
        </w:rPr>
        <w:br/>
      </w:r>
      <w:r w:rsidRPr="0081166F">
        <w:rPr>
          <w:color w:val="000000" w:themeColor="text1"/>
        </w:rPr>
        <w:t>from sklearn.model_selection import GridSearchCV</w:t>
      </w:r>
      <w:r w:rsidRPr="0081166F">
        <w:rPr>
          <w:color w:val="000000" w:themeColor="text1"/>
        </w:rPr>
        <w:br/>
        <w:t>params = {'n_estimators':[500,800,1000], 'max_depth':[15,20,25]}</w:t>
      </w:r>
      <w:r w:rsidRPr="0081166F">
        <w:rPr>
          <w:color w:val="000000" w:themeColor="text1"/>
        </w:rPr>
        <w:br/>
        <w:t>grid = GridSearchCV(rf, param_grid=params, scoring='f1_macro', cv=3, n_jobs=-1)</w:t>
      </w:r>
      <w:r w:rsidRPr="0081166F">
        <w:rPr>
          <w:color w:val="000000" w:themeColor="text1"/>
        </w:rPr>
        <w:br/>
        <w:t>grid.fit(X_train, y_train)</w:t>
      </w:r>
      <w:r w:rsidRPr="0081166F">
        <w:rPr>
          <w:color w:val="000000" w:themeColor="text1"/>
        </w:rPr>
        <w:br/>
        <w:t>best_rf = grid.best_estimator_</w:t>
      </w:r>
      <w:r w:rsidRPr="0081166F">
        <w:rPr>
          <w:color w:val="000000" w:themeColor="text1"/>
        </w:rPr>
        <w:br/>
      </w:r>
      <w:r w:rsidRPr="0081166F">
        <w:rPr>
          <w:color w:val="000000" w:themeColor="text1"/>
        </w:rPr>
        <w:br/>
      </w:r>
      <w:r w:rsidRPr="0081166F">
        <w:rPr>
          <w:b/>
          <w:bCs/>
          <w:i/>
          <w:iCs/>
          <w:color w:val="000000" w:themeColor="text1"/>
        </w:rPr>
        <w:t>CNN Refinement</w:t>
      </w:r>
      <w:r w:rsidRPr="0081166F">
        <w:rPr>
          <w:b/>
          <w:bCs/>
          <w:i/>
          <w:iCs/>
          <w:color w:val="000000" w:themeColor="text1"/>
        </w:rPr>
        <w:br/>
      </w:r>
      <w:r w:rsidRPr="0081166F">
        <w:rPr>
          <w:color w:val="000000" w:themeColor="text1"/>
        </w:rPr>
        <w:t>model.compile(optimizer=tf.keras.optimizers.Adam(learning_rate=8e-4),</w:t>
      </w:r>
      <w:r w:rsidRPr="0081166F">
        <w:rPr>
          <w:color w:val="000000" w:themeColor="text1"/>
        </w:rPr>
        <w:br/>
        <w:t xml:space="preserve">              loss='sparse_categorical_crossentropy', metrics=['accuracy'])</w:t>
      </w:r>
      <w:r w:rsidRPr="0081166F">
        <w:rPr>
          <w:color w:val="000000" w:themeColor="text1"/>
        </w:rPr>
        <w:br/>
        <w:t>model.fit(train_ds, validation_data=val_ds, epochs=15, callbacks=[early_stop])</w:t>
      </w:r>
    </w:p>
    <w:p w14:paraId="68BBCE13" w14:textId="77777777" w:rsidR="00081130" w:rsidRPr="0081166F" w:rsidRDefault="00D316ED">
      <w:pPr>
        <w:pStyle w:val="Heading1"/>
        <w:rPr>
          <w:color w:val="000000" w:themeColor="text1"/>
        </w:rPr>
      </w:pPr>
      <w:r w:rsidRPr="0081166F">
        <w:rPr>
          <w:color w:val="000000" w:themeColor="text1"/>
        </w:rPr>
        <w:t>Conclusion</w:t>
      </w:r>
    </w:p>
    <w:p w14:paraId="07DD9A94" w14:textId="77777777" w:rsidR="00081130" w:rsidRPr="0081166F" w:rsidRDefault="00D316ED">
      <w:pPr>
        <w:rPr>
          <w:color w:val="000000" w:themeColor="text1"/>
        </w:rPr>
      </w:pPr>
      <w:r w:rsidRPr="0081166F">
        <w:rPr>
          <w:color w:val="000000" w:themeColor="text1"/>
        </w:rPr>
        <w:t>The GreenLens refined model achieved 88% test accuracy and an 86% macro F1-score, demonstrating strong potential for near real-time forest monitoring in Liberia. Key challenges included data imbalance, limited ground truth, and cloud contamination. The refined system shows readiness for field deployment and policy integration.</w:t>
      </w:r>
    </w:p>
    <w:p w14:paraId="5B7FD3EA" w14:textId="77777777" w:rsidR="00081130" w:rsidRPr="0081166F" w:rsidRDefault="00D316ED">
      <w:pPr>
        <w:pStyle w:val="Heading1"/>
        <w:rPr>
          <w:color w:val="000000" w:themeColor="text1"/>
        </w:rPr>
      </w:pPr>
      <w:r w:rsidRPr="0081166F">
        <w:rPr>
          <w:color w:val="000000" w:themeColor="text1"/>
        </w:rPr>
        <w:t>References</w:t>
      </w:r>
    </w:p>
    <w:p w14:paraId="51F1A208" w14:textId="77777777" w:rsidR="00081130" w:rsidRPr="0081166F" w:rsidRDefault="00D316ED">
      <w:pPr>
        <w:rPr>
          <w:color w:val="000000" w:themeColor="text1"/>
        </w:rPr>
      </w:pPr>
      <w:r w:rsidRPr="0081166F">
        <w:rPr>
          <w:color w:val="000000" w:themeColor="text1"/>
        </w:rPr>
        <w:t>- Hansen, M. C., et al. (2013). High-Resolution Global Maps of 21st-Century Forest Cover Change. Science, 342(6160), 850–853.</w:t>
      </w:r>
      <w:r w:rsidRPr="0081166F">
        <w:rPr>
          <w:color w:val="000000" w:themeColor="text1"/>
        </w:rPr>
        <w:br/>
        <w:t>- Reiche, J., et al. (2018). A Framework for Near Real-Time Forest Monitoring with Sentinel-1. Remote Sensing of Environment, 215, 12–25.</w:t>
      </w:r>
      <w:r w:rsidRPr="0081166F">
        <w:rPr>
          <w:color w:val="000000" w:themeColor="text1"/>
        </w:rPr>
        <w:br/>
        <w:t>- Belgiu, M., &amp; Csillik, O. (2018). Sentinel-2 for Land Cover Classification Using Random Forest. Remote Sensing, 10(2), 247.</w:t>
      </w:r>
      <w:r w:rsidRPr="0081166F">
        <w:rPr>
          <w:color w:val="000000" w:themeColor="text1"/>
        </w:rPr>
        <w:br/>
        <w:t>- Zhu, X., et al. (2020). Deep Learning in Remote Sensing: A Review. ISPRS Journal of Photogrammetry and Remote Sensing, 162, 156–177.</w:t>
      </w:r>
      <w:r w:rsidRPr="0081166F">
        <w:rPr>
          <w:color w:val="000000" w:themeColor="text1"/>
        </w:rPr>
        <w:br/>
        <w:t>- Google Earth Engine (2023). Planetary-Scale Geospatial Analysis. https://earthengine.google.com</w:t>
      </w:r>
    </w:p>
    <w:sectPr w:rsidR="00081130" w:rsidRPr="008116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270926">
    <w:abstractNumId w:val="8"/>
  </w:num>
  <w:num w:numId="2" w16cid:durableId="1606039118">
    <w:abstractNumId w:val="6"/>
  </w:num>
  <w:num w:numId="3" w16cid:durableId="1327366256">
    <w:abstractNumId w:val="5"/>
  </w:num>
  <w:num w:numId="4" w16cid:durableId="1380713856">
    <w:abstractNumId w:val="4"/>
  </w:num>
  <w:num w:numId="5" w16cid:durableId="1794520666">
    <w:abstractNumId w:val="7"/>
  </w:num>
  <w:num w:numId="6" w16cid:durableId="1441341784">
    <w:abstractNumId w:val="3"/>
  </w:num>
  <w:num w:numId="7" w16cid:durableId="14889513">
    <w:abstractNumId w:val="2"/>
  </w:num>
  <w:num w:numId="8" w16cid:durableId="307515608">
    <w:abstractNumId w:val="1"/>
  </w:num>
  <w:num w:numId="9" w16cid:durableId="1155413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8"/>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EC9"/>
    <w:rsid w:val="00034616"/>
    <w:rsid w:val="0006063C"/>
    <w:rsid w:val="00081130"/>
    <w:rsid w:val="0014731D"/>
    <w:rsid w:val="0015074B"/>
    <w:rsid w:val="0029639D"/>
    <w:rsid w:val="00326F90"/>
    <w:rsid w:val="0047541D"/>
    <w:rsid w:val="004879A4"/>
    <w:rsid w:val="0081166F"/>
    <w:rsid w:val="009967AE"/>
    <w:rsid w:val="00A435CF"/>
    <w:rsid w:val="00AA1D8D"/>
    <w:rsid w:val="00B47730"/>
    <w:rsid w:val="00CB0664"/>
    <w:rsid w:val="00D316ED"/>
    <w:rsid w:val="00D67E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9D63A6"/>
  <w14:defaultImageDpi w14:val="300"/>
  <w15:docId w15:val="{CAC22DF1-2382-4D48-BFF0-7FE45150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Alfred Nyewsa</cp:lastModifiedBy>
  <cp:revision>2</cp:revision>
  <dcterms:created xsi:type="dcterms:W3CDTF">2025-10-11T08:20:00Z</dcterms:created>
  <dcterms:modified xsi:type="dcterms:W3CDTF">2025-10-11T08:20:00Z</dcterms:modified>
  <cp:category/>
</cp:coreProperties>
</file>