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EA46" w14:textId="7730E991" w:rsidR="00485265" w:rsidRPr="00485265" w:rsidRDefault="00210F83" w:rsidP="00485265">
      <w:pPr>
        <w:pStyle w:val="Heading1"/>
        <w:spacing w:before="0"/>
        <w:rPr>
          <w:rStyle w:val="Heading2Char"/>
          <w:rFonts w:ascii="Times New Roman" w:hAnsi="Times New Roman" w:cs="Times New Roman"/>
        </w:rPr>
      </w:pPr>
      <w:r w:rsidRPr="00485265">
        <w:rPr>
          <w:rFonts w:ascii="Times New Roman" w:hAnsi="Times New Roman" w:cs="Times New Roman"/>
          <w:b/>
          <w:bCs/>
          <w:color w:val="auto"/>
          <w:sz w:val="44"/>
          <w:szCs w:val="44"/>
        </w:rPr>
        <w:t>Forecasting Farmer Futures:</w:t>
      </w:r>
      <w:r w:rsidR="00485265">
        <w:rPr>
          <w:rFonts w:ascii="Times New Roman" w:hAnsi="Times New Roman" w:cs="Times New Roman"/>
          <w:b/>
          <w:bCs/>
          <w:color w:val="auto"/>
        </w:rPr>
        <w:br/>
      </w:r>
      <w:r w:rsidRPr="00485265">
        <w:rPr>
          <w:rFonts w:ascii="Times New Roman" w:hAnsi="Times New Roman" w:cs="Times New Roman"/>
          <w:b/>
          <w:bCs/>
          <w:color w:val="auto"/>
          <w:sz w:val="28"/>
          <w:szCs w:val="28"/>
        </w:rPr>
        <w:t>A Foundational Review of Literature, Data, and Technology</w:t>
      </w:r>
      <w:r w:rsidR="00485265" w:rsidRPr="00485265">
        <w:rPr>
          <w:rFonts w:ascii="Times New Roman" w:hAnsi="Times New Roman" w:cs="Times New Roman"/>
          <w:b/>
          <w:bCs/>
          <w:color w:val="auto"/>
        </w:rPr>
        <w:br/>
      </w:r>
    </w:p>
    <w:p w14:paraId="790738C4" w14:textId="77777777" w:rsidR="00485265" w:rsidRPr="00B0433A" w:rsidRDefault="00485265" w:rsidP="00485265">
      <w:pPr>
        <w:pStyle w:val="Heading2"/>
        <w:rPr>
          <w:rStyle w:val="Heading2Char"/>
          <w:rFonts w:ascii="Times New Roman" w:hAnsi="Times New Roman" w:cs="Times New Roman"/>
          <w:color w:val="auto"/>
          <w:sz w:val="28"/>
          <w:szCs w:val="28"/>
        </w:rPr>
      </w:pPr>
      <w:r w:rsidRPr="00B0433A">
        <w:rPr>
          <w:rStyle w:val="Heading2Char"/>
          <w:rFonts w:ascii="Times New Roman" w:hAnsi="Times New Roman" w:cs="Times New Roman"/>
          <w:color w:val="auto"/>
          <w:sz w:val="28"/>
          <w:szCs w:val="28"/>
        </w:rPr>
        <w:t>Group 4:</w:t>
      </w:r>
    </w:p>
    <w:p w14:paraId="2519BBC1"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Kyaw Phyo Aung</w:t>
      </w:r>
    </w:p>
    <w:p w14:paraId="67449B06"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Aung Htet Paing</w:t>
      </w:r>
    </w:p>
    <w:p w14:paraId="4DFC330F"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Khin Chaw Lai Lai Tun</w:t>
      </w:r>
    </w:p>
    <w:p w14:paraId="5F3FA648"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Thaw Maung Oo</w:t>
      </w:r>
    </w:p>
    <w:p w14:paraId="27DAFE36"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Saw Htet Khine Soe</w:t>
      </w:r>
    </w:p>
    <w:p w14:paraId="0A8C22D8" w14:textId="084CB1CB" w:rsidR="00210F83" w:rsidRPr="00B0433A" w:rsidRDefault="00485265" w:rsidP="00485265">
      <w:pPr>
        <w:pStyle w:val="ListParagraph"/>
        <w:numPr>
          <w:ilvl w:val="0"/>
          <w:numId w:val="9"/>
        </w:numPr>
        <w:rPr>
          <w:color w:val="0070C0"/>
        </w:rPr>
      </w:pPr>
      <w:r w:rsidRPr="00B0433A">
        <w:rPr>
          <w:rFonts w:ascii="Times New Roman" w:hAnsi="Times New Roman" w:cs="Times New Roman"/>
          <w:color w:val="0070C0"/>
          <w:sz w:val="22"/>
          <w:szCs w:val="22"/>
        </w:rPr>
        <w:t>Yu Thazin</w:t>
      </w:r>
    </w:p>
    <w:p w14:paraId="10970B65" w14:textId="6FA6B6C7" w:rsidR="00485265" w:rsidRPr="00485265" w:rsidRDefault="00000000" w:rsidP="00485265">
      <w:r>
        <w:rPr>
          <w:rFonts w:ascii="Times New Roman" w:hAnsi="Times New Roman" w:cs="Times New Roman"/>
        </w:rPr>
        <w:pict w14:anchorId="0D054918">
          <v:rect id="_x0000_i1025" style="width:0;height:1.5pt" o:hralign="center" o:hrstd="t" o:hr="t" fillcolor="#a0a0a0" stroked="f"/>
        </w:pict>
      </w:r>
      <w:r w:rsidR="00B0433A">
        <w:rPr>
          <w:rFonts w:ascii="Times New Roman" w:hAnsi="Times New Roman" w:cs="Times New Roman"/>
        </w:rPr>
        <w:br/>
      </w:r>
    </w:p>
    <w:p w14:paraId="3D216B1F" w14:textId="61143CF4"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Introduction: Project Mission and Significance</w:t>
      </w:r>
    </w:p>
    <w:p w14:paraId="46175602"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Myanmar's agricultural sector, the backbone of its economy, faces a critical challenge. Smallholder farmers are exposed to escalating risks from climate change and economic instability, leading to unpredictable yields and significant income loss. This precarity undermines both individual livelihoods and the nation's food security.</w:t>
      </w:r>
    </w:p>
    <w:p w14:paraId="084B6B17"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In response, our mission is to build a predictive intelligence engine to serve as a data-driven decision-support tool for these farmers. By analyzing historical climate, economic, and agricultural data, the tool will forecast crop yield and profitability. The objective is to empower farmers with actionable, evidence-based insights to select the most resilient and profitable crops, enhancing their economic stability.</w:t>
      </w:r>
    </w:p>
    <w:p w14:paraId="5057F518"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project directly supports key Sustainable Development Goals (SDGs):</w:t>
      </w:r>
    </w:p>
    <w:p w14:paraId="59628C35"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1 (No Poverty):</w:t>
      </w:r>
      <w:r w:rsidRPr="00485265">
        <w:rPr>
          <w:rFonts w:ascii="Times New Roman" w:hAnsi="Times New Roman" w:cs="Times New Roman"/>
        </w:rPr>
        <w:t xml:space="preserve"> By minimizing crop failure and optimizing profitability, the project aims to stabilize and increase farmer incomes.</w:t>
      </w:r>
    </w:p>
    <w:p w14:paraId="34A9BC13"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2 (Zero Hunger):</w:t>
      </w:r>
      <w:r w:rsidRPr="00485265">
        <w:rPr>
          <w:rFonts w:ascii="Times New Roman" w:hAnsi="Times New Roman" w:cs="Times New Roman"/>
        </w:rPr>
        <w:t xml:space="preserve"> By guiding crop selection toward more resilient yields, the initiative works to improve agricultural productivity and food security.</w:t>
      </w:r>
    </w:p>
    <w:p w14:paraId="6EA0F12D"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13 (Climate Action):</w:t>
      </w:r>
      <w:r w:rsidRPr="00485265">
        <w:rPr>
          <w:rFonts w:ascii="Times New Roman" w:hAnsi="Times New Roman" w:cs="Times New Roman"/>
        </w:rPr>
        <w:t xml:space="preserve"> The project serves as a practical climate adaptation tool, equipping farmers with the predictive capacity to respond to climate-induced stresses.</w:t>
      </w:r>
    </w:p>
    <w:p w14:paraId="2F51481B" w14:textId="5657DF32"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document provides the foundational groundwork for the project, as required by the FTL Myanmar Machine Learning Bootcamp. It justifies our methodology through three core components:</w:t>
      </w:r>
      <w:r w:rsidR="00B0433A">
        <w:rPr>
          <w:rFonts w:ascii="Times New Roman" w:hAnsi="Times New Roman" w:cs="Times New Roman"/>
        </w:rPr>
        <w:br/>
      </w:r>
    </w:p>
    <w:p w14:paraId="5C47F7EB"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lastRenderedPageBreak/>
        <w:t>Part I: Literature Review</w:t>
      </w:r>
      <w:r w:rsidRPr="00485265">
        <w:rPr>
          <w:rFonts w:ascii="Times New Roman" w:hAnsi="Times New Roman" w:cs="Times New Roman"/>
        </w:rPr>
        <w:t xml:space="preserve"> grounds our approach in validated, peer-reviewed research.</w:t>
      </w:r>
    </w:p>
    <w:p w14:paraId="4FFED07B"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t>Part II: Data Research</w:t>
      </w:r>
      <w:r w:rsidRPr="00485265">
        <w:rPr>
          <w:rFonts w:ascii="Times New Roman" w:hAnsi="Times New Roman" w:cs="Times New Roman"/>
        </w:rPr>
        <w:t xml:space="preserve"> details our plan for acquiring and integrating diverse, open-source datasets.</w:t>
      </w:r>
    </w:p>
    <w:p w14:paraId="7D90DDEA"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t>Part III: Technology Review</w:t>
      </w:r>
      <w:r w:rsidRPr="00485265">
        <w:rPr>
          <w:rFonts w:ascii="Times New Roman" w:hAnsi="Times New Roman" w:cs="Times New Roman"/>
        </w:rPr>
        <w:t xml:space="preserve"> justifies our selection of machine learning algorithms to meet the project's objectives.</w:t>
      </w:r>
    </w:p>
    <w:p w14:paraId="399E550A" w14:textId="2AF6E5CE" w:rsidR="00210F83" w:rsidRPr="00485265" w:rsidRDefault="00000000" w:rsidP="00210F83">
      <w:pPr>
        <w:jc w:val="both"/>
        <w:rPr>
          <w:rFonts w:ascii="Times New Roman" w:hAnsi="Times New Roman" w:cs="Times New Roman"/>
        </w:rPr>
      </w:pPr>
      <w:r>
        <w:rPr>
          <w:rFonts w:ascii="Times New Roman" w:hAnsi="Times New Roman" w:cs="Times New Roman"/>
        </w:rPr>
        <w:pict w14:anchorId="5E931F7B">
          <v:rect id="_x0000_i1026" style="width:0;height:1.5pt" o:hralign="center" o:hrstd="t" o:hr="t" fillcolor="#a0a0a0" stroked="f"/>
        </w:pict>
      </w:r>
      <w:r w:rsidR="00B0433A">
        <w:rPr>
          <w:rFonts w:ascii="Times New Roman" w:hAnsi="Times New Roman" w:cs="Times New Roman"/>
        </w:rPr>
        <w:br/>
      </w:r>
    </w:p>
    <w:p w14:paraId="0A31445E" w14:textId="7BF77B32"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Part I: Literature Review - Grounding the Predictive Approach</w:t>
      </w:r>
    </w:p>
    <w:p w14:paraId="4865FBEE" w14:textId="77777777" w:rsidR="00361F68" w:rsidRPr="00485265" w:rsidRDefault="00210F83" w:rsidP="00210F83">
      <w:pPr>
        <w:jc w:val="both"/>
        <w:rPr>
          <w:rFonts w:ascii="Times New Roman" w:hAnsi="Times New Roman" w:cs="Times New Roman"/>
        </w:rPr>
      </w:pPr>
      <w:r w:rsidRPr="00485265">
        <w:rPr>
          <w:rFonts w:ascii="Times New Roman" w:hAnsi="Times New Roman" w:cs="Times New Roman"/>
        </w:rPr>
        <w:t>This review validates our project by demonstrating that our approach, integrating multi-source data to train a gradient boosting model, is a logical application of proven techniques validated in relevant contexts.</w:t>
      </w:r>
    </w:p>
    <w:p w14:paraId="1F18748F" w14:textId="0B7EAD4F" w:rsidR="00210F83" w:rsidRPr="00485265" w:rsidRDefault="00210F83" w:rsidP="00210F83">
      <w:pPr>
        <w:jc w:val="both"/>
        <w:rPr>
          <w:rFonts w:ascii="Times New Roman" w:hAnsi="Times New Roman" w:cs="Times New Roman"/>
        </w:rPr>
      </w:pPr>
    </w:p>
    <w:p w14:paraId="083C6473"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1.1 The Imperative for Predictive Analytics in Southeast Asian Agriculture</w:t>
      </w:r>
    </w:p>
    <w:p w14:paraId="0FE642BB" w14:textId="7D305959" w:rsidR="00210F83" w:rsidRPr="00485265" w:rsidRDefault="00210F83" w:rsidP="00210F83">
      <w:pPr>
        <w:jc w:val="both"/>
        <w:rPr>
          <w:rFonts w:ascii="Times New Roman" w:hAnsi="Times New Roman" w:cs="Times New Roman"/>
        </w:rPr>
      </w:pPr>
      <w:r w:rsidRPr="00485265">
        <w:rPr>
          <w:rFonts w:ascii="Times New Roman" w:hAnsi="Times New Roman" w:cs="Times New Roman"/>
        </w:rPr>
        <w:t>Myanmar's agricultural sector is vital to its economy but is profoundly vulnerable to climate-related disasters like cyclones, droughts, and erratic monsoons. These events have devastating impacts on productivity. Traditional agricultural planning is no longer sufficient in the face of these unpredictable shifts, creating a critical need for advanced, data-driven forecasting tools. Machine Learning (ML) offers a transformative solution, as it is uniquely capable of analyzing vast, complex datasets to identify patterns and create proactive, predictive models.</w:t>
      </w:r>
      <w:r w:rsidR="00361F68" w:rsidRPr="00485265">
        <w:rPr>
          <w:rFonts w:ascii="Times New Roman" w:hAnsi="Times New Roman" w:cs="Times New Roman"/>
        </w:rPr>
        <w:br/>
      </w:r>
    </w:p>
    <w:p w14:paraId="0F9AC732"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1.2 Foundational Methodologies in Crop Yield Prediction</w:t>
      </w:r>
    </w:p>
    <w:p w14:paraId="3FD872AD"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The application of ML to crop yield prediction is a well-established field. A synthesis of major reviews (e.g., Rashid et al., 2021) reveals a consensus on the key ingredients for success. Model accuracy is fundamentally dependent on three critical data categories:</w:t>
      </w:r>
    </w:p>
    <w:p w14:paraId="6DB42273" w14:textId="3F42CD1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Climatic and Weather Data:</w:t>
      </w:r>
      <w:r w:rsidRPr="00485265">
        <w:rPr>
          <w:rFonts w:ascii="Times New Roman" w:hAnsi="Times New Roman" w:cs="Times New Roman"/>
        </w:rPr>
        <w:t xml:space="preserve"> Temperature, precipitation, humidity, </w:t>
      </w:r>
      <w:r w:rsidR="00BA712B" w:rsidRPr="00485265">
        <w:rPr>
          <w:rFonts w:ascii="Times New Roman" w:hAnsi="Times New Roman" w:cs="Times New Roman"/>
        </w:rPr>
        <w:t>etc.</w:t>
      </w:r>
    </w:p>
    <w:p w14:paraId="329A7A2F" w14:textId="7777777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Soil Properties:</w:t>
      </w:r>
      <w:r w:rsidRPr="00485265">
        <w:rPr>
          <w:rFonts w:ascii="Times New Roman" w:hAnsi="Times New Roman" w:cs="Times New Roman"/>
        </w:rPr>
        <w:t xml:space="preserve"> Soil type, pH, and nutrient levels.</w:t>
      </w:r>
    </w:p>
    <w:p w14:paraId="6B4E1FD5" w14:textId="7777777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Agronomic and Management Data:</w:t>
      </w:r>
      <w:r w:rsidRPr="00485265">
        <w:rPr>
          <w:rFonts w:ascii="Times New Roman" w:hAnsi="Times New Roman" w:cs="Times New Roman"/>
        </w:rPr>
        <w:t xml:space="preserve"> Fertilizer use, irrigation, and crop variety.</w:t>
      </w:r>
    </w:p>
    <w:p w14:paraId="2F282883" w14:textId="6B1AC625"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These studies confirm that a multi-source data approach combined with a powerful ML algorithm (like Artificial Neural Networks or ensemble methods) is the standard and most effective </w:t>
      </w:r>
      <w:r w:rsidR="00BA712B" w:rsidRPr="00485265">
        <w:rPr>
          <w:rFonts w:ascii="Times New Roman" w:hAnsi="Times New Roman" w:cs="Times New Roman"/>
        </w:rPr>
        <w:t>methodology.</w:t>
      </w:r>
      <w:r w:rsidR="00361F68" w:rsidRPr="00485265">
        <w:rPr>
          <w:rFonts w:ascii="Times New Roman" w:hAnsi="Times New Roman" w:cs="Times New Roman"/>
        </w:rPr>
        <w:br/>
      </w:r>
    </w:p>
    <w:p w14:paraId="32A7066D"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lastRenderedPageBreak/>
        <w:t>1.3 Regional Case Study: Validating the XGBoost-Centric Approach</w:t>
      </w:r>
    </w:p>
    <w:p w14:paraId="4CAE5F76"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While broad reviews establish general viability, the 2024 paper by </w:t>
      </w:r>
      <w:r w:rsidRPr="00485265">
        <w:rPr>
          <w:rFonts w:ascii="Times New Roman" w:hAnsi="Times New Roman" w:cs="Times New Roman"/>
          <w:b/>
          <w:bCs/>
        </w:rPr>
        <w:t>Taniushkina et al., "Case study on climate change effects and food security in Southeast Asia,"</w:t>
      </w:r>
      <w:r w:rsidRPr="00485265">
        <w:rPr>
          <w:rFonts w:ascii="Times New Roman" w:hAnsi="Times New Roman" w:cs="Times New Roman"/>
        </w:rPr>
        <w:t xml:space="preserve"> serves as a cornerstone for our project's justification.</w:t>
      </w:r>
    </w:p>
    <w:p w14:paraId="5890FFDE" w14:textId="13380474"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Their methodology directly aligns with our proposal, using a machine learning framework to predict crop production in Southeast Asia by integrating diverse inputs like climate projections and agricultural </w:t>
      </w:r>
      <w:r w:rsidR="00BA712B" w:rsidRPr="00485265">
        <w:rPr>
          <w:rFonts w:ascii="Times New Roman" w:hAnsi="Times New Roman" w:cs="Times New Roman"/>
        </w:rPr>
        <w:t>data.</w:t>
      </w:r>
    </w:p>
    <w:p w14:paraId="4DB4C4DC"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Most significantly, their study provides direct, empirical evidence supporting our choice of </w:t>
      </w:r>
      <w:r w:rsidRPr="00485265">
        <w:rPr>
          <w:rFonts w:ascii="Times New Roman" w:hAnsi="Times New Roman" w:cs="Times New Roman"/>
          <w:b/>
          <w:bCs/>
        </w:rPr>
        <w:t>XGBoost (Extreme Gradient Boosting)</w:t>
      </w:r>
      <w:r w:rsidRPr="00485265">
        <w:rPr>
          <w:rFonts w:ascii="Times New Roman" w:hAnsi="Times New Roman" w:cs="Times New Roman"/>
        </w:rPr>
        <w:t>. In their comparative analysis, the XGBClassifier outperformed other common algorithms (including Random Forest and a Multi-Layer Perceptron), achieving the highest performance metrics. This provides a powerful, data-driven rationale for prioritizing XGBoost as our core engine.</w:t>
      </w:r>
    </w:p>
    <w:p w14:paraId="2AF10444"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Furthermore, the study underscores the project's urgency. It forecasts significant regional disruptions by 2028, including major declines in rice production in neighboring countries. Given Myanmar's similar geography and climate, it faces a similar threat. This transforms our project from a beneficial tool into a critical climate adaptation strategy.</w:t>
      </w:r>
    </w:p>
    <w:p w14:paraId="789BB46A" w14:textId="77777777" w:rsidR="00361F68" w:rsidRPr="00485265" w:rsidRDefault="00361F68" w:rsidP="00210F83">
      <w:pPr>
        <w:jc w:val="both"/>
        <w:rPr>
          <w:rFonts w:ascii="Times New Roman" w:hAnsi="Times New Roman" w:cs="Times New Roman"/>
        </w:rPr>
      </w:pPr>
    </w:p>
    <w:p w14:paraId="7B3D5E18"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1.4 Synthesis and Research Positioning</w:t>
      </w:r>
    </w:p>
    <w:p w14:paraId="7C4FC42A"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Existing literature provides a clear mandate for this project. Comprehensive reviews establish the fundamental principles, and the Taniushkina et al. (2024) case study validates our specific methodology: a multi-source data strategy and the selection of XGBoost.</w:t>
      </w:r>
    </w:p>
    <w:p w14:paraId="1B256C6E"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Our contribution is not a new algorithm, but the </w:t>
      </w:r>
      <w:r w:rsidRPr="00485265">
        <w:rPr>
          <w:rFonts w:ascii="Times New Roman" w:hAnsi="Times New Roman" w:cs="Times New Roman"/>
          <w:b/>
          <w:bCs/>
        </w:rPr>
        <w:t>specific, localized application of proven techniques</w:t>
      </w:r>
      <w:r w:rsidRPr="00485265">
        <w:rPr>
          <w:rFonts w:ascii="Times New Roman" w:hAnsi="Times New Roman" w:cs="Times New Roman"/>
        </w:rPr>
        <w:t xml:space="preserve"> to the under-researched context of Myanmar's farmers. We bridge the gap between academic research and practical, on-the-ground application. The choice of an interpretable model like XGBoost is strategic, ensuring the tool's recommendations are not just accurate but also trusted and adopted—a key principle of Explainable AI (XAI) for high-stakes decisions.</w:t>
      </w:r>
    </w:p>
    <w:p w14:paraId="05BD8477" w14:textId="3884D669" w:rsidR="00210F83" w:rsidRPr="00485265" w:rsidRDefault="00000000" w:rsidP="00210F83">
      <w:pPr>
        <w:jc w:val="both"/>
        <w:rPr>
          <w:rFonts w:ascii="Times New Roman" w:hAnsi="Times New Roman" w:cs="Times New Roman"/>
        </w:rPr>
      </w:pPr>
      <w:r>
        <w:rPr>
          <w:rFonts w:ascii="Times New Roman" w:hAnsi="Times New Roman" w:cs="Times New Roman"/>
        </w:rPr>
        <w:pict w14:anchorId="4D2B9C62">
          <v:rect id="_x0000_i1027" style="width:0;height:1.5pt" o:hralign="center" o:hrstd="t" o:hr="t" fillcolor="#a0a0a0" stroked="f"/>
        </w:pict>
      </w:r>
      <w:r w:rsidR="00361F68" w:rsidRPr="00485265">
        <w:rPr>
          <w:rFonts w:ascii="Times New Roman" w:hAnsi="Times New Roman" w:cs="Times New Roman"/>
        </w:rPr>
        <w:br/>
      </w:r>
      <w:r w:rsidR="00361F68" w:rsidRPr="00485265">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p>
    <w:p w14:paraId="528F8E2A"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lastRenderedPageBreak/>
        <w:t>Part II: Data Research - Assembling a Comprehensive Time-Series Dataset</w:t>
      </w:r>
    </w:p>
    <w:p w14:paraId="1E2C8EAC" w14:textId="77777777" w:rsidR="00B0433A" w:rsidRDefault="00210F83" w:rsidP="00210F83">
      <w:pPr>
        <w:jc w:val="both"/>
        <w:rPr>
          <w:rFonts w:ascii="Times New Roman" w:hAnsi="Times New Roman" w:cs="Times New Roman"/>
        </w:rPr>
      </w:pPr>
      <w:r w:rsidRPr="00485265">
        <w:rPr>
          <w:rFonts w:ascii="Times New Roman" w:hAnsi="Times New Roman" w:cs="Times New Roman"/>
        </w:rPr>
        <w:t>This section outlines our plan to build the project's core dataset, using only publicly and freely accessible sources. The primary task is integrating heterogeneous data (e.g., CSVs, PDFs, Geospatial files) into a unified, analysis-ready structure.</w:t>
      </w:r>
    </w:p>
    <w:p w14:paraId="684DBF4A" w14:textId="2E6A10DC" w:rsidR="00210F83" w:rsidRPr="00485265" w:rsidRDefault="00210F83" w:rsidP="00210F83">
      <w:pPr>
        <w:jc w:val="both"/>
        <w:rPr>
          <w:rFonts w:ascii="Times New Roman" w:hAnsi="Times New Roman" w:cs="Times New Roman"/>
        </w:rPr>
      </w:pPr>
    </w:p>
    <w:p w14:paraId="09B07884"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2.1 Data Architecture and Integration Strategy</w:t>
      </w:r>
    </w:p>
    <w:p w14:paraId="520C1261"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We will construct a unified dataset spanning 2010 to 2025. The core of our architecture is the </w:t>
      </w:r>
      <w:r w:rsidRPr="00485265">
        <w:rPr>
          <w:rFonts w:ascii="Times New Roman" w:hAnsi="Times New Roman" w:cs="Times New Roman"/>
          <w:b/>
          <w:bCs/>
        </w:rPr>
        <w:t>MIMU Place Code (Pcode) system</w:t>
      </w:r>
      <w:r w:rsidRPr="00485265">
        <w:rPr>
          <w:rFonts w:ascii="Times New Roman" w:hAnsi="Times New Roman" w:cs="Times New Roman"/>
        </w:rPr>
        <w:t>. This standardized identifier for every administrative unit, linked to corresponding geospatial boundary files, will serve as the primary key. This strategy transforms the complex data fusion problem into a structured task: for each Pcode (e.g., township) and each time step (e.g., month/year), we will assemble the corresponding feature vector from all other sources.</w:t>
      </w:r>
    </w:p>
    <w:p w14:paraId="3429F672"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2.2 Core Data Sources</w:t>
      </w:r>
    </w:p>
    <w:p w14:paraId="5D1529E9"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Agricultural &amp; Economic:</w:t>
      </w:r>
    </w:p>
    <w:p w14:paraId="0FF5A657"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MIMU (Myanmar Information Management Unit):</w:t>
      </w:r>
      <w:r w:rsidRPr="00485265">
        <w:rPr>
          <w:rFonts w:ascii="Times New Roman" w:hAnsi="Times New Roman" w:cs="Times New Roman"/>
        </w:rPr>
        <w:t xml:space="preserve"> Provides foundational baseline datasets (e.g., </w:t>
      </w:r>
      <w:proofErr w:type="spellStart"/>
      <w:r w:rsidRPr="00485265">
        <w:rPr>
          <w:rFonts w:ascii="Times New Roman" w:hAnsi="Times New Roman" w:cs="Times New Roman"/>
        </w:rPr>
        <w:t>MIMU_BaselineData_Agriculture</w:t>
      </w:r>
      <w:proofErr w:type="spellEnd"/>
      <w:r w:rsidRPr="00485265">
        <w:rPr>
          <w:rFonts w:ascii="Times New Roman" w:hAnsi="Times New Roman" w:cs="Times New Roman"/>
        </w:rPr>
        <w:t>...zip) disaggregated to the township level and indexed by Pcode.</w:t>
      </w:r>
    </w:p>
    <w:p w14:paraId="5DFB1126" w14:textId="2866D27D"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CSO (Central Statistical Organization) of Myanmar:</w:t>
      </w:r>
      <w:r w:rsidRPr="00485265">
        <w:rPr>
          <w:rFonts w:ascii="Times New Roman" w:hAnsi="Times New Roman" w:cs="Times New Roman"/>
        </w:rPr>
        <w:t xml:space="preserve"> Publishes official "Myanmar Agricultural Statistics" with time-series data on acreage and production volumes, often in PDF format requiring </w:t>
      </w:r>
      <w:r w:rsidR="0014018B" w:rsidRPr="00485265">
        <w:rPr>
          <w:rFonts w:ascii="Times New Roman" w:hAnsi="Times New Roman" w:cs="Times New Roman"/>
        </w:rPr>
        <w:t>extraction.</w:t>
      </w:r>
    </w:p>
    <w:p w14:paraId="03CDCBD4"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World Bank Open Data:</w:t>
      </w:r>
      <w:r w:rsidRPr="00485265">
        <w:rPr>
          <w:rFonts w:ascii="Times New Roman" w:hAnsi="Times New Roman" w:cs="Times New Roman"/>
        </w:rPr>
        <w:t xml:space="preserve"> Offers national-level economic indicators ("Agriculture... value added % of GDP") and in-depth monitoring reports for context.</w:t>
      </w:r>
    </w:p>
    <w:p w14:paraId="09114282"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Environmental &amp; Climatic:</w:t>
      </w:r>
    </w:p>
    <w:p w14:paraId="76313B6E"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World Bank Climate Change Knowledge Portal:</w:t>
      </w:r>
      <w:r w:rsidRPr="00485265">
        <w:rPr>
          <w:rFonts w:ascii="Times New Roman" w:hAnsi="Times New Roman" w:cs="Times New Roman"/>
        </w:rPr>
        <w:t xml:space="preserve"> Provides accessible historical time-series data (from CRU and ERA5) for temperature and precipitation.</w:t>
      </w:r>
    </w:p>
    <w:p w14:paraId="59C1F2BB"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NASA Earth Data (Giovanni):</w:t>
      </w:r>
      <w:r w:rsidRPr="00485265">
        <w:rPr>
          <w:rFonts w:ascii="Times New Roman" w:hAnsi="Times New Roman" w:cs="Times New Roman"/>
        </w:rPr>
        <w:t xml:space="preserve"> A web-based tool to access and download granular, area-averaged time-series data for variables like </w:t>
      </w:r>
      <w:r w:rsidRPr="00485265">
        <w:rPr>
          <w:rFonts w:ascii="Times New Roman" w:hAnsi="Times New Roman" w:cs="Times New Roman"/>
          <w:b/>
          <w:bCs/>
        </w:rPr>
        <w:t>Precipitation (GPM IMERG)</w:t>
      </w:r>
      <w:r w:rsidRPr="00485265">
        <w:rPr>
          <w:rFonts w:ascii="Times New Roman" w:hAnsi="Times New Roman" w:cs="Times New Roman"/>
        </w:rPr>
        <w:t xml:space="preserve">, </w:t>
      </w:r>
      <w:r w:rsidRPr="00485265">
        <w:rPr>
          <w:rFonts w:ascii="Times New Roman" w:hAnsi="Times New Roman" w:cs="Times New Roman"/>
          <w:b/>
          <w:bCs/>
        </w:rPr>
        <w:t>Soil Moisture</w:t>
      </w:r>
      <w:r w:rsidRPr="00485265">
        <w:rPr>
          <w:rFonts w:ascii="Times New Roman" w:hAnsi="Times New Roman" w:cs="Times New Roman"/>
        </w:rPr>
        <w:t xml:space="preserve">, and </w:t>
      </w:r>
      <w:r w:rsidRPr="00485265">
        <w:rPr>
          <w:rFonts w:ascii="Times New Roman" w:hAnsi="Times New Roman" w:cs="Times New Roman"/>
          <w:b/>
          <w:bCs/>
        </w:rPr>
        <w:t>Vegetation Indices (NDVI/EVI</w:t>
      </w:r>
      <w:proofErr w:type="gramStart"/>
      <w:r w:rsidRPr="00485265">
        <w:rPr>
          <w:rFonts w:ascii="Times New Roman" w:hAnsi="Times New Roman" w:cs="Times New Roman"/>
          <w:b/>
          <w:bCs/>
        </w:rPr>
        <w:t>)</w:t>
      </w:r>
      <w:r w:rsidRPr="00485265">
        <w:rPr>
          <w:rFonts w:ascii="Times New Roman" w:hAnsi="Times New Roman" w:cs="Times New Roman"/>
        </w:rPr>
        <w:t xml:space="preserve"> .</w:t>
      </w:r>
      <w:proofErr w:type="gramEnd"/>
    </w:p>
    <w:p w14:paraId="0089CEDF"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Geospatial &amp; Soil:</w:t>
      </w:r>
    </w:p>
    <w:p w14:paraId="41D1F9CF" w14:textId="409B1F13"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Open Development Mekong:</w:t>
      </w:r>
      <w:r w:rsidRPr="00485265">
        <w:rPr>
          <w:rFonts w:ascii="Times New Roman" w:hAnsi="Times New Roman" w:cs="Times New Roman"/>
        </w:rPr>
        <w:t xml:space="preserve"> Hosts the "Dominant Soil Types of Myanmar" dataset (from FAO) in standard geospatial formats (Shapefile, </w:t>
      </w:r>
      <w:proofErr w:type="spellStart"/>
      <w:r w:rsidRPr="00485265">
        <w:rPr>
          <w:rFonts w:ascii="Times New Roman" w:hAnsi="Times New Roman" w:cs="Times New Roman"/>
        </w:rPr>
        <w:t>GeoJSON</w:t>
      </w:r>
      <w:proofErr w:type="spellEnd"/>
      <w:r w:rsidRPr="00485265">
        <w:rPr>
          <w:rFonts w:ascii="Times New Roman" w:hAnsi="Times New Roman" w:cs="Times New Roman"/>
        </w:rPr>
        <w:t xml:space="preserve">), which will be linked via spatial join to our </w:t>
      </w:r>
      <w:proofErr w:type="spellStart"/>
      <w:r w:rsidR="0014018B" w:rsidRPr="00485265">
        <w:rPr>
          <w:rFonts w:ascii="Times New Roman" w:hAnsi="Times New Roman" w:cs="Times New Roman"/>
        </w:rPr>
        <w:t>Pcodes</w:t>
      </w:r>
      <w:proofErr w:type="spellEnd"/>
      <w:r w:rsidR="0014018B" w:rsidRPr="00485265">
        <w:rPr>
          <w:rFonts w:ascii="Times New Roman" w:hAnsi="Times New Roman" w:cs="Times New Roman"/>
        </w:rPr>
        <w:t>.</w:t>
      </w:r>
    </w:p>
    <w:p w14:paraId="2F6947E7"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lastRenderedPageBreak/>
        <w:t>Input Costs (Proxy):</w:t>
      </w:r>
    </w:p>
    <w:p w14:paraId="7DBF65E0" w14:textId="7B07D202" w:rsidR="00361F68" w:rsidRPr="00B0433A" w:rsidRDefault="00210F83" w:rsidP="00B0433A">
      <w:pPr>
        <w:numPr>
          <w:ilvl w:val="1"/>
          <w:numId w:val="4"/>
        </w:numPr>
        <w:jc w:val="both"/>
        <w:rPr>
          <w:rFonts w:ascii="Times New Roman" w:hAnsi="Times New Roman" w:cs="Times New Roman"/>
        </w:rPr>
      </w:pPr>
      <w:r w:rsidRPr="00485265">
        <w:rPr>
          <w:rFonts w:ascii="Times New Roman" w:hAnsi="Times New Roman" w:cs="Times New Roman"/>
          <w:b/>
          <w:bCs/>
        </w:rPr>
        <w:t>World Bank &amp; WFP Reports:</w:t>
      </w:r>
      <w:r w:rsidRPr="00485265">
        <w:rPr>
          <w:rFonts w:ascii="Times New Roman" w:hAnsi="Times New Roman" w:cs="Times New Roman"/>
        </w:rPr>
        <w:t xml:space="preserve"> Direct time-series data for input costs (fertilizer, fuel) </w:t>
      </w:r>
      <w:r w:rsidR="0014018B" w:rsidRPr="00485265">
        <w:rPr>
          <w:rFonts w:ascii="Times New Roman" w:hAnsi="Times New Roman" w:cs="Times New Roman"/>
        </w:rPr>
        <w:t>are</w:t>
      </w:r>
      <w:r w:rsidRPr="00485265">
        <w:rPr>
          <w:rFonts w:ascii="Times New Roman" w:hAnsi="Times New Roman" w:cs="Times New Roman"/>
        </w:rPr>
        <w:t xml:space="preserve"> scarce. We will use a proxy-based approach, extracting trends from narrative and tabular data in monitoring reports (e.g., "Agricultural Resilience Amid Deepening Food Insecurity"</w:t>
      </w:r>
      <w:r w:rsidR="0014018B" w:rsidRPr="00485265">
        <w:rPr>
          <w:rFonts w:ascii="Times New Roman" w:hAnsi="Times New Roman" w:cs="Times New Roman"/>
        </w:rPr>
        <w:t>).</w:t>
      </w:r>
    </w:p>
    <w:p w14:paraId="7C1632B7" w14:textId="60858801" w:rsidR="0014018B" w:rsidRPr="00485265" w:rsidRDefault="0014018B" w:rsidP="0014018B">
      <w:pPr>
        <w:pBdr>
          <w:top w:val="nil"/>
          <w:left w:val="nil"/>
          <w:bottom w:val="nil"/>
          <w:right w:val="nil"/>
          <w:between w:val="nil"/>
        </w:pBdr>
        <w:spacing w:after="240" w:line="275" w:lineRule="auto"/>
        <w:rPr>
          <w:rFonts w:ascii="Times New Roman" w:eastAsia="Google Sans Text" w:hAnsi="Times New Roman" w:cs="Times New Roman"/>
        </w:rPr>
      </w:pPr>
      <w:r w:rsidRPr="00485265">
        <w:rPr>
          <w:rFonts w:ascii="Times New Roman" w:eastAsia="Google Sans Text" w:hAnsi="Times New Roman" w:cs="Times New Roman"/>
        </w:rPr>
        <w:t>The following table provides a consolidated summary of the primary data sources identified for this project, serving as an actionable guide for the data acquisition phase.</w:t>
      </w:r>
    </w:p>
    <w:p w14:paraId="1380F400" w14:textId="222051B7" w:rsidR="0014018B" w:rsidRPr="00485265" w:rsidRDefault="0014018B" w:rsidP="0014018B">
      <w:pPr>
        <w:pBdr>
          <w:top w:val="nil"/>
          <w:left w:val="nil"/>
          <w:bottom w:val="nil"/>
          <w:right w:val="nil"/>
          <w:between w:val="nil"/>
        </w:pBdr>
        <w:spacing w:after="240" w:line="275" w:lineRule="auto"/>
        <w:rPr>
          <w:rFonts w:ascii="Times New Roman" w:eastAsia="Google Sans Text" w:hAnsi="Times New Roman" w:cs="Times New Roman"/>
          <w:b/>
        </w:rPr>
      </w:pPr>
      <w:r w:rsidRPr="00485265">
        <w:rPr>
          <w:rFonts w:ascii="Times New Roman" w:eastAsia="Google Sans Text" w:hAnsi="Times New Roman" w:cs="Times New Roman"/>
          <w:b/>
        </w:rPr>
        <w:t>Table 1: Compendium of Free and Open-Source Data for Myanmar Agricultural Forecasting (2010-2025)</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956"/>
        <w:gridCol w:w="1718"/>
      </w:tblGrid>
      <w:tr w:rsidR="00BA1F4C" w:rsidRPr="00485265" w14:paraId="6E686E5D"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1D6F4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Data Category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43CBDD" w14:textId="4CEB91E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Source/</w:t>
            </w:r>
            <w:r w:rsidRPr="00485265">
              <w:rPr>
                <w:rFonts w:ascii="Times New Roman" w:eastAsia="Google Sans Text" w:hAnsi="Times New Roman" w:cs="Times New Roman"/>
                <w:b/>
                <w:sz w:val="18"/>
                <w:szCs w:val="18"/>
              </w:rPr>
              <w:br/>
              <w:t>Provider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F0D6E4" w14:textId="04491C25"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Specific Dataset/API/</w:t>
            </w:r>
            <w:r w:rsidRPr="00485265">
              <w:rPr>
                <w:rFonts w:ascii="Times New Roman" w:eastAsia="Google Sans Text" w:hAnsi="Times New Roman" w:cs="Times New Roman"/>
                <w:b/>
                <w:sz w:val="18"/>
                <w:szCs w:val="18"/>
              </w:rPr>
              <w:br/>
              <w:t>Report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70E17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Key Variables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8656CA"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Temporal &amp; Spatial Granularity</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BC64F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Format</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79380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Direct Access Link/Instructions</w:t>
            </w:r>
          </w:p>
        </w:tc>
      </w:tr>
      <w:tr w:rsidR="00BA1F4C" w:rsidRPr="00485265" w14:paraId="0C8AEC19" w14:textId="77777777" w:rsidTr="00845431">
        <w:trPr>
          <w:trHeight w:val="1656"/>
        </w:trPr>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5EDA9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Crop Production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F5005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Central Statistical Organization (CSO), Myanmar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19EA0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Agricultural Statistics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332C9C"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Sown acreage, harvested acreage, production (tons)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434D7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 National/State/Township</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FEA9C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PDF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C38324" w14:textId="65F3577E"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csostat.gov.mm</w:t>
            </w:r>
          </w:p>
        </w:tc>
      </w:tr>
      <w:tr w:rsidR="00BA1F4C" w:rsidRPr="00485265" w14:paraId="74F6495F"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9043C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Agriculture &amp; Economy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84710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Information Management Unit (MIMU)</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F0BD3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MIMU Baseline Data - Agriculture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9785C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Crop production, land use, livestock, economic indicators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F3EFD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Annual/Varies, Township-level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4609E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XLSX (in ZIP)</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F72FED" w14:textId="4CEE90A7"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via themimu.info/baseline-datasets</w:t>
            </w:r>
          </w:p>
        </w:tc>
      </w:tr>
      <w:tr w:rsidR="00BA1F4C" w:rsidRPr="00485265" w14:paraId="7651D690"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69BD2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National Economy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8A0332"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Open Data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A944F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Development Indicators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C7B39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Agriculture value added (% GDP), GDP growth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41650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 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CC6CD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Excel</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795F82" w14:textId="41AFBECF"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data.worldbank.org/country/</w:t>
            </w:r>
            <w:r w:rsidR="00845431" w:rsidRPr="00485265">
              <w:rPr>
                <w:rFonts w:ascii="Times New Roman" w:eastAsia="Google Sans Text" w:hAnsi="Times New Roman" w:cs="Times New Roman"/>
                <w:sz w:val="18"/>
                <w:szCs w:val="18"/>
              </w:rPr>
              <w:t>Myanmar</w:t>
            </w:r>
          </w:p>
        </w:tc>
      </w:tr>
      <w:tr w:rsidR="00BA1F4C" w:rsidRPr="00485265" w14:paraId="21A28B9F"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A1586F" w14:textId="76B44196"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 xml:space="preserve">Climate: Temp &amp; </w:t>
            </w:r>
            <w:r w:rsidR="00845431" w:rsidRPr="00485265">
              <w:rPr>
                <w:rFonts w:ascii="Times New Roman" w:eastAsia="Google Sans Text" w:hAnsi="Times New Roman" w:cs="Times New Roman"/>
                <w:b/>
                <w:sz w:val="18"/>
                <w:szCs w:val="18"/>
              </w:rPr>
              <w:t>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CA799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Climate Change Knowledge Portal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A6379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Historical Climate Data (CRU/ERA5)</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B08BFB"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Mean/max/min temperature, 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F6DF0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Monthly, National/Sub-national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D69D8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72927" w14:textId="29FCFB86"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climateknowledgeportal.worldbank.org</w:t>
            </w:r>
          </w:p>
        </w:tc>
      </w:tr>
      <w:tr w:rsidR="00BA1F4C" w:rsidRPr="00485265" w14:paraId="482C4C70"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D30D0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lastRenderedPageBreak/>
              <w:t>Climate: 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A8B81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A1FE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GPM IMERG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96651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Rainfall rate ($</w:t>
            </w:r>
            <w:proofErr w:type="gramStart"/>
            <w:r w:rsidRPr="00485265">
              <w:rPr>
                <w:rFonts w:ascii="Times New Roman" w:eastAsia="Google Sans Text" w:hAnsi="Times New Roman" w:cs="Times New Roman"/>
                <w:sz w:val="18"/>
                <w:szCs w:val="18"/>
              </w:rPr>
              <w:t>mm</w:t>
            </w:r>
            <w:proofErr w:type="gramEnd"/>
            <w:r w:rsidRPr="00485265">
              <w:rPr>
                <w:rFonts w:ascii="Times New Roman" w:eastAsia="Google Sans Text" w:hAnsi="Times New Roman" w:cs="Times New Roman"/>
                <w:sz w:val="18"/>
                <w:szCs w:val="18"/>
              </w:rPr>
              <w:t>/</w:t>
            </w:r>
            <w:proofErr w:type="spellStart"/>
            <w:r w:rsidRPr="00485265">
              <w:rPr>
                <w:rFonts w:ascii="Times New Roman" w:eastAsia="Google Sans Text" w:hAnsi="Times New Roman" w:cs="Times New Roman"/>
                <w:sz w:val="18"/>
                <w:szCs w:val="18"/>
              </w:rPr>
              <w:t>hr</w:t>
            </w:r>
            <w:proofErr w:type="spellEnd"/>
            <w:r w:rsidRPr="00485265">
              <w:rPr>
                <w:rFonts w:ascii="Times New Roman" w:eastAsia="Google Sans Text" w:hAnsi="Times New Roman" w:cs="Times New Roman"/>
                <w:sz w:val="18"/>
                <w:szCs w:val="18"/>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B200F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Daily/Monthly, 0.1°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DC187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A35623" w14:textId="07A31E8C"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31F98C43"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7D48B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Climate: Soil Moisture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5B812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75910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GLDAS/FLDAS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4887E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Soil moisture ($kg/m^2$)</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91F5F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Daily/Monthly, 0.1°-0.25°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95F12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5138B6" w14:textId="53BEF599"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02AA30B9"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86C0A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Vegetation Health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98B59B"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7BE25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MODIS/VIIRS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A6CDB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NDVI, EVI</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2EC27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8-day/16-day, 250m-1km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E7390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83ADAB" w14:textId="19B18DD8"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390D3DE6"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1BD424"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Soil Properties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A645F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Open Development Mekong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D7F4B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Dominant Soil Types of Myanmar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D5043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FAO soil classification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0EF70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Static, National polygon</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2709E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 xml:space="preserve">Shapefile, </w:t>
            </w:r>
            <w:proofErr w:type="spellStart"/>
            <w:r w:rsidRPr="00485265">
              <w:rPr>
                <w:rFonts w:ascii="Times New Roman" w:eastAsia="Google Sans Text" w:hAnsi="Times New Roman" w:cs="Times New Roman"/>
                <w:sz w:val="18"/>
                <w:szCs w:val="18"/>
              </w:rPr>
              <w:t>GeoJSON</w:t>
            </w:r>
            <w:proofErr w:type="spellEnd"/>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2C3C5" w14:textId="492D45E5"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 xml:space="preserve">Download from data.opendevelopmentmekong.net </w:t>
            </w:r>
          </w:p>
        </w:tc>
      </w:tr>
      <w:tr w:rsidR="00BA1F4C" w:rsidRPr="00485265" w14:paraId="7BB37F9C"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0C788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Administrative Boundaries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78699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Information Management Unit (MIMU)</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77DFE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MIMU Geospatial Data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D5B28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 xml:space="preserve">Township, District, State boundaries with </w:t>
            </w:r>
            <w:proofErr w:type="spellStart"/>
            <w:r w:rsidRPr="00485265">
              <w:rPr>
                <w:rFonts w:ascii="Times New Roman" w:eastAsia="Google Sans Text" w:hAnsi="Times New Roman" w:cs="Times New Roman"/>
                <w:sz w:val="18"/>
                <w:szCs w:val="18"/>
              </w:rPr>
              <w:t>Pcodes</w:t>
            </w:r>
            <w:proofErr w:type="spellEnd"/>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2DD5EF" w14:textId="753B5719" w:rsidR="0014018B" w:rsidRPr="00485265" w:rsidRDefault="00845431"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Statistics</w:t>
            </w:r>
            <w:r w:rsidR="0014018B" w:rsidRPr="00485265">
              <w:rPr>
                <w:rFonts w:ascii="Times New Roman" w:eastAsia="Google Sans Text" w:hAnsi="Times New Roman" w:cs="Times New Roman"/>
                <w:sz w:val="18"/>
                <w:szCs w:val="18"/>
              </w:rPr>
              <w:t>, 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74E7D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Shapefile</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EF483F" w14:textId="1E578B4A"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geonode.themimu.info</w:t>
            </w:r>
          </w:p>
        </w:tc>
      </w:tr>
      <w:tr w:rsidR="00BA1F4C" w:rsidRPr="00485265" w14:paraId="633D1123"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33850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Input Costs (Proxy)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821842"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 WFP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E96BD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Agriculture &amp; Food Security Monitoring Reports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DB55CC"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Fertilizer, labor, fuel price trends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77579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Intermittent, National/Regional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68059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PDF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AB1B23" w14:textId="38390B08"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documents.worldbank.org</w:t>
            </w:r>
          </w:p>
        </w:tc>
      </w:tr>
    </w:tbl>
    <w:p w14:paraId="2DCCCF45" w14:textId="77777777" w:rsidR="0014018B" w:rsidRPr="00485265" w:rsidRDefault="0014018B" w:rsidP="00210F83">
      <w:pPr>
        <w:jc w:val="both"/>
        <w:rPr>
          <w:rFonts w:ascii="Times New Roman" w:hAnsi="Times New Roman" w:cs="Times New Roman"/>
        </w:rPr>
      </w:pPr>
    </w:p>
    <w:p w14:paraId="1AEC3839" w14:textId="7331C30A" w:rsidR="00210F83" w:rsidRPr="00485265" w:rsidRDefault="00000000" w:rsidP="00210F83">
      <w:pPr>
        <w:jc w:val="both"/>
        <w:rPr>
          <w:rFonts w:ascii="Times New Roman" w:hAnsi="Times New Roman" w:cs="Times New Roman"/>
        </w:rPr>
      </w:pPr>
      <w:r>
        <w:rPr>
          <w:rFonts w:ascii="Times New Roman" w:hAnsi="Times New Roman" w:cs="Times New Roman"/>
        </w:rPr>
        <w:pict w14:anchorId="1D1B2841">
          <v:rect id="_x0000_i1028" style="width:0;height:1.5pt" o:hralign="center" o:hrstd="t" o:hr="t" fillcolor="#a0a0a0" stroked="f"/>
        </w:pict>
      </w:r>
      <w:r w:rsidR="00361F68" w:rsidRPr="00485265">
        <w:rPr>
          <w:rFonts w:ascii="Times New Roman" w:hAnsi="Times New Roman" w:cs="Times New Roman"/>
        </w:rPr>
        <w:br/>
      </w:r>
      <w:r w:rsidR="00361F68" w:rsidRPr="00485265">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p>
    <w:p w14:paraId="7335962E"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lastRenderedPageBreak/>
        <w:t>Part III: Technology Review - Selecting the Machine Learning Framework</w:t>
      </w:r>
    </w:p>
    <w:p w14:paraId="69CF5ABE"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review justifies our strategic selection of ML technologies based on their documented performance, technical features, and alignment with our project's dual objectives: interpretable advice and advanced forecasting.</w:t>
      </w:r>
    </w:p>
    <w:p w14:paraId="52D92AED"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 xml:space="preserve">3.1 The Core Engine: </w:t>
      </w:r>
      <w:proofErr w:type="spellStart"/>
      <w:r w:rsidRPr="00485265">
        <w:rPr>
          <w:rFonts w:ascii="Times New Roman" w:hAnsi="Times New Roman" w:cs="Times New Roman"/>
          <w:b/>
          <w:bCs/>
          <w:color w:val="auto"/>
        </w:rPr>
        <w:t>XGBoost</w:t>
      </w:r>
      <w:proofErr w:type="spellEnd"/>
      <w:r w:rsidRPr="00485265">
        <w:rPr>
          <w:rFonts w:ascii="Times New Roman" w:hAnsi="Times New Roman" w:cs="Times New Roman"/>
          <w:b/>
          <w:bCs/>
          <w:color w:val="auto"/>
        </w:rPr>
        <w:t xml:space="preserve"> (</w:t>
      </w:r>
      <w:proofErr w:type="spellStart"/>
      <w:r w:rsidRPr="00485265">
        <w:rPr>
          <w:rFonts w:ascii="Times New Roman" w:hAnsi="Times New Roman" w:cs="Times New Roman"/>
          <w:b/>
          <w:bCs/>
          <w:color w:val="auto"/>
        </w:rPr>
        <w:t>eXtreme</w:t>
      </w:r>
      <w:proofErr w:type="spellEnd"/>
      <w:r w:rsidRPr="00485265">
        <w:rPr>
          <w:rFonts w:ascii="Times New Roman" w:hAnsi="Times New Roman" w:cs="Times New Roman"/>
          <w:b/>
          <w:bCs/>
          <w:color w:val="auto"/>
        </w:rPr>
        <w:t xml:space="preserve"> Gradient Boosting)</w:t>
      </w:r>
    </w:p>
    <w:p w14:paraId="7050A242" w14:textId="2F1D427E"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Our primary engine will be </w:t>
      </w:r>
      <w:r w:rsidRPr="00485265">
        <w:rPr>
          <w:rFonts w:ascii="Times New Roman" w:hAnsi="Times New Roman" w:cs="Times New Roman"/>
          <w:b/>
          <w:bCs/>
        </w:rPr>
        <w:t>XGBoost</w:t>
      </w:r>
      <w:r w:rsidRPr="00485265">
        <w:rPr>
          <w:rFonts w:ascii="Times New Roman" w:hAnsi="Times New Roman" w:cs="Times New Roman"/>
        </w:rPr>
        <w:t>, a dominant, open-source algorithm for structured (tabular) data. It works by sequentially building an ensemble of simple decision trees, where each new tree is trained to correct the errors (residuals) of the previous one.</w:t>
      </w:r>
    </w:p>
    <w:p w14:paraId="606DA7D9"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XGBoost is ideal for three key reasons:</w:t>
      </w:r>
    </w:p>
    <w:p w14:paraId="69CD22FF" w14:textId="108CB518"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Performance &amp; Scalability:</w:t>
      </w:r>
      <w:r w:rsidRPr="00485265">
        <w:rPr>
          <w:rFonts w:ascii="Times New Roman" w:hAnsi="Times New Roman" w:cs="Times New Roman"/>
        </w:rPr>
        <w:t xml:space="preserve"> It is engineered for speed, using parallel processing and a novel tree-learning algorithm to run significantly faster than competing frameworks.</w:t>
      </w:r>
    </w:p>
    <w:p w14:paraId="7DC47171" w14:textId="153370AB"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Regularization:</w:t>
      </w:r>
      <w:r w:rsidRPr="00485265">
        <w:rPr>
          <w:rFonts w:ascii="Times New Roman" w:hAnsi="Times New Roman" w:cs="Times New Roman"/>
        </w:rPr>
        <w:t xml:space="preserve"> It includes built-in L1 and L2 regularization, which penalizes model complexity to prevent overfitting and improve generalization—critical for noisy agricultural </w:t>
      </w:r>
      <w:r w:rsidR="00361F68" w:rsidRPr="00485265">
        <w:rPr>
          <w:rFonts w:ascii="Times New Roman" w:hAnsi="Times New Roman" w:cs="Times New Roman"/>
        </w:rPr>
        <w:t>data.</w:t>
      </w:r>
    </w:p>
    <w:p w14:paraId="7440EFF6" w14:textId="56EDBC55"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Interpretability:</w:t>
      </w:r>
      <w:r w:rsidRPr="00485265">
        <w:rPr>
          <w:rFonts w:ascii="Times New Roman" w:hAnsi="Times New Roman" w:cs="Times New Roman"/>
        </w:rPr>
        <w:t xml:space="preserve"> This is its most strategic feature. XGBoost can generate </w:t>
      </w:r>
      <w:r w:rsidRPr="00485265">
        <w:rPr>
          <w:rFonts w:ascii="Times New Roman" w:hAnsi="Times New Roman" w:cs="Times New Roman"/>
          <w:b/>
          <w:bCs/>
        </w:rPr>
        <w:t>"feature importance" scores</w:t>
      </w:r>
      <w:r w:rsidRPr="00485265">
        <w:rPr>
          <w:rFonts w:ascii="Times New Roman" w:hAnsi="Times New Roman" w:cs="Times New Roman"/>
        </w:rPr>
        <w:t xml:space="preserve"> that quantify the contribution of each input variable (e.g., rainfall, fertilizer price</w:t>
      </w:r>
      <w:r w:rsidR="00361F68" w:rsidRPr="00485265">
        <w:rPr>
          <w:rFonts w:ascii="Times New Roman" w:hAnsi="Times New Roman" w:cs="Times New Roman"/>
        </w:rPr>
        <w:t>).</w:t>
      </w:r>
      <w:r w:rsidRPr="00485265">
        <w:rPr>
          <w:rFonts w:ascii="Times New Roman" w:hAnsi="Times New Roman" w:cs="Times New Roman"/>
        </w:rPr>
        <w:t xml:space="preserve"> This is the core mechanism for delivering "actionable insights" and building farmer trust, a key principle of Explainable AI (XAI).</w:t>
      </w:r>
    </w:p>
    <w:p w14:paraId="7A42B091" w14:textId="6907124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This choice is supported by numerous studies demonstrating </w:t>
      </w:r>
      <w:proofErr w:type="spellStart"/>
      <w:r w:rsidRPr="00485265">
        <w:rPr>
          <w:rFonts w:ascii="Times New Roman" w:hAnsi="Times New Roman" w:cs="Times New Roman"/>
        </w:rPr>
        <w:t>XGBoost's</w:t>
      </w:r>
      <w:proofErr w:type="spellEnd"/>
      <w:r w:rsidRPr="00485265">
        <w:rPr>
          <w:rFonts w:ascii="Times New Roman" w:hAnsi="Times New Roman" w:cs="Times New Roman"/>
        </w:rPr>
        <w:t xml:space="preserve"> high effectiveness in predicting crop yields, including rice in Bangladesh and various crops in Southeast Asia.</w:t>
      </w:r>
      <w:r w:rsidR="00361F68" w:rsidRPr="00485265">
        <w:rPr>
          <w:rFonts w:ascii="Times New Roman" w:hAnsi="Times New Roman" w:cs="Times New Roman"/>
        </w:rPr>
        <w:br/>
      </w:r>
    </w:p>
    <w:p w14:paraId="6B7CA2C9"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3.2 The Advanced Extension: Long Short-Term Memory (LSTM)</w:t>
      </w:r>
    </w:p>
    <w:p w14:paraId="277DD974" w14:textId="0F5FBD81" w:rsidR="00210F83" w:rsidRDefault="00210F83" w:rsidP="00210F83">
      <w:pPr>
        <w:jc w:val="both"/>
        <w:rPr>
          <w:rFonts w:ascii="Times New Roman" w:hAnsi="Times New Roman" w:cs="Times New Roman"/>
        </w:rPr>
      </w:pPr>
      <w:r w:rsidRPr="00485265">
        <w:rPr>
          <w:rFonts w:ascii="Times New Roman" w:hAnsi="Times New Roman" w:cs="Times New Roman"/>
        </w:rPr>
        <w:t xml:space="preserve">As an advanced extension, we will explore an </w:t>
      </w:r>
      <w:r w:rsidRPr="00485265">
        <w:rPr>
          <w:rFonts w:ascii="Times New Roman" w:hAnsi="Times New Roman" w:cs="Times New Roman"/>
          <w:b/>
          <w:bCs/>
        </w:rPr>
        <w:t>LSTM</w:t>
      </w:r>
      <w:r w:rsidRPr="00485265">
        <w:rPr>
          <w:rFonts w:ascii="Times New Roman" w:hAnsi="Times New Roman" w:cs="Times New Roman"/>
        </w:rPr>
        <w:t xml:space="preserve"> network, a type of Recurrent Neural Network (RNN). LSTMs are specifically designed to overcome the limitations of traditional RNNs by using a "memory cell" and a series of "gates". This structure allows them to capture complex, </w:t>
      </w:r>
      <w:r w:rsidRPr="00485265">
        <w:rPr>
          <w:rFonts w:ascii="Times New Roman" w:hAnsi="Times New Roman" w:cs="Times New Roman"/>
          <w:b/>
          <w:bCs/>
        </w:rPr>
        <w:t>long-term temporal dependencies</w:t>
      </w:r>
      <w:r w:rsidR="00845431" w:rsidRPr="00485265">
        <w:rPr>
          <w:rFonts w:ascii="Times New Roman" w:hAnsi="Times New Roman" w:cs="Times New Roman"/>
        </w:rPr>
        <w:t xml:space="preserve"> </w:t>
      </w:r>
      <w:r w:rsidRPr="00485265">
        <w:rPr>
          <w:rFonts w:ascii="Times New Roman" w:hAnsi="Times New Roman" w:cs="Times New Roman"/>
        </w:rPr>
        <w:t xml:space="preserve">in our 15-year dataset that other models might </w:t>
      </w:r>
      <w:r w:rsidR="00845431" w:rsidRPr="00485265">
        <w:rPr>
          <w:rFonts w:ascii="Times New Roman" w:hAnsi="Times New Roman" w:cs="Times New Roman"/>
        </w:rPr>
        <w:t>miss.</w:t>
      </w:r>
      <w:r w:rsidRPr="00485265">
        <w:rPr>
          <w:rFonts w:ascii="Times New Roman" w:hAnsi="Times New Roman" w:cs="Times New Roman"/>
        </w:rPr>
        <w:t xml:space="preserve"> This is supported by a wealth of open-source resources, including tutorials and GitHub repositories, for implementation.</w:t>
      </w:r>
      <w:r w:rsidR="00361F68" w:rsidRPr="00485265">
        <w:rPr>
          <w:rFonts w:ascii="Times New Roman" w:hAnsi="Times New Roman" w:cs="Times New Roman"/>
        </w:rPr>
        <w:t xml:space="preserve"> </w:t>
      </w:r>
      <w:r w:rsidR="00361F68" w:rsidRPr="00485265">
        <w:rPr>
          <w:rFonts w:ascii="Times New Roman" w:hAnsi="Times New Roman" w:cs="Times New Roman"/>
        </w:rPr>
        <w:br/>
      </w:r>
    </w:p>
    <w:p w14:paraId="54FCE225" w14:textId="77777777" w:rsidR="00C25B39" w:rsidRDefault="00C25B39" w:rsidP="00210F83">
      <w:pPr>
        <w:jc w:val="both"/>
        <w:rPr>
          <w:rFonts w:ascii="Times New Roman" w:hAnsi="Times New Roman" w:cs="Times New Roman"/>
        </w:rPr>
      </w:pPr>
    </w:p>
    <w:p w14:paraId="35B8FAFA" w14:textId="77777777" w:rsidR="00C25B39" w:rsidRPr="00485265" w:rsidRDefault="00C25B39" w:rsidP="00210F83">
      <w:pPr>
        <w:jc w:val="both"/>
        <w:rPr>
          <w:rFonts w:ascii="Times New Roman" w:hAnsi="Times New Roman" w:cs="Times New Roman"/>
        </w:rPr>
      </w:pPr>
    </w:p>
    <w:p w14:paraId="220C084A"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lastRenderedPageBreak/>
        <w:t>3.3 Comparative Evaluation and Strategic Application</w:t>
      </w:r>
    </w:p>
    <w:p w14:paraId="42A6CDDB"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We will use a </w:t>
      </w:r>
      <w:r w:rsidRPr="00485265">
        <w:rPr>
          <w:rFonts w:ascii="Times New Roman" w:hAnsi="Times New Roman" w:cs="Times New Roman"/>
          <w:b/>
          <w:bCs/>
        </w:rPr>
        <w:t>phased, complementary strategy</w:t>
      </w:r>
      <w:r w:rsidRPr="00485265">
        <w:rPr>
          <w:rFonts w:ascii="Times New Roman" w:hAnsi="Times New Roman" w:cs="Times New Roman"/>
        </w:rPr>
        <w:t>, leveraging the strengths of each model for different audiences:</w:t>
      </w:r>
    </w:p>
    <w:p w14:paraId="143435A2" w14:textId="770DF70F" w:rsidR="00210F83" w:rsidRPr="00485265" w:rsidRDefault="00210F83" w:rsidP="00210F83">
      <w:pPr>
        <w:numPr>
          <w:ilvl w:val="0"/>
          <w:numId w:val="6"/>
        </w:numPr>
        <w:jc w:val="both"/>
        <w:rPr>
          <w:rFonts w:ascii="Times New Roman" w:hAnsi="Times New Roman" w:cs="Times New Roman"/>
        </w:rPr>
      </w:pPr>
      <w:r w:rsidRPr="00485265">
        <w:rPr>
          <w:rFonts w:ascii="Times New Roman" w:hAnsi="Times New Roman" w:cs="Times New Roman"/>
          <w:b/>
          <w:bCs/>
        </w:rPr>
        <w:t>Phase 1: Farmer-Centric Tool (XGBoost):</w:t>
      </w:r>
      <w:r w:rsidRPr="00485265">
        <w:rPr>
          <w:rFonts w:ascii="Times New Roman" w:hAnsi="Times New Roman" w:cs="Times New Roman"/>
        </w:rPr>
        <w:t xml:space="preserve"> The primary focus is the XGBoost model. Its high interpretability is essential for the core user-facing application, as it provides not just a prediction, but a </w:t>
      </w:r>
      <w:r w:rsidRPr="00485265">
        <w:rPr>
          <w:rFonts w:ascii="Times New Roman" w:hAnsi="Times New Roman" w:cs="Times New Roman"/>
          <w:i/>
          <w:iCs/>
        </w:rPr>
        <w:t>reason</w:t>
      </w:r>
      <w:r w:rsidRPr="00485265">
        <w:rPr>
          <w:rFonts w:ascii="Times New Roman" w:hAnsi="Times New Roman" w:cs="Times New Roman"/>
        </w:rPr>
        <w:t xml:space="preserve">, which is paramount for building farmer </w:t>
      </w:r>
      <w:r w:rsidR="00845431" w:rsidRPr="00485265">
        <w:rPr>
          <w:rFonts w:ascii="Times New Roman" w:hAnsi="Times New Roman" w:cs="Times New Roman"/>
        </w:rPr>
        <w:t>trust.</w:t>
      </w:r>
    </w:p>
    <w:p w14:paraId="31FA50FC" w14:textId="0D3E3D95" w:rsidR="00210F83" w:rsidRPr="00485265" w:rsidRDefault="00210F83" w:rsidP="00210F83">
      <w:pPr>
        <w:numPr>
          <w:ilvl w:val="0"/>
          <w:numId w:val="6"/>
        </w:numPr>
        <w:jc w:val="both"/>
        <w:rPr>
          <w:rFonts w:ascii="Times New Roman" w:hAnsi="Times New Roman" w:cs="Times New Roman"/>
        </w:rPr>
      </w:pPr>
      <w:r w:rsidRPr="00485265">
        <w:rPr>
          <w:rFonts w:ascii="Times New Roman" w:hAnsi="Times New Roman" w:cs="Times New Roman"/>
          <w:b/>
          <w:bCs/>
        </w:rPr>
        <w:t>Phase 2: Strategic Forecasting (LSTM):</w:t>
      </w:r>
      <w:r w:rsidRPr="00485265">
        <w:rPr>
          <w:rFonts w:ascii="Times New Roman" w:hAnsi="Times New Roman" w:cs="Times New Roman"/>
        </w:rPr>
        <w:t xml:space="preserve"> The LSTM will be developed as an advanced extension. As a "</w:t>
      </w:r>
      <w:r w:rsidR="00845431" w:rsidRPr="00485265">
        <w:rPr>
          <w:rFonts w:ascii="Times New Roman" w:hAnsi="Times New Roman" w:cs="Times New Roman"/>
        </w:rPr>
        <w:t>black box</w:t>
      </w:r>
      <w:r w:rsidRPr="00485265">
        <w:rPr>
          <w:rFonts w:ascii="Times New Roman" w:hAnsi="Times New Roman" w:cs="Times New Roman"/>
        </w:rPr>
        <w:t xml:space="preserve">" model, its highly accurate, long-range forecasts are better suited for policymakers, national food security analysts, and </w:t>
      </w:r>
      <w:r w:rsidR="00845431" w:rsidRPr="00485265">
        <w:rPr>
          <w:rFonts w:ascii="Times New Roman" w:hAnsi="Times New Roman" w:cs="Times New Roman"/>
        </w:rPr>
        <w:t>researchers.</w:t>
      </w:r>
    </w:p>
    <w:p w14:paraId="6B0191CF" w14:textId="79BC848D" w:rsidR="00210F83" w:rsidRPr="00485265" w:rsidRDefault="00000000" w:rsidP="00210F83">
      <w:pPr>
        <w:jc w:val="both"/>
        <w:rPr>
          <w:rFonts w:ascii="Times New Roman" w:hAnsi="Times New Roman" w:cs="Times New Roman"/>
        </w:rPr>
      </w:pPr>
      <w:r>
        <w:rPr>
          <w:rFonts w:ascii="Times New Roman" w:hAnsi="Times New Roman" w:cs="Times New Roman"/>
        </w:rPr>
        <w:pict w14:anchorId="35E4187C">
          <v:rect id="_x0000_i1029" style="width:0;height:1.5pt" o:hralign="center" o:hrstd="t" o:hr="t" fillcolor="#a0a0a0" stroked="f"/>
        </w:pict>
      </w:r>
      <w:r w:rsidR="00361F68" w:rsidRPr="00485265">
        <w:rPr>
          <w:rFonts w:ascii="Times New Roman" w:hAnsi="Times New Roman" w:cs="Times New Roman"/>
        </w:rPr>
        <w:br/>
      </w:r>
    </w:p>
    <w:p w14:paraId="3643B03B"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Conclusion and Forward Outlook</w:t>
      </w:r>
    </w:p>
    <w:p w14:paraId="5DCC8EFD"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report has established a rigorous foundation for the "Forecasting Farmer Futures" project.</w:t>
      </w:r>
    </w:p>
    <w:p w14:paraId="0B966BA9" w14:textId="091B95F6"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Literature:</w:t>
      </w:r>
      <w:r w:rsidRPr="00485265">
        <w:rPr>
          <w:rFonts w:ascii="Times New Roman" w:hAnsi="Times New Roman" w:cs="Times New Roman"/>
        </w:rPr>
        <w:t xml:space="preserve"> Our review confirms our methodology is grounded in academic research, with a recent case study (Taniushkina et al., 2024) specifically validating XGBoost in the Southeast Asian </w:t>
      </w:r>
      <w:r w:rsidR="00845431" w:rsidRPr="00485265">
        <w:rPr>
          <w:rFonts w:ascii="Times New Roman" w:hAnsi="Times New Roman" w:cs="Times New Roman"/>
        </w:rPr>
        <w:t>context.</w:t>
      </w:r>
    </w:p>
    <w:p w14:paraId="24ACED84" w14:textId="088D623F"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Data:</w:t>
      </w:r>
      <w:r w:rsidRPr="00485265">
        <w:rPr>
          <w:rFonts w:ascii="Times New Roman" w:hAnsi="Times New Roman" w:cs="Times New Roman"/>
        </w:rPr>
        <w:t xml:space="preserve"> We have identified a rich ecosystem of free, open-source data. A clear data engineering strategy, centered on the </w:t>
      </w:r>
      <w:r w:rsidRPr="00485265">
        <w:rPr>
          <w:rFonts w:ascii="Times New Roman" w:hAnsi="Times New Roman" w:cs="Times New Roman"/>
          <w:b/>
          <w:bCs/>
        </w:rPr>
        <w:t>MIMU Pcode system</w:t>
      </w:r>
      <w:r w:rsidRPr="00485265">
        <w:rPr>
          <w:rFonts w:ascii="Times New Roman" w:hAnsi="Times New Roman" w:cs="Times New Roman"/>
        </w:rPr>
        <w:t xml:space="preserve">, provides an actionable path for integrating these heterogeneous </w:t>
      </w:r>
      <w:r w:rsidR="00845431" w:rsidRPr="00485265">
        <w:rPr>
          <w:rFonts w:ascii="Times New Roman" w:hAnsi="Times New Roman" w:cs="Times New Roman"/>
        </w:rPr>
        <w:t>sources.</w:t>
      </w:r>
    </w:p>
    <w:p w14:paraId="1920A07F" w14:textId="6FCEB5FC"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Technology:</w:t>
      </w:r>
      <w:r w:rsidRPr="00485265">
        <w:rPr>
          <w:rFonts w:ascii="Times New Roman" w:hAnsi="Times New Roman" w:cs="Times New Roman"/>
        </w:rPr>
        <w:t xml:space="preserve"> We have justified a strategic dual-model approach: </w:t>
      </w:r>
      <w:r w:rsidRPr="00485265">
        <w:rPr>
          <w:rFonts w:ascii="Times New Roman" w:hAnsi="Times New Roman" w:cs="Times New Roman"/>
          <w:b/>
          <w:bCs/>
        </w:rPr>
        <w:t>XGBoost</w:t>
      </w:r>
      <w:r w:rsidRPr="00485265">
        <w:rPr>
          <w:rFonts w:ascii="Times New Roman" w:hAnsi="Times New Roman" w:cs="Times New Roman"/>
        </w:rPr>
        <w:t xml:space="preserve"> as the core, interpretable engine for farmer-facing decision support, and </w:t>
      </w:r>
      <w:r w:rsidRPr="00485265">
        <w:rPr>
          <w:rFonts w:ascii="Times New Roman" w:hAnsi="Times New Roman" w:cs="Times New Roman"/>
          <w:b/>
          <w:bCs/>
        </w:rPr>
        <w:t>LSTM</w:t>
      </w:r>
      <w:r w:rsidRPr="00485265">
        <w:rPr>
          <w:rFonts w:ascii="Times New Roman" w:hAnsi="Times New Roman" w:cs="Times New Roman"/>
        </w:rPr>
        <w:t xml:space="preserve"> as an advanced extension for long-range, policy-level </w:t>
      </w:r>
      <w:r w:rsidR="00845431" w:rsidRPr="00485265">
        <w:rPr>
          <w:rFonts w:ascii="Times New Roman" w:hAnsi="Times New Roman" w:cs="Times New Roman"/>
        </w:rPr>
        <w:t>forecasting.</w:t>
      </w:r>
    </w:p>
    <w:p w14:paraId="13B9DCD0" w14:textId="74EE21CE"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Next steps involve executing the data integration plan, followed by the development and validation of the primary XGBoost </w:t>
      </w:r>
      <w:r w:rsidR="00845431" w:rsidRPr="00485265">
        <w:rPr>
          <w:rFonts w:ascii="Times New Roman" w:hAnsi="Times New Roman" w:cs="Times New Roman"/>
        </w:rPr>
        <w:t>model.</w:t>
      </w:r>
      <w:r w:rsidRPr="00485265">
        <w:rPr>
          <w:rFonts w:ascii="Times New Roman" w:hAnsi="Times New Roman" w:cs="Times New Roman"/>
        </w:rPr>
        <w:t xml:space="preserve"> This will create a powerful tool to help Myanmar's farmers build a more resilient and prosperous future.</w:t>
      </w:r>
    </w:p>
    <w:p w14:paraId="46ED2F82" w14:textId="77777777" w:rsidR="001B43D4" w:rsidRPr="00485265" w:rsidRDefault="001B43D4" w:rsidP="00210F83">
      <w:pPr>
        <w:jc w:val="both"/>
        <w:rPr>
          <w:rFonts w:ascii="Times New Roman" w:hAnsi="Times New Roman" w:cs="Times New Roman"/>
        </w:rPr>
      </w:pPr>
    </w:p>
    <w:sectPr w:rsidR="001B43D4" w:rsidRPr="0048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7622"/>
    <w:multiLevelType w:val="multilevel"/>
    <w:tmpl w:val="9CBA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AA2"/>
    <w:multiLevelType w:val="multilevel"/>
    <w:tmpl w:val="7DD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4438E"/>
    <w:multiLevelType w:val="multilevel"/>
    <w:tmpl w:val="C0D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365B"/>
    <w:multiLevelType w:val="multilevel"/>
    <w:tmpl w:val="EEFC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B5230"/>
    <w:multiLevelType w:val="multilevel"/>
    <w:tmpl w:val="9C8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722D4"/>
    <w:multiLevelType w:val="hybridMultilevel"/>
    <w:tmpl w:val="9C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15C83"/>
    <w:multiLevelType w:val="multilevel"/>
    <w:tmpl w:val="97D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D1F54"/>
    <w:multiLevelType w:val="multilevel"/>
    <w:tmpl w:val="324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F5EAD"/>
    <w:multiLevelType w:val="multilevel"/>
    <w:tmpl w:val="D33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22445">
    <w:abstractNumId w:val="6"/>
  </w:num>
  <w:num w:numId="2" w16cid:durableId="934945422">
    <w:abstractNumId w:val="7"/>
  </w:num>
  <w:num w:numId="3" w16cid:durableId="1686862746">
    <w:abstractNumId w:val="4"/>
  </w:num>
  <w:num w:numId="4" w16cid:durableId="895942680">
    <w:abstractNumId w:val="0"/>
  </w:num>
  <w:num w:numId="5" w16cid:durableId="1623000447">
    <w:abstractNumId w:val="3"/>
  </w:num>
  <w:num w:numId="6" w16cid:durableId="711879132">
    <w:abstractNumId w:val="1"/>
  </w:num>
  <w:num w:numId="7" w16cid:durableId="902570254">
    <w:abstractNumId w:val="8"/>
  </w:num>
  <w:num w:numId="8" w16cid:durableId="854462266">
    <w:abstractNumId w:val="2"/>
  </w:num>
  <w:num w:numId="9" w16cid:durableId="16475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83"/>
    <w:rsid w:val="0009419A"/>
    <w:rsid w:val="001176AA"/>
    <w:rsid w:val="0014018B"/>
    <w:rsid w:val="00146C6F"/>
    <w:rsid w:val="001B43D4"/>
    <w:rsid w:val="00210F83"/>
    <w:rsid w:val="00361F68"/>
    <w:rsid w:val="00485265"/>
    <w:rsid w:val="00485D01"/>
    <w:rsid w:val="005F69C1"/>
    <w:rsid w:val="00845431"/>
    <w:rsid w:val="00B0433A"/>
    <w:rsid w:val="00BA1F4C"/>
    <w:rsid w:val="00BA712B"/>
    <w:rsid w:val="00C25B39"/>
    <w:rsid w:val="00C31BF9"/>
    <w:rsid w:val="00D53805"/>
    <w:rsid w:val="00D56AAD"/>
    <w:rsid w:val="00E606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0CB9"/>
  <w15:chartTrackingRefBased/>
  <w15:docId w15:val="{9903EBD5-8F74-4E2E-945D-006D8646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0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0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0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83"/>
    <w:rPr>
      <w:rFonts w:eastAsiaTheme="majorEastAsia" w:cstheme="majorBidi"/>
      <w:color w:val="272727" w:themeColor="text1" w:themeTint="D8"/>
    </w:rPr>
  </w:style>
  <w:style w:type="paragraph" w:styleId="Title">
    <w:name w:val="Title"/>
    <w:basedOn w:val="Normal"/>
    <w:next w:val="Normal"/>
    <w:link w:val="TitleChar"/>
    <w:uiPriority w:val="10"/>
    <w:qFormat/>
    <w:rsid w:val="0021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83"/>
    <w:pPr>
      <w:spacing w:before="160"/>
      <w:jc w:val="center"/>
    </w:pPr>
    <w:rPr>
      <w:i/>
      <w:iCs/>
      <w:color w:val="404040" w:themeColor="text1" w:themeTint="BF"/>
    </w:rPr>
  </w:style>
  <w:style w:type="character" w:customStyle="1" w:styleId="QuoteChar">
    <w:name w:val="Quote Char"/>
    <w:basedOn w:val="DefaultParagraphFont"/>
    <w:link w:val="Quote"/>
    <w:uiPriority w:val="29"/>
    <w:rsid w:val="00210F83"/>
    <w:rPr>
      <w:i/>
      <w:iCs/>
      <w:color w:val="404040" w:themeColor="text1" w:themeTint="BF"/>
    </w:rPr>
  </w:style>
  <w:style w:type="paragraph" w:styleId="ListParagraph">
    <w:name w:val="List Paragraph"/>
    <w:basedOn w:val="Normal"/>
    <w:uiPriority w:val="34"/>
    <w:qFormat/>
    <w:rsid w:val="00210F83"/>
    <w:pPr>
      <w:ind w:left="720"/>
      <w:contextualSpacing/>
    </w:pPr>
  </w:style>
  <w:style w:type="character" w:styleId="IntenseEmphasis">
    <w:name w:val="Intense Emphasis"/>
    <w:basedOn w:val="DefaultParagraphFont"/>
    <w:uiPriority w:val="21"/>
    <w:qFormat/>
    <w:rsid w:val="00210F83"/>
    <w:rPr>
      <w:i/>
      <w:iCs/>
      <w:color w:val="0F4761" w:themeColor="accent1" w:themeShade="BF"/>
    </w:rPr>
  </w:style>
  <w:style w:type="paragraph" w:styleId="IntenseQuote">
    <w:name w:val="Intense Quote"/>
    <w:basedOn w:val="Normal"/>
    <w:next w:val="Normal"/>
    <w:link w:val="IntenseQuoteChar"/>
    <w:uiPriority w:val="30"/>
    <w:qFormat/>
    <w:rsid w:val="00210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F83"/>
    <w:rPr>
      <w:i/>
      <w:iCs/>
      <w:color w:val="0F4761" w:themeColor="accent1" w:themeShade="BF"/>
    </w:rPr>
  </w:style>
  <w:style w:type="character" w:styleId="IntenseReference">
    <w:name w:val="Intense Reference"/>
    <w:basedOn w:val="DefaultParagraphFont"/>
    <w:uiPriority w:val="32"/>
    <w:qFormat/>
    <w:rsid w:val="00210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8e024d6-51f2-471b-ac2c-b1117d65062e}" enabled="1" method="Standard" siteId="{1d4fae52-39b3-4bfa-b0b3-022956b11194}" contentBits="0" removed="0"/>
</clbl:labelList>
</file>

<file path=docProps/app.xml><?xml version="1.0" encoding="utf-8"?>
<Properties xmlns="http://schemas.openxmlformats.org/officeDocument/2006/extended-properties" xmlns:vt="http://schemas.openxmlformats.org/officeDocument/2006/docPropsVTypes">
  <Template>Normal.dotm</Template>
  <TotalTime>68</TotalTime>
  <Pages>8</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Naing Soe</dc:creator>
  <cp:keywords/>
  <dc:description/>
  <cp:lastModifiedBy>Soe, Saw Htet Khine</cp:lastModifiedBy>
  <cp:revision>6</cp:revision>
  <dcterms:created xsi:type="dcterms:W3CDTF">2025-10-26T02:54:00Z</dcterms:created>
  <dcterms:modified xsi:type="dcterms:W3CDTF">2025-10-26T07:30:00Z</dcterms:modified>
</cp:coreProperties>
</file>