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638C" w14:textId="532798A7" w:rsidR="0011794C" w:rsidRDefault="006B6C73" w:rsidP="006B6C73">
      <w:pPr>
        <w:pStyle w:val="Default"/>
        <w:spacing w:line="360" w:lineRule="auto"/>
        <w:jc w:val="both"/>
        <w:rPr>
          <w:b/>
          <w:bCs/>
        </w:rPr>
      </w:pPr>
      <w:r w:rsidRPr="006B6C73">
        <w:rPr>
          <w:b/>
          <w:bCs/>
        </w:rPr>
        <w:t>learning through reflection on doing</w:t>
      </w:r>
    </w:p>
    <w:p w14:paraId="64170701" w14:textId="77777777" w:rsidR="006B6C73" w:rsidRDefault="006B6C73" w:rsidP="006B6C73">
      <w:pPr>
        <w:pStyle w:val="Default"/>
        <w:spacing w:line="360" w:lineRule="auto"/>
        <w:jc w:val="both"/>
        <w:rPr>
          <w:b/>
          <w:bCs/>
        </w:rPr>
      </w:pPr>
    </w:p>
    <w:p w14:paraId="4E46231F" w14:textId="48C36A13" w:rsidR="006B6C73" w:rsidRPr="006B6C73" w:rsidRDefault="006B6C73" w:rsidP="006B6C73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>Abdallah Adil</w:t>
      </w:r>
      <w:r w:rsidR="00101A74">
        <w:rPr>
          <w:b/>
          <w:bCs/>
        </w:rPr>
        <w:t xml:space="preserve"> and </w:t>
      </w:r>
      <w:r>
        <w:rPr>
          <w:b/>
          <w:bCs/>
        </w:rPr>
        <w:t>Israa Abdulrahman</w:t>
      </w:r>
    </w:p>
    <w:p w14:paraId="64A4044E" w14:textId="77777777" w:rsidR="006B6C73" w:rsidRDefault="006B6C73" w:rsidP="006B6C73">
      <w:pPr>
        <w:pStyle w:val="Default"/>
        <w:spacing w:line="360" w:lineRule="auto"/>
        <w:jc w:val="both"/>
      </w:pPr>
    </w:p>
    <w:p w14:paraId="3D0539C7" w14:textId="595F58A5" w:rsidR="00973280" w:rsidRDefault="0011794C" w:rsidP="006B6C7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3"/>
          <w:szCs w:val="23"/>
        </w:rPr>
      </w:pPr>
      <w:r w:rsidRPr="0011794C">
        <w:rPr>
          <w:b/>
          <w:bCs/>
          <w:sz w:val="23"/>
          <w:szCs w:val="23"/>
        </w:rPr>
        <w:t>Project Idea:</w:t>
      </w:r>
    </w:p>
    <w:p w14:paraId="4600EC1A" w14:textId="77777777" w:rsidR="006B6C73" w:rsidRPr="006B6C73" w:rsidRDefault="006B6C73" w:rsidP="006B6C73">
      <w:pPr>
        <w:pStyle w:val="ListParagraph"/>
        <w:spacing w:line="360" w:lineRule="auto"/>
        <w:ind w:left="405"/>
        <w:jc w:val="both"/>
        <w:rPr>
          <w:b/>
          <w:bCs/>
          <w:sz w:val="23"/>
          <w:szCs w:val="23"/>
        </w:rPr>
      </w:pPr>
    </w:p>
    <w:p w14:paraId="4E8D3908" w14:textId="2FB3CBEF" w:rsidR="00973280" w:rsidRPr="007325B4" w:rsidRDefault="00973280" w:rsidP="00EC34EB">
      <w:pPr>
        <w:pStyle w:val="ListParagraph"/>
        <w:spacing w:before="240" w:after="0" w:line="360" w:lineRule="auto"/>
        <w:ind w:left="405"/>
        <w:jc w:val="both"/>
        <w:rPr>
          <w:sz w:val="23"/>
          <w:szCs w:val="23"/>
        </w:rPr>
      </w:pPr>
      <w:r w:rsidRPr="00973280">
        <w:rPr>
          <w:sz w:val="23"/>
          <w:szCs w:val="23"/>
        </w:rPr>
        <w:t>The dropout of school rates in African countries are high. Students leave school early for many reasons, but mainly because of poverty.</w:t>
      </w:r>
      <w:r w:rsidR="007325B4">
        <w:rPr>
          <w:sz w:val="23"/>
          <w:szCs w:val="23"/>
        </w:rPr>
        <w:t xml:space="preserve"> </w:t>
      </w:r>
      <w:r w:rsidRPr="007325B4">
        <w:rPr>
          <w:sz w:val="23"/>
          <w:szCs w:val="23"/>
        </w:rPr>
        <w:t>This can be done by allowing students to work in part-time or voluntary jobs based on their education level. Despite the skills they will learn by joining an organization, they will get benefited from a service that would be provided by this organization (e.g.: a meal for week for the students and their families, clothes, or even a coupon to be used for medication in a certain hospital).</w:t>
      </w:r>
    </w:p>
    <w:p w14:paraId="372513B5" w14:textId="2993E3AC" w:rsidR="00973280" w:rsidRDefault="00973280" w:rsidP="00EC34EB">
      <w:pPr>
        <w:pStyle w:val="ListParagraph"/>
        <w:spacing w:before="240" w:after="0" w:line="360" w:lineRule="auto"/>
        <w:ind w:left="405"/>
        <w:jc w:val="both"/>
        <w:rPr>
          <w:sz w:val="23"/>
          <w:szCs w:val="23"/>
        </w:rPr>
      </w:pPr>
      <w:r w:rsidRPr="00973280">
        <w:rPr>
          <w:sz w:val="23"/>
          <w:szCs w:val="23"/>
        </w:rPr>
        <w:t>Organizations within the community will train students and their skills will be sharpened during this process which make it easier for them to get suitable jobs after graduation.</w:t>
      </w:r>
    </w:p>
    <w:p w14:paraId="17078C88" w14:textId="15233125" w:rsidR="00973280" w:rsidRDefault="007325B4" w:rsidP="00EC34EB">
      <w:pPr>
        <w:pStyle w:val="ListParagraph"/>
        <w:spacing w:line="360" w:lineRule="auto"/>
        <w:ind w:left="405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addition, </w:t>
      </w:r>
      <w:r w:rsidRPr="007325B4">
        <w:rPr>
          <w:sz w:val="23"/>
          <w:szCs w:val="23"/>
        </w:rPr>
        <w:t>Early childhood and youth care and education services help build skills at a time when children and young people's brains are developing, with long-term benefits for students from disadvantaged backgrounds.</w:t>
      </w:r>
    </w:p>
    <w:p w14:paraId="48770C2E" w14:textId="750DA1A9" w:rsidR="007325B4" w:rsidRPr="007325B4" w:rsidRDefault="007325B4" w:rsidP="00EC34EB">
      <w:pPr>
        <w:pStyle w:val="ListParagraph"/>
        <w:spacing w:line="360" w:lineRule="auto"/>
        <w:ind w:left="405"/>
        <w:jc w:val="both"/>
        <w:rPr>
          <w:sz w:val="23"/>
          <w:szCs w:val="23"/>
        </w:rPr>
      </w:pPr>
      <w:r w:rsidRPr="00973280">
        <w:rPr>
          <w:sz w:val="23"/>
          <w:szCs w:val="23"/>
        </w:rPr>
        <w:t>The idea of this project is to encourage and motivate students to continue their education by dealing with the poverty issue</w:t>
      </w:r>
      <w:r w:rsidR="00063A53">
        <w:rPr>
          <w:sz w:val="23"/>
          <w:szCs w:val="23"/>
        </w:rPr>
        <w:t xml:space="preserve">, by building a platform that manages, distributes, tracks student performance, and </w:t>
      </w:r>
      <w:r w:rsidR="000F4121">
        <w:rPr>
          <w:sz w:val="23"/>
          <w:szCs w:val="23"/>
        </w:rPr>
        <w:t>predicts</w:t>
      </w:r>
      <w:r w:rsidR="00063A53">
        <w:rPr>
          <w:sz w:val="23"/>
          <w:szCs w:val="23"/>
        </w:rPr>
        <w:t xml:space="preserve"> early education dropout </w:t>
      </w:r>
      <w:r w:rsidR="000F4121">
        <w:rPr>
          <w:sz w:val="23"/>
          <w:szCs w:val="23"/>
        </w:rPr>
        <w:t>rates.</w:t>
      </w:r>
    </w:p>
    <w:p w14:paraId="1BDAE16F" w14:textId="77777777" w:rsidR="0011794C" w:rsidRPr="0011794C" w:rsidRDefault="0011794C" w:rsidP="00B02AEC">
      <w:pPr>
        <w:pStyle w:val="ListParagraph"/>
        <w:ind w:left="405"/>
        <w:jc w:val="both"/>
        <w:rPr>
          <w:b/>
          <w:bCs/>
          <w:sz w:val="23"/>
          <w:szCs w:val="23"/>
        </w:rPr>
      </w:pPr>
    </w:p>
    <w:p w14:paraId="6063B3EE" w14:textId="29360CEC" w:rsidR="0011794C" w:rsidRDefault="0011794C" w:rsidP="00B02AEC">
      <w:pPr>
        <w:pStyle w:val="ListParagraph"/>
        <w:numPr>
          <w:ilvl w:val="0"/>
          <w:numId w:val="2"/>
        </w:numPr>
        <w:jc w:val="both"/>
        <w:rPr>
          <w:b/>
          <w:bCs/>
          <w:sz w:val="23"/>
          <w:szCs w:val="23"/>
        </w:rPr>
      </w:pPr>
      <w:r w:rsidRPr="0011794C">
        <w:rPr>
          <w:b/>
          <w:bCs/>
          <w:sz w:val="23"/>
          <w:szCs w:val="23"/>
        </w:rPr>
        <w:t>Relevance to Sustainable Development Goals (SDGs):</w:t>
      </w:r>
    </w:p>
    <w:p w14:paraId="49FAF9FD" w14:textId="77777777" w:rsidR="00BC37F8" w:rsidRDefault="00BC37F8" w:rsidP="00B02AEC">
      <w:pPr>
        <w:pStyle w:val="ListParagraph"/>
        <w:ind w:left="405"/>
        <w:jc w:val="both"/>
        <w:rPr>
          <w:b/>
          <w:bCs/>
          <w:sz w:val="23"/>
          <w:szCs w:val="23"/>
        </w:rPr>
      </w:pPr>
    </w:p>
    <w:p w14:paraId="2DD91F21" w14:textId="7DFCD0E5" w:rsidR="00BC37F8" w:rsidRPr="00BC37F8" w:rsidRDefault="00BC37F8" w:rsidP="00EC34EB">
      <w:pPr>
        <w:pStyle w:val="ListParagraph"/>
        <w:spacing w:line="360" w:lineRule="auto"/>
        <w:ind w:left="405"/>
        <w:jc w:val="both"/>
        <w:rPr>
          <w:sz w:val="23"/>
          <w:szCs w:val="23"/>
        </w:rPr>
      </w:pPr>
      <w:r w:rsidRPr="00BC37F8">
        <w:rPr>
          <w:sz w:val="23"/>
          <w:szCs w:val="23"/>
        </w:rPr>
        <w:t>Education is both a goal in itself and a means to achieve all the other SDGs. It is not only an integral part of sustainable development, but also a key enabler of it. This is why education is a key strategy in the pursuit of the other SDGs.</w:t>
      </w:r>
    </w:p>
    <w:p w14:paraId="42C92CC8" w14:textId="77777777" w:rsidR="00BC37F8" w:rsidRPr="0011794C" w:rsidRDefault="00BC37F8" w:rsidP="00B02AEC">
      <w:pPr>
        <w:pStyle w:val="ListParagraph"/>
        <w:ind w:left="405"/>
        <w:jc w:val="both"/>
        <w:rPr>
          <w:b/>
          <w:bCs/>
          <w:sz w:val="23"/>
          <w:szCs w:val="23"/>
        </w:rPr>
      </w:pPr>
    </w:p>
    <w:p w14:paraId="52B7A8A7" w14:textId="77777777" w:rsidR="00C569C1" w:rsidRDefault="0011794C" w:rsidP="00B02AEC">
      <w:pPr>
        <w:pStyle w:val="ListParagraph"/>
        <w:numPr>
          <w:ilvl w:val="0"/>
          <w:numId w:val="2"/>
        </w:numPr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Literature Examples:</w:t>
      </w:r>
    </w:p>
    <w:p w14:paraId="78CACFFB" w14:textId="77777777" w:rsidR="00C569C1" w:rsidRDefault="00C569C1" w:rsidP="00B02AEC">
      <w:pPr>
        <w:pStyle w:val="ListParagraph"/>
        <w:ind w:left="405"/>
        <w:jc w:val="both"/>
        <w:rPr>
          <w:b/>
          <w:bCs/>
          <w:sz w:val="23"/>
          <w:szCs w:val="23"/>
        </w:rPr>
      </w:pPr>
    </w:p>
    <w:p w14:paraId="281E46BA" w14:textId="77777777" w:rsidR="00C569C1" w:rsidRDefault="0011794C" w:rsidP="00B02AEC">
      <w:pPr>
        <w:pStyle w:val="ListParagraph"/>
        <w:ind w:left="40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9C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Scientific approach needed to make education more effective - New African Magazine</w:t>
      </w:r>
      <w:r w:rsidRPr="00C569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Retrieved May 9, 2024, from </w:t>
      </w:r>
      <w:hyperlink r:id="rId5" w:history="1">
        <w:r w:rsidR="00BC4CB8" w:rsidRPr="00C569C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https://newafricanmagazine.com/30269/</w:t>
        </w:r>
      </w:hyperlink>
    </w:p>
    <w:p w14:paraId="12C34A05" w14:textId="77777777" w:rsidR="00C569C1" w:rsidRDefault="00C569C1" w:rsidP="00B02AEC">
      <w:pPr>
        <w:pStyle w:val="ListParagraph"/>
        <w:ind w:left="405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4772912B" w14:textId="3E8E728C" w:rsidR="00BC4CB8" w:rsidRDefault="00BC4CB8" w:rsidP="00B02AEC">
      <w:pPr>
        <w:pStyle w:val="ListParagraph"/>
        <w:ind w:left="405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4CB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Increasing Access to Education in Developing Countries</w:t>
      </w:r>
      <w:r w:rsidRPr="00BC4C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(n.d.). Retrieved May 10, 2024, from </w:t>
      </w:r>
      <w:hyperlink r:id="rId6" w:history="1">
        <w:r w:rsidR="0005697A" w:rsidRPr="00FD22B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https://insights.grcglobalgroup.com/increasing-access-to-education-in-developing-countries/</w:t>
        </w:r>
      </w:hyperlink>
      <w:r w:rsidR="0005697A" w:rsidRPr="00BC4C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A60F47" w14:textId="77777777" w:rsidR="0005697A" w:rsidRDefault="0005697A" w:rsidP="00B02AEC">
      <w:pPr>
        <w:pStyle w:val="ListParagraph"/>
        <w:ind w:left="405"/>
        <w:jc w:val="both"/>
        <w:rPr>
          <w:b/>
          <w:bCs/>
          <w:sz w:val="23"/>
          <w:szCs w:val="23"/>
        </w:rPr>
      </w:pPr>
    </w:p>
    <w:p w14:paraId="566A3E8F" w14:textId="560BBFED" w:rsidR="00BC4CB8" w:rsidRDefault="0005697A" w:rsidP="00B02AEC">
      <w:pPr>
        <w:pStyle w:val="ListParagraph"/>
        <w:ind w:left="405"/>
        <w:jc w:val="both"/>
        <w:rPr>
          <w:sz w:val="23"/>
          <w:szCs w:val="23"/>
        </w:rPr>
      </w:pPr>
      <w:r w:rsidRPr="0005697A">
        <w:rPr>
          <w:sz w:val="23"/>
          <w:szCs w:val="23"/>
          <w:lang w:val="de-DE"/>
        </w:rPr>
        <w:lastRenderedPageBreak/>
        <w:t xml:space="preserve">Liu, L. T., Wang, S., Britton, T., &amp; Abebe, R. (2023). </w:t>
      </w:r>
      <w:r w:rsidRPr="0005697A">
        <w:rPr>
          <w:sz w:val="23"/>
          <w:szCs w:val="23"/>
        </w:rPr>
        <w:t xml:space="preserve">Reimagining the machine learning life cycle to improve educational outcomes of students. Proceedings of the National Academy of Sciences of the United States of America, 120(9), e2204781120. </w:t>
      </w:r>
      <w:hyperlink r:id="rId7" w:history="1">
        <w:r w:rsidRPr="00FD22B7">
          <w:rPr>
            <w:rStyle w:val="Hyperlink"/>
            <w:sz w:val="23"/>
            <w:szCs w:val="23"/>
          </w:rPr>
          <w:t>https://doi.org/10.1073/PNAS.2204781120/SUPPL_FILE/PNAS.2204781120.SD05.XLSX</w:t>
        </w:r>
      </w:hyperlink>
    </w:p>
    <w:p w14:paraId="08D03771" w14:textId="77777777" w:rsidR="00EC34EB" w:rsidRDefault="00EC34EB" w:rsidP="00B02AEC">
      <w:pPr>
        <w:pStyle w:val="ListParagraph"/>
        <w:ind w:left="405"/>
        <w:jc w:val="both"/>
        <w:rPr>
          <w:sz w:val="23"/>
          <w:szCs w:val="23"/>
        </w:rPr>
      </w:pPr>
    </w:p>
    <w:p w14:paraId="0A379C80" w14:textId="5271AC21" w:rsidR="00EC34EB" w:rsidRDefault="00EC34EB" w:rsidP="00B02AEC">
      <w:pPr>
        <w:pStyle w:val="ListParagraph"/>
        <w:ind w:left="405"/>
        <w:jc w:val="both"/>
        <w:rPr>
          <w:sz w:val="23"/>
          <w:szCs w:val="23"/>
        </w:rPr>
      </w:pPr>
      <w:r w:rsidRPr="00EC34EB">
        <w:rPr>
          <w:sz w:val="23"/>
          <w:szCs w:val="23"/>
        </w:rPr>
        <w:t xml:space="preserve">Iyer, K., Data Scientist </w:t>
      </w:r>
      <w:proofErr w:type="spellStart"/>
      <w:r w:rsidRPr="00EC34EB">
        <w:rPr>
          <w:sz w:val="23"/>
          <w:szCs w:val="23"/>
        </w:rPr>
        <w:t>KrishnaIyer</w:t>
      </w:r>
      <w:proofErr w:type="spellEnd"/>
      <w:r w:rsidRPr="00EC34EB">
        <w:rPr>
          <w:sz w:val="23"/>
          <w:szCs w:val="23"/>
        </w:rPr>
        <w:t xml:space="preserve">, C., </w:t>
      </w:r>
      <w:proofErr w:type="spellStart"/>
      <w:r w:rsidRPr="00EC34EB">
        <w:rPr>
          <w:sz w:val="23"/>
          <w:szCs w:val="23"/>
        </w:rPr>
        <w:t>Sarchami</w:t>
      </w:r>
      <w:proofErr w:type="spellEnd"/>
      <w:r w:rsidRPr="00EC34EB">
        <w:rPr>
          <w:sz w:val="23"/>
          <w:szCs w:val="23"/>
        </w:rPr>
        <w:t xml:space="preserve">, A., &amp; Engineer </w:t>
      </w:r>
      <w:proofErr w:type="spellStart"/>
      <w:r w:rsidRPr="00EC34EB">
        <w:rPr>
          <w:sz w:val="23"/>
          <w:szCs w:val="23"/>
        </w:rPr>
        <w:t>AliSarchami</w:t>
      </w:r>
      <w:proofErr w:type="spellEnd"/>
      <w:r w:rsidRPr="00EC34EB">
        <w:rPr>
          <w:sz w:val="23"/>
          <w:szCs w:val="23"/>
        </w:rPr>
        <w:t>, D. (2017). Early Warning System for At-Risk High School Students NASCIO Award Category Data Management, Analytics &amp; Visualization State of Illinois.</w:t>
      </w:r>
    </w:p>
    <w:p w14:paraId="11435335" w14:textId="77777777" w:rsidR="00EC34EB" w:rsidRPr="00B02AEC" w:rsidRDefault="00EC34EB" w:rsidP="00B02AEC">
      <w:pPr>
        <w:pStyle w:val="ListParagraph"/>
        <w:ind w:left="405"/>
        <w:jc w:val="both"/>
        <w:rPr>
          <w:sz w:val="23"/>
          <w:szCs w:val="23"/>
        </w:rPr>
      </w:pPr>
    </w:p>
    <w:p w14:paraId="498F30A1" w14:textId="77777777" w:rsidR="0011794C" w:rsidRPr="00B02AEC" w:rsidRDefault="0011794C" w:rsidP="00B02AEC">
      <w:pPr>
        <w:jc w:val="both"/>
        <w:rPr>
          <w:b/>
          <w:bCs/>
          <w:sz w:val="23"/>
          <w:szCs w:val="23"/>
        </w:rPr>
      </w:pPr>
    </w:p>
    <w:p w14:paraId="4A049E8A" w14:textId="722A3CCD" w:rsidR="0011794C" w:rsidRDefault="0011794C" w:rsidP="00B02AEC">
      <w:pPr>
        <w:pStyle w:val="ListParagraph"/>
        <w:numPr>
          <w:ilvl w:val="0"/>
          <w:numId w:val="2"/>
        </w:numPr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Describe Your Data:</w:t>
      </w:r>
    </w:p>
    <w:p w14:paraId="4CAC627A" w14:textId="202BF73F" w:rsidR="00EC34EB" w:rsidRDefault="00244171" w:rsidP="00EC34EB">
      <w:pPr>
        <w:pStyle w:val="ListParagraph"/>
        <w:ind w:left="405"/>
        <w:jc w:val="both"/>
        <w:rPr>
          <w:sz w:val="23"/>
          <w:szCs w:val="23"/>
        </w:rPr>
      </w:pPr>
      <w:r>
        <w:rPr>
          <w:sz w:val="23"/>
          <w:szCs w:val="23"/>
        </w:rPr>
        <w:t>Some examples of d</w:t>
      </w:r>
      <w:r w:rsidR="00EC34EB" w:rsidRPr="00EC34EB">
        <w:rPr>
          <w:sz w:val="23"/>
          <w:szCs w:val="23"/>
        </w:rPr>
        <w:t>ata sources</w:t>
      </w:r>
      <w:r w:rsidR="00EC34EB">
        <w:rPr>
          <w:sz w:val="23"/>
          <w:szCs w:val="23"/>
        </w:rPr>
        <w:t>:</w:t>
      </w:r>
    </w:p>
    <w:tbl>
      <w:tblPr>
        <w:tblStyle w:val="TableGrid"/>
        <w:tblW w:w="9400" w:type="dxa"/>
        <w:tblInd w:w="405" w:type="dxa"/>
        <w:tblLook w:val="04A0" w:firstRow="1" w:lastRow="0" w:firstColumn="1" w:lastColumn="0" w:noHBand="0" w:noVBand="1"/>
      </w:tblPr>
      <w:tblGrid>
        <w:gridCol w:w="389"/>
        <w:gridCol w:w="2339"/>
        <w:gridCol w:w="6672"/>
      </w:tblGrid>
      <w:tr w:rsidR="00244171" w14:paraId="724242E8" w14:textId="77777777" w:rsidTr="00C9339C">
        <w:tc>
          <w:tcPr>
            <w:tcW w:w="389" w:type="dxa"/>
          </w:tcPr>
          <w:p w14:paraId="276EC711" w14:textId="77777777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  <w:tc>
          <w:tcPr>
            <w:tcW w:w="2339" w:type="dxa"/>
          </w:tcPr>
          <w:p w14:paraId="5FD7B1D6" w14:textId="55EB2CE4" w:rsidR="00244171" w:rsidRPr="000F4121" w:rsidRDefault="000F4121" w:rsidP="00EC34EB">
            <w:pPr>
              <w:pStyle w:val="ListParagraph"/>
              <w:ind w:left="0"/>
              <w:jc w:val="both"/>
              <w:rPr>
                <w:b/>
                <w:bCs/>
                <w:sz w:val="23"/>
                <w:szCs w:val="23"/>
              </w:rPr>
            </w:pPr>
            <w:r w:rsidRPr="000F4121">
              <w:rPr>
                <w:b/>
                <w:bCs/>
                <w:sz w:val="23"/>
                <w:szCs w:val="23"/>
              </w:rPr>
              <w:t>Dataset</w:t>
            </w:r>
          </w:p>
        </w:tc>
        <w:tc>
          <w:tcPr>
            <w:tcW w:w="6672" w:type="dxa"/>
          </w:tcPr>
          <w:p w14:paraId="70CE56B3" w14:textId="0B0C9885" w:rsidR="00244171" w:rsidRPr="000F4121" w:rsidRDefault="000F4121" w:rsidP="00EC34EB">
            <w:pPr>
              <w:pStyle w:val="ListParagraph"/>
              <w:ind w:left="0"/>
              <w:jc w:val="both"/>
              <w:rPr>
                <w:b/>
                <w:bCs/>
                <w:sz w:val="23"/>
                <w:szCs w:val="23"/>
              </w:rPr>
            </w:pPr>
            <w:r w:rsidRPr="000F4121">
              <w:rPr>
                <w:b/>
                <w:bCs/>
                <w:sz w:val="23"/>
                <w:szCs w:val="23"/>
              </w:rPr>
              <w:t xml:space="preserve">Source </w:t>
            </w:r>
          </w:p>
        </w:tc>
      </w:tr>
      <w:tr w:rsidR="00244171" w14:paraId="395041E2" w14:textId="77777777" w:rsidTr="00C9339C">
        <w:tc>
          <w:tcPr>
            <w:tcW w:w="389" w:type="dxa"/>
          </w:tcPr>
          <w:p w14:paraId="730DB005" w14:textId="121B0917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2339" w:type="dxa"/>
          </w:tcPr>
          <w:p w14:paraId="6F26A5D3" w14:textId="475BC0CA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Predict students' dropout and academic success</w:t>
            </w:r>
          </w:p>
        </w:tc>
        <w:tc>
          <w:tcPr>
            <w:tcW w:w="6672" w:type="dxa"/>
          </w:tcPr>
          <w:p w14:paraId="25A2B0BA" w14:textId="20EBD36F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From</w:t>
            </w:r>
            <w:r>
              <w:rPr>
                <w:sz w:val="23"/>
                <w:szCs w:val="23"/>
              </w:rPr>
              <w:t>:</w:t>
            </w:r>
            <w:r w:rsidRPr="00244171">
              <w:rPr>
                <w:sz w:val="23"/>
                <w:szCs w:val="23"/>
              </w:rPr>
              <w:t xml:space="preserve"> </w:t>
            </w:r>
            <w:hyperlink r:id="rId8" w:history="1">
              <w:r w:rsidRPr="00FD22B7">
                <w:rPr>
                  <w:rStyle w:val="Hyperlink"/>
                  <w:sz w:val="23"/>
                  <w:szCs w:val="23"/>
                </w:rPr>
                <w:t>https://www.kaggle.com/datasets/thedevastator/higher-education-predictors-of-student-retention/data</w:t>
              </w:r>
            </w:hyperlink>
          </w:p>
          <w:p w14:paraId="38B49327" w14:textId="29AE9439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</w:tr>
      <w:tr w:rsidR="00244171" w14:paraId="0FEF3665" w14:textId="77777777" w:rsidTr="00C9339C">
        <w:tc>
          <w:tcPr>
            <w:tcW w:w="389" w:type="dxa"/>
          </w:tcPr>
          <w:p w14:paraId="56FC55B1" w14:textId="323880F0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339" w:type="dxa"/>
          </w:tcPr>
          <w:p w14:paraId="297048EF" w14:textId="193DB7E0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Students' Employability Dataset - Philippines</w:t>
            </w:r>
          </w:p>
        </w:tc>
        <w:tc>
          <w:tcPr>
            <w:tcW w:w="6672" w:type="dxa"/>
          </w:tcPr>
          <w:p w14:paraId="53214A9C" w14:textId="7639A2A7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From</w:t>
            </w:r>
            <w:r>
              <w:rPr>
                <w:sz w:val="23"/>
                <w:szCs w:val="23"/>
              </w:rPr>
              <w:t>:</w:t>
            </w:r>
            <w:hyperlink r:id="rId9" w:history="1">
              <w:r w:rsidRPr="00FD22B7">
                <w:rPr>
                  <w:rStyle w:val="Hyperlink"/>
                  <w:sz w:val="23"/>
                  <w:szCs w:val="23"/>
                </w:rPr>
                <w:t>https://www.kaggle.com/datasets/anashamoutni/students-employability-dataset/data</w:t>
              </w:r>
            </w:hyperlink>
          </w:p>
          <w:p w14:paraId="53AAC64D" w14:textId="56FF2A2A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</w:tr>
      <w:tr w:rsidR="00244171" w14:paraId="1BDE56FD" w14:textId="77777777" w:rsidTr="00C9339C">
        <w:tc>
          <w:tcPr>
            <w:tcW w:w="389" w:type="dxa"/>
          </w:tcPr>
          <w:p w14:paraId="67067776" w14:textId="3CB738E6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339" w:type="dxa"/>
          </w:tcPr>
          <w:p w14:paraId="7E21E199" w14:textId="1DCAC657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Student Dropout Analysis for School Education</w:t>
            </w:r>
          </w:p>
        </w:tc>
        <w:tc>
          <w:tcPr>
            <w:tcW w:w="6672" w:type="dxa"/>
          </w:tcPr>
          <w:p w14:paraId="4B16D454" w14:textId="68913C0D" w:rsidR="00244171" w:rsidRDefault="00244171" w:rsidP="002441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4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hyperlink r:id="rId10" w:history="1">
              <w:r w:rsidRPr="00244171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14:ligatures w14:val="none"/>
                </w:rPr>
                <w:t>https://www.kaggle.com/code/jeevabharathis/student-dropout-analysis-for-school-education</w:t>
              </w:r>
            </w:hyperlink>
          </w:p>
          <w:p w14:paraId="74D8B4D2" w14:textId="726D4AA5" w:rsidR="00244171" w:rsidRPr="00244171" w:rsidRDefault="00244171" w:rsidP="002441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44171" w14:paraId="6F99BDA6" w14:textId="77777777" w:rsidTr="00C9339C">
        <w:tc>
          <w:tcPr>
            <w:tcW w:w="389" w:type="dxa"/>
          </w:tcPr>
          <w:p w14:paraId="3BBBDE75" w14:textId="5C0EB4DB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2339" w:type="dxa"/>
          </w:tcPr>
          <w:p w14:paraId="31521156" w14:textId="28351D00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New York City Job Dataset</w:t>
            </w:r>
          </w:p>
        </w:tc>
        <w:tc>
          <w:tcPr>
            <w:tcW w:w="6672" w:type="dxa"/>
          </w:tcPr>
          <w:p w14:paraId="1FB813DF" w14:textId="3488CD6B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244171">
              <w:rPr>
                <w:sz w:val="23"/>
                <w:szCs w:val="23"/>
              </w:rPr>
              <w:t>From</w:t>
            </w:r>
            <w:r>
              <w:rPr>
                <w:sz w:val="23"/>
                <w:szCs w:val="23"/>
              </w:rPr>
              <w:t>:</w:t>
            </w:r>
            <w:hyperlink r:id="rId11" w:history="1">
              <w:r w:rsidRPr="00FD22B7">
                <w:rPr>
                  <w:rStyle w:val="Hyperlink"/>
                  <w:sz w:val="23"/>
                  <w:szCs w:val="23"/>
                </w:rPr>
                <w:t>https://www.kaggle.com/datasets/anoopjohny/new-york-city-job-dataset</w:t>
              </w:r>
            </w:hyperlink>
          </w:p>
          <w:p w14:paraId="346FDA1F" w14:textId="13ABCAC0" w:rsidR="00244171" w:rsidRDefault="0024417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</w:tr>
      <w:tr w:rsidR="000F4121" w14:paraId="5CFA2DAA" w14:textId="77777777" w:rsidTr="00C9339C">
        <w:tc>
          <w:tcPr>
            <w:tcW w:w="389" w:type="dxa"/>
          </w:tcPr>
          <w:p w14:paraId="146F587A" w14:textId="77777777" w:rsidR="000F4121" w:rsidRDefault="000F412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  <w:tc>
          <w:tcPr>
            <w:tcW w:w="2339" w:type="dxa"/>
          </w:tcPr>
          <w:p w14:paraId="0EA1ED35" w14:textId="16B16A84" w:rsidR="000F4121" w:rsidRPr="00244171" w:rsidRDefault="000F412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0F4121">
              <w:rPr>
                <w:sz w:val="23"/>
                <w:szCs w:val="23"/>
              </w:rPr>
              <w:t>World Inequality Database on Education</w:t>
            </w:r>
          </w:p>
        </w:tc>
        <w:tc>
          <w:tcPr>
            <w:tcW w:w="6672" w:type="dxa"/>
          </w:tcPr>
          <w:p w14:paraId="296A6697" w14:textId="14F45696" w:rsidR="000F4121" w:rsidRDefault="000F412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  <w:r w:rsidRPr="000F4121">
              <w:rPr>
                <w:sz w:val="23"/>
                <w:szCs w:val="23"/>
              </w:rPr>
              <w:t>From</w:t>
            </w:r>
            <w:r>
              <w:rPr>
                <w:sz w:val="23"/>
                <w:szCs w:val="23"/>
              </w:rPr>
              <w:t>:</w:t>
            </w:r>
            <w:r w:rsidRPr="000F4121">
              <w:rPr>
                <w:sz w:val="23"/>
                <w:szCs w:val="23"/>
              </w:rPr>
              <w:t xml:space="preserve"> </w:t>
            </w:r>
            <w:hyperlink r:id="rId12" w:history="1">
              <w:r w:rsidRPr="00FD22B7">
                <w:rPr>
                  <w:rStyle w:val="Hyperlink"/>
                  <w:sz w:val="23"/>
                  <w:szCs w:val="23"/>
                </w:rPr>
                <w:t>https://www.education-inequalities.org/</w:t>
              </w:r>
            </w:hyperlink>
          </w:p>
          <w:p w14:paraId="7515B629" w14:textId="287407A4" w:rsidR="000F4121" w:rsidRPr="00244171" w:rsidRDefault="000F4121" w:rsidP="00EC34EB">
            <w:pPr>
              <w:pStyle w:val="ListParagraph"/>
              <w:ind w:left="0"/>
              <w:jc w:val="both"/>
              <w:rPr>
                <w:sz w:val="23"/>
                <w:szCs w:val="23"/>
              </w:rPr>
            </w:pPr>
          </w:p>
        </w:tc>
      </w:tr>
    </w:tbl>
    <w:p w14:paraId="7929441F" w14:textId="77777777" w:rsidR="00EC34EB" w:rsidRPr="00C9339C" w:rsidRDefault="00EC34EB" w:rsidP="00C9339C">
      <w:pPr>
        <w:jc w:val="both"/>
        <w:rPr>
          <w:sz w:val="23"/>
          <w:szCs w:val="23"/>
        </w:rPr>
      </w:pPr>
    </w:p>
    <w:p w14:paraId="061FA5A0" w14:textId="77777777" w:rsidR="00C569C1" w:rsidRDefault="00C569C1" w:rsidP="00B02AEC">
      <w:pPr>
        <w:ind w:left="45"/>
        <w:jc w:val="both"/>
        <w:rPr>
          <w:b/>
          <w:bCs/>
          <w:sz w:val="23"/>
          <w:szCs w:val="23"/>
          <w:rtl/>
        </w:rPr>
      </w:pPr>
    </w:p>
    <w:p w14:paraId="0E01696B" w14:textId="77777777" w:rsidR="00C569C1" w:rsidRPr="00C569C1" w:rsidRDefault="00C569C1" w:rsidP="00B02AEC">
      <w:pPr>
        <w:ind w:left="45"/>
        <w:jc w:val="both"/>
        <w:rPr>
          <w:b/>
          <w:bCs/>
          <w:sz w:val="23"/>
          <w:szCs w:val="23"/>
        </w:rPr>
      </w:pPr>
    </w:p>
    <w:p w14:paraId="5BBE3AE4" w14:textId="2E42DEC3" w:rsidR="0011794C" w:rsidRDefault="0011794C" w:rsidP="00B02AEC">
      <w:pPr>
        <w:pStyle w:val="ListParagraph"/>
        <w:numPr>
          <w:ilvl w:val="0"/>
          <w:numId w:val="2"/>
        </w:numPr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Approach (Machine Learning or Deep Learning):</w:t>
      </w:r>
    </w:p>
    <w:p w14:paraId="587D7D84" w14:textId="77777777" w:rsidR="00394A57" w:rsidRDefault="00394A57" w:rsidP="00394A57">
      <w:pPr>
        <w:pStyle w:val="ListParagraph"/>
        <w:ind w:left="405"/>
        <w:jc w:val="both"/>
        <w:rPr>
          <w:b/>
          <w:bCs/>
          <w:sz w:val="23"/>
          <w:szCs w:val="23"/>
        </w:rPr>
      </w:pPr>
    </w:p>
    <w:p w14:paraId="32A1A990" w14:textId="3A544884" w:rsidR="00394A57" w:rsidRPr="00FB6B07" w:rsidRDefault="00FB6B07" w:rsidP="00FB6B07">
      <w:pPr>
        <w:pStyle w:val="ListParagraph"/>
        <w:spacing w:line="360" w:lineRule="auto"/>
        <w:ind w:left="405"/>
        <w:jc w:val="both"/>
        <w:rPr>
          <w:sz w:val="23"/>
          <w:szCs w:val="23"/>
        </w:rPr>
      </w:pPr>
      <w:r w:rsidRPr="00FB6B07">
        <w:rPr>
          <w:sz w:val="23"/>
          <w:szCs w:val="23"/>
        </w:rPr>
        <w:t xml:space="preserve">Our model will work on this data to predict how likely the students will get </w:t>
      </w:r>
      <w:r w:rsidRPr="00FB6B07">
        <w:rPr>
          <w:sz w:val="23"/>
          <w:szCs w:val="23"/>
        </w:rPr>
        <w:t>a job</w:t>
      </w:r>
      <w:r w:rsidRPr="00FB6B07">
        <w:rPr>
          <w:sz w:val="23"/>
          <w:szCs w:val="23"/>
        </w:rPr>
        <w:t xml:space="preserve"> after graduation</w:t>
      </w:r>
      <w:r>
        <w:rPr>
          <w:sz w:val="23"/>
          <w:szCs w:val="23"/>
        </w:rPr>
        <w:t xml:space="preserve"> or after </w:t>
      </w:r>
      <w:r w:rsidR="00C9339C">
        <w:rPr>
          <w:sz w:val="23"/>
          <w:szCs w:val="23"/>
        </w:rPr>
        <w:t>completion of</w:t>
      </w:r>
      <w:r>
        <w:rPr>
          <w:sz w:val="23"/>
          <w:szCs w:val="23"/>
        </w:rPr>
        <w:t xml:space="preserve"> a certain education level</w:t>
      </w:r>
      <w:r w:rsidRPr="00FB6B07">
        <w:rPr>
          <w:sz w:val="23"/>
          <w:szCs w:val="23"/>
        </w:rPr>
        <w:t xml:space="preserve">. It also will classify students based on their skills using clustering to know the similarities between each group of students. We will use </w:t>
      </w:r>
      <w:r w:rsidRPr="00FB6B07">
        <w:rPr>
          <w:sz w:val="23"/>
          <w:szCs w:val="23"/>
        </w:rPr>
        <w:t>a mix</w:t>
      </w:r>
      <w:r w:rsidRPr="00FB6B07">
        <w:rPr>
          <w:sz w:val="23"/>
          <w:szCs w:val="23"/>
        </w:rPr>
        <w:t xml:space="preserve"> of learning algorithms to get the maximum benefit of the data that we are working on.</w:t>
      </w:r>
    </w:p>
    <w:p w14:paraId="4935DF66" w14:textId="1BCED2D9" w:rsidR="00A01415" w:rsidRDefault="00A01415" w:rsidP="00B02AEC">
      <w:pPr>
        <w:jc w:val="both"/>
      </w:pPr>
    </w:p>
    <w:sectPr w:rsidR="00A0141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B53D7"/>
    <w:multiLevelType w:val="hybridMultilevel"/>
    <w:tmpl w:val="5CB06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800C5C"/>
    <w:multiLevelType w:val="hybridMultilevel"/>
    <w:tmpl w:val="9EE09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D40A3D"/>
    <w:multiLevelType w:val="hybridMultilevel"/>
    <w:tmpl w:val="39C6EF68"/>
    <w:lvl w:ilvl="0" w:tplc="A928F9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4788204">
    <w:abstractNumId w:val="1"/>
  </w:num>
  <w:num w:numId="2" w16cid:durableId="728957983">
    <w:abstractNumId w:val="2"/>
  </w:num>
  <w:num w:numId="3" w16cid:durableId="94785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2A"/>
    <w:rsid w:val="0005697A"/>
    <w:rsid w:val="00063A53"/>
    <w:rsid w:val="000F2EAA"/>
    <w:rsid w:val="000F4121"/>
    <w:rsid w:val="00101A74"/>
    <w:rsid w:val="00110DA1"/>
    <w:rsid w:val="0011794C"/>
    <w:rsid w:val="00244171"/>
    <w:rsid w:val="00394A57"/>
    <w:rsid w:val="006B6C73"/>
    <w:rsid w:val="007325B4"/>
    <w:rsid w:val="00973280"/>
    <w:rsid w:val="00A01415"/>
    <w:rsid w:val="00A54C04"/>
    <w:rsid w:val="00B02AEC"/>
    <w:rsid w:val="00BC37F8"/>
    <w:rsid w:val="00BC4CB8"/>
    <w:rsid w:val="00C569C1"/>
    <w:rsid w:val="00C9339C"/>
    <w:rsid w:val="00CD4E07"/>
    <w:rsid w:val="00D67D73"/>
    <w:rsid w:val="00E025CD"/>
    <w:rsid w:val="00EC34EB"/>
    <w:rsid w:val="00F1672A"/>
    <w:rsid w:val="00F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01D0"/>
  <w15:chartTrackingRefBased/>
  <w15:docId w15:val="{EDACC5A1-CF82-44BB-A42A-86E3F5B6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2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179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01415"/>
    <w:rPr>
      <w:b/>
      <w:bCs/>
    </w:rPr>
  </w:style>
  <w:style w:type="character" w:styleId="Hyperlink">
    <w:name w:val="Hyperlink"/>
    <w:basedOn w:val="DefaultParagraphFont"/>
    <w:uiPriority w:val="99"/>
    <w:unhideWhenUsed/>
    <w:rsid w:val="00A014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higher-education-predictors-of-student-retention/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3/PNAS.2204781120/SUPPL_FILE/PNAS.2204781120.SD05.XLSX" TargetMode="External"/><Relationship Id="rId12" Type="http://schemas.openxmlformats.org/officeDocument/2006/relationships/hyperlink" Target="https://www.education-inequaliti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ghts.grcglobalgroup.com/increasing-access-to-education-in-developing-countries/" TargetMode="External"/><Relationship Id="rId11" Type="http://schemas.openxmlformats.org/officeDocument/2006/relationships/hyperlink" Target="https://www.kaggle.com/datasets/anoopjohny/new-york-city-job-dataset" TargetMode="External"/><Relationship Id="rId5" Type="http://schemas.openxmlformats.org/officeDocument/2006/relationships/hyperlink" Target="https://newafricanmagazine.com/30269/" TargetMode="External"/><Relationship Id="rId10" Type="http://schemas.openxmlformats.org/officeDocument/2006/relationships/hyperlink" Target="https://www.kaggle.com/code/jeevabharathis/student-dropout-analysis-for-school-edu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ashamoutni/students-employability-dataset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Abdulrahman, Israa</dc:creator>
  <cp:keywords/>
  <dc:description/>
  <cp:lastModifiedBy>Abdulrahman, Israa</cp:lastModifiedBy>
  <cp:revision>12</cp:revision>
  <dcterms:created xsi:type="dcterms:W3CDTF">2024-05-09T20:28:00Z</dcterms:created>
  <dcterms:modified xsi:type="dcterms:W3CDTF">2024-05-10T20:19:00Z</dcterms:modified>
</cp:coreProperties>
</file>