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ChargeShield</w:t>
      </w:r>
    </w:p>
    <w:p>
      <w:pPr>
        <w:jc w:val="center"/>
      </w:pPr>
      <w:r>
        <w:rPr>
          <w:b/>
          <w:sz w:val="30"/>
        </w:rPr>
        <w:t>Capstone Model Raporu v3</w:t>
      </w:r>
    </w:p>
    <w:p>
      <w:r>
        <w:t>Bu v3 raporu, doğrulanmış model refinement çalıştırmasının sonuçlarını içerir. Önceki model raporuna göre walk-forward validation, hiperparametre araması, özellik seçimi ve validation tabanlı eşik seçimi eklenmiştir. Tüm sonuçlar sentetik prototip verisine aittir.</w:t>
      </w:r>
    </w:p>
    <w:p>
      <w:pPr>
        <w:pStyle w:val="Heading1"/>
      </w:pPr>
      <w:r>
        <w:rPr>
          <w:color w:val="000000"/>
        </w:rPr>
        <w:t>1. Projenin Amacı</w:t>
      </w:r>
    </w:p>
    <w:p>
      <w:r>
        <w:t>ChargeShield, sanal POS kullanan bir işletmenin müşterilerden ödeme aldıktan sonra ürün veya hizmeti sunamaması ve bloke süresi içinde müşterileri oyalaması riskini, bankaya hakediş aktarılmadan önce işaretlemeyi amaçlayan bir karar destek prototipidir. Ana dış sinyal müşteri şikâyetlerindeki yoğunluk ve artıştır.</w:t>
      </w:r>
    </w:p>
    <w:p>
      <w:pPr>
        <w:pStyle w:val="Heading1"/>
      </w:pPr>
      <w:r>
        <w:rPr>
          <w:color w:val="000000"/>
        </w:rPr>
        <w:t>2. v2’den v3’e Değişiklikler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Alan</w:t>
            </w:r>
          </w:p>
        </w:tc>
        <w:tc>
          <w:tcPr>
            <w:tcW w:type="dxa" w:w="3312"/>
            <w:shd w:fill="D9EAF7"/>
          </w:tcPr>
          <w:p>
            <w:r>
              <w:t>Önceki sürüm</w:t>
            </w:r>
          </w:p>
        </w:tc>
        <w:tc>
          <w:tcPr>
            <w:tcW w:type="dxa" w:w="3312"/>
            <w:shd w:fill="D9EAF7"/>
          </w:tcPr>
          <w:p>
            <w:r>
              <w:t>v3 sürümü</w:t>
            </w:r>
          </w:p>
        </w:tc>
      </w:tr>
      <w:tr>
        <w:tc>
          <w:tcPr>
            <w:tcW w:type="dxa" w:w="3312"/>
          </w:tcPr>
          <w:p>
            <w:r>
              <w:t>Model eğitimi</w:t>
            </w:r>
          </w:p>
        </w:tc>
        <w:tc>
          <w:tcPr>
            <w:tcW w:type="dxa" w:w="3312"/>
          </w:tcPr>
          <w:p>
            <w:r>
              <w:t>Tek kronolojik bölme ve temel modeller</w:t>
            </w:r>
          </w:p>
        </w:tc>
        <w:tc>
          <w:tcPr>
            <w:tcW w:type="dxa" w:w="3312"/>
          </w:tcPr>
          <w:p>
            <w:r>
              <w:t>Walk-forward validation ve hiperparametre araması</w:t>
            </w:r>
          </w:p>
        </w:tc>
      </w:tr>
      <w:tr>
        <w:tc>
          <w:tcPr>
            <w:tcW w:type="dxa" w:w="3312"/>
            <w:shd w:fill="F5F8FA"/>
          </w:tcPr>
          <w:p>
            <w:r>
              <w:t>Özellikler</w:t>
            </w:r>
          </w:p>
        </w:tc>
        <w:tc>
          <w:tcPr>
            <w:tcW w:type="dxa" w:w="3312"/>
            <w:shd w:fill="F5F8FA"/>
          </w:tcPr>
          <w:p>
            <w:r>
              <w:t>18 proaktif özellik</w:t>
            </w:r>
          </w:p>
        </w:tc>
        <w:tc>
          <w:tcPr>
            <w:tcW w:type="dxa" w:w="3312"/>
            <w:shd w:fill="F5F8FA"/>
          </w:tcPr>
          <w:p>
            <w:r>
              <w:t>CV ile seçilen 7 şikâyet/yorum özelliği</w:t>
            </w:r>
          </w:p>
        </w:tc>
      </w:tr>
      <w:tr>
        <w:tc>
          <w:tcPr>
            <w:tcW w:type="dxa" w:w="3312"/>
          </w:tcPr>
          <w:p>
            <w:r>
              <w:t>Eşik</w:t>
            </w:r>
          </w:p>
        </w:tc>
        <w:tc>
          <w:tcPr>
            <w:tcW w:type="dxa" w:w="3312"/>
          </w:tcPr>
          <w:p>
            <w:r>
              <w:t>Temel model eşiği</w:t>
            </w:r>
          </w:p>
        </w:tc>
        <w:tc>
          <w:tcPr>
            <w:tcW w:type="dxa" w:w="3312"/>
          </w:tcPr>
          <w:p>
            <w:r>
              <w:t>Validation’da seçilen Logistic 0.82 ve RF-style 0.08</w:t>
            </w:r>
          </w:p>
        </w:tc>
      </w:tr>
      <w:tr>
        <w:tc>
          <w:tcPr>
            <w:tcW w:type="dxa" w:w="3312"/>
            <w:shd w:fill="F5F8FA"/>
          </w:tcPr>
          <w:p>
            <w:r>
              <w:t>Model karşılaştırması</w:t>
            </w:r>
          </w:p>
        </w:tc>
        <w:tc>
          <w:tcPr>
            <w:tcW w:type="dxa" w:w="3312"/>
            <w:shd w:fill="F5F8FA"/>
          </w:tcPr>
          <w:p>
            <w:r>
              <w:t>Baseline metrikleri</w:t>
            </w:r>
          </w:p>
        </w:tc>
        <w:tc>
          <w:tcPr>
            <w:tcW w:type="dxa" w:w="3312"/>
            <w:shd w:fill="F5F8FA"/>
          </w:tcPr>
          <w:p>
            <w:r>
              <w:t>Önce/sonra test karşılaştırması</w:t>
            </w:r>
          </w:p>
        </w:tc>
      </w:tr>
      <w:tr>
        <w:tc>
          <w:tcPr>
            <w:tcW w:type="dxa" w:w="3312"/>
          </w:tcPr>
          <w:p>
            <w:r>
              <w:t>Çıktı doğrulaması</w:t>
            </w:r>
          </w:p>
        </w:tc>
        <w:tc>
          <w:tcPr>
            <w:tcW w:type="dxa" w:w="3312"/>
          </w:tcPr>
          <w:p>
            <w:r>
              <w:t>Temel çıktılar</w:t>
            </w:r>
          </w:p>
        </w:tc>
        <w:tc>
          <w:tcPr>
            <w:tcW w:type="dxa" w:w="3312"/>
          </w:tcPr>
          <w:p>
            <w:r>
              <w:t>Ayrı klasörde yeniden çalıştırılmış ve CSV metrikleriyle kontrol edilmiş çıktılar</w:t>
            </w:r>
          </w:p>
        </w:tc>
      </w:tr>
    </w:tbl>
    <w:p/>
    <w:p>
      <w:pPr>
        <w:pStyle w:val="Heading1"/>
      </w:pPr>
      <w:r>
        <w:rPr>
          <w:color w:val="000000"/>
        </w:rPr>
        <w:t>3. Veri ve Proaktif Özellikler</w:t>
      </w:r>
    </w:p>
    <w:p>
      <w:r>
        <w:t>Veri hazırlama dosyaları değiştirilmeden mevcut merchant-gün tablosu kullanılmıştır. Modelde olay sonrası bilgi sızıntısını önlemek için chargeback, recovery, payout, reserve ve olay sonrası iade alanları kullanılmamıştır. Şikâyet sinyalleri 7, 14 ve 30 günlük pencerelerde hesaplanmıştır.</w:t>
      </w:r>
    </w:p>
    <w:p>
      <w:pPr>
        <w:pStyle w:val="ListBullet"/>
      </w:pPr>
      <w:r>
        <w:t>complaint_count_7d ve complaint_count_30d</w:t>
      </w:r>
    </w:p>
    <w:p>
      <w:pPr>
        <w:pStyle w:val="ListBullet"/>
      </w:pPr>
      <w:r>
        <w:t>negative_review_ratio_14d ve negative_review_ratio_30d</w:t>
      </w:r>
    </w:p>
    <w:p>
      <w:pPr>
        <w:pStyle w:val="ListBullet"/>
      </w:pPr>
      <w:r>
        <w:t>text_available_ratio_7d ve text_available_ratio_14d</w:t>
      </w:r>
    </w:p>
    <w:p>
      <w:pPr>
        <w:pStyle w:val="ListBullet"/>
      </w:pPr>
      <w:r>
        <w:t>complaint_acceleration_7_vs_30</w:t>
      </w:r>
    </w:p>
    <w:p>
      <w:r>
        <w:t>Feature selection sonucunda toplam 18 proaktif özellikten bu 7 özellik seçilmiştir. Seçim, iki katmanlı hafifletilmiş walk-forward validation üzerinde F1 metriğiyle yapılmıştır. Olay-öncesi sentetik şikâyet artışı prototipin erken uyarı senaryosunu temsil eder; gerçek Şikâyetvar veya banka verisi değildir.</w:t>
      </w:r>
    </w:p>
    <w:p>
      <w:pPr>
        <w:pStyle w:val="Heading1"/>
      </w:pPr>
      <w:r>
        <w:rPr>
          <w:color w:val="000000"/>
        </w:rPr>
        <w:t>4. Model Refinement Yöntemi</w:t>
      </w:r>
    </w:p>
    <w:p>
      <w:pPr>
        <w:pStyle w:val="ListBullet"/>
      </w:pPr>
      <w:r>
        <w:t>Logistic Regression için 9 kombinasyonlu lr ve L2 grid araması yapıldı. En iyi kombinasyon lr=0.1, l2=0.001 oldu.</w:t>
      </w:r>
    </w:p>
    <w:p>
      <w:pPr>
        <w:pStyle w:val="ListBullet"/>
      </w:pPr>
      <w:r>
        <w:t>Random Forest-style ensemble için estimator ve aday bölme sayısı arandı. En iyi kombinasyon 60 estimator ve 20 aday bölmeydi.</w:t>
      </w:r>
    </w:p>
    <w:p>
      <w:pPr>
        <w:pStyle w:val="ListBullet"/>
      </w:pPr>
      <w:r>
        <w:t>Rastgele k-fold yerine 4 katmanlı expanding-window walk-forward validation kullanıldı.</w:t>
      </w:r>
    </w:p>
    <w:p>
      <w:pPr>
        <w:pStyle w:val="ListBullet"/>
      </w:pPr>
      <w:r>
        <w:t>Eşik değerleri validation bölümünde seçildi; test verisi eşik seçiminde kullanılmadı.</w:t>
      </w:r>
    </w:p>
    <w:p>
      <w:pPr>
        <w:pStyle w:val="ListBullet"/>
      </w:pPr>
      <w:r>
        <w:t>Kullanılan Random Forest-style model bağımlılıksız stump ensemble’dır; gerçek sklearn Random Forest olarak adlandırılmamalıdır.</w:t>
      </w:r>
    </w:p>
    <w:p>
      <w:pPr>
        <w:pStyle w:val="Heading1"/>
      </w:pPr>
      <w:r>
        <w:rPr>
          <w:color w:val="000000"/>
        </w:rPr>
        <w:t>5. Test Sonuçları</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r>
              <w:t>Model</w:t>
            </w:r>
          </w:p>
        </w:tc>
        <w:tc>
          <w:tcPr>
            <w:tcW w:type="dxa" w:w="1419"/>
            <w:shd w:fill="D9EAF7"/>
          </w:tcPr>
          <w:p>
            <w:r>
              <w:t>Accuracy</w:t>
            </w:r>
          </w:p>
        </w:tc>
        <w:tc>
          <w:tcPr>
            <w:tcW w:type="dxa" w:w="1419"/>
            <w:shd w:fill="D9EAF7"/>
          </w:tcPr>
          <w:p>
            <w:r>
              <w:t>Precision</w:t>
            </w:r>
          </w:p>
        </w:tc>
        <w:tc>
          <w:tcPr>
            <w:tcW w:type="dxa" w:w="1419"/>
            <w:shd w:fill="D9EAF7"/>
          </w:tcPr>
          <w:p>
            <w:r>
              <w:t>Recall</w:t>
            </w:r>
          </w:p>
        </w:tc>
        <w:tc>
          <w:tcPr>
            <w:tcW w:type="dxa" w:w="1419"/>
            <w:shd w:fill="D9EAF7"/>
          </w:tcPr>
          <w:p>
            <w:r>
              <w:t>F1</w:t>
            </w:r>
          </w:p>
        </w:tc>
        <w:tc>
          <w:tcPr>
            <w:tcW w:type="dxa" w:w="1419"/>
            <w:shd w:fill="D9EAF7"/>
          </w:tcPr>
          <w:p>
            <w:r>
              <w:t>ROC-AUC</w:t>
            </w:r>
          </w:p>
        </w:tc>
        <w:tc>
          <w:tcPr>
            <w:tcW w:type="dxa" w:w="1419"/>
            <w:shd w:fill="D9EAF7"/>
          </w:tcPr>
          <w:p>
            <w:r>
              <w:t>Eşik</w:t>
            </w:r>
          </w:p>
        </w:tc>
      </w:tr>
      <w:tr>
        <w:tc>
          <w:tcPr>
            <w:tcW w:type="dxa" w:w="1419"/>
          </w:tcPr>
          <w:p>
            <w:r>
              <w:t>Logistic Regression</w:t>
            </w:r>
          </w:p>
        </w:tc>
        <w:tc>
          <w:tcPr>
            <w:tcW w:type="dxa" w:w="1419"/>
          </w:tcPr>
          <w:p>
            <w:r>
              <w:t>0.987</w:t>
            </w:r>
          </w:p>
        </w:tc>
        <w:tc>
          <w:tcPr>
            <w:tcW w:type="dxa" w:w="1419"/>
          </w:tcPr>
          <w:p>
            <w:r>
              <w:t>0.620</w:t>
            </w:r>
          </w:p>
        </w:tc>
        <w:tc>
          <w:tcPr>
            <w:tcW w:type="dxa" w:w="1419"/>
          </w:tcPr>
          <w:p>
            <w:r>
              <w:t>0.611</w:t>
            </w:r>
          </w:p>
        </w:tc>
        <w:tc>
          <w:tcPr>
            <w:tcW w:type="dxa" w:w="1419"/>
          </w:tcPr>
          <w:p>
            <w:r>
              <w:t>0.616</w:t>
            </w:r>
          </w:p>
        </w:tc>
        <w:tc>
          <w:tcPr>
            <w:tcW w:type="dxa" w:w="1419"/>
          </w:tcPr>
          <w:p>
            <w:r>
              <w:t>0.904</w:t>
            </w:r>
          </w:p>
        </w:tc>
        <w:tc>
          <w:tcPr>
            <w:tcW w:type="dxa" w:w="1419"/>
          </w:tcPr>
          <w:p>
            <w:r>
              <w:t>0.82</w:t>
            </w:r>
          </w:p>
        </w:tc>
      </w:tr>
      <w:tr>
        <w:tc>
          <w:tcPr>
            <w:tcW w:type="dxa" w:w="1419"/>
            <w:shd w:fill="F5F8FA"/>
          </w:tcPr>
          <w:p>
            <w:r>
              <w:t>Random Forest-style</w:t>
            </w:r>
          </w:p>
        </w:tc>
        <w:tc>
          <w:tcPr>
            <w:tcW w:type="dxa" w:w="1419"/>
            <w:shd w:fill="F5F8FA"/>
          </w:tcPr>
          <w:p>
            <w:r>
              <w:t>0.990</w:t>
            </w:r>
          </w:p>
        </w:tc>
        <w:tc>
          <w:tcPr>
            <w:tcW w:type="dxa" w:w="1419"/>
            <w:shd w:fill="F5F8FA"/>
          </w:tcPr>
          <w:p>
            <w:r>
              <w:t>0.977</w:t>
            </w:r>
          </w:p>
        </w:tc>
        <w:tc>
          <w:tcPr>
            <w:tcW w:type="dxa" w:w="1419"/>
            <w:shd w:fill="F5F8FA"/>
          </w:tcPr>
          <w:p>
            <w:r>
              <w:t>0.403</w:t>
            </w:r>
          </w:p>
        </w:tc>
        <w:tc>
          <w:tcPr>
            <w:tcW w:type="dxa" w:w="1419"/>
            <w:shd w:fill="F5F8FA"/>
          </w:tcPr>
          <w:p>
            <w:r>
              <w:t>0.570</w:t>
            </w:r>
          </w:p>
        </w:tc>
        <w:tc>
          <w:tcPr>
            <w:tcW w:type="dxa" w:w="1419"/>
            <w:shd w:fill="F5F8FA"/>
          </w:tcPr>
          <w:p>
            <w:r>
              <w:t>0.902</w:t>
            </w:r>
          </w:p>
        </w:tc>
        <w:tc>
          <w:tcPr>
            <w:tcW w:type="dxa" w:w="1419"/>
            <w:shd w:fill="F5F8FA"/>
          </w:tcPr>
          <w:p>
            <w:r>
              <w:t>0.08</w:t>
            </w:r>
          </w:p>
        </w:tc>
      </w:tr>
    </w:tbl>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r>
              <w:t>Model</w:t>
            </w:r>
          </w:p>
        </w:tc>
        <w:tc>
          <w:tcPr>
            <w:tcW w:type="dxa" w:w="1419"/>
            <w:shd w:fill="D9EAF7"/>
          </w:tcPr>
          <w:p>
            <w:r>
              <w:t>ROC-AUC önce</w:t>
            </w:r>
          </w:p>
        </w:tc>
        <w:tc>
          <w:tcPr>
            <w:tcW w:type="dxa" w:w="1419"/>
            <w:shd w:fill="D9EAF7"/>
          </w:tcPr>
          <w:p>
            <w:r>
              <w:t>ROC-AUC sonra</w:t>
            </w:r>
          </w:p>
        </w:tc>
        <w:tc>
          <w:tcPr>
            <w:tcW w:type="dxa" w:w="1419"/>
            <w:shd w:fill="D9EAF7"/>
          </w:tcPr>
          <w:p>
            <w:r>
              <w:t>Recall önce</w:t>
            </w:r>
          </w:p>
        </w:tc>
        <w:tc>
          <w:tcPr>
            <w:tcW w:type="dxa" w:w="1419"/>
            <w:shd w:fill="D9EAF7"/>
          </w:tcPr>
          <w:p>
            <w:r>
              <w:t>Recall sonra</w:t>
            </w:r>
          </w:p>
        </w:tc>
        <w:tc>
          <w:tcPr>
            <w:tcW w:type="dxa" w:w="1419"/>
            <w:shd w:fill="D9EAF7"/>
          </w:tcPr>
          <w:p>
            <w:r>
              <w:t>F1 önce</w:t>
            </w:r>
          </w:p>
        </w:tc>
        <w:tc>
          <w:tcPr>
            <w:tcW w:type="dxa" w:w="1419"/>
            <w:shd w:fill="D9EAF7"/>
          </w:tcPr>
          <w:p>
            <w:r>
              <w:t>F1 sonra</w:t>
            </w:r>
          </w:p>
        </w:tc>
      </w:tr>
      <w:tr>
        <w:tc>
          <w:tcPr>
            <w:tcW w:type="dxa" w:w="1419"/>
          </w:tcPr>
          <w:p>
            <w:r>
              <w:t>Logistic Regression</w:t>
            </w:r>
          </w:p>
        </w:tc>
        <w:tc>
          <w:tcPr>
            <w:tcW w:type="dxa" w:w="1419"/>
          </w:tcPr>
          <w:p>
            <w:r>
              <w:t>0.936</w:t>
            </w:r>
          </w:p>
        </w:tc>
        <w:tc>
          <w:tcPr>
            <w:tcW w:type="dxa" w:w="1419"/>
          </w:tcPr>
          <w:p>
            <w:r>
              <w:t>0.904</w:t>
            </w:r>
          </w:p>
        </w:tc>
        <w:tc>
          <w:tcPr>
            <w:tcW w:type="dxa" w:w="1419"/>
          </w:tcPr>
          <w:p>
            <w:r>
              <w:t>0.412</w:t>
            </w:r>
          </w:p>
        </w:tc>
        <w:tc>
          <w:tcPr>
            <w:tcW w:type="dxa" w:w="1419"/>
          </w:tcPr>
          <w:p>
            <w:r>
              <w:t>0.611</w:t>
            </w:r>
          </w:p>
        </w:tc>
        <w:tc>
          <w:tcPr>
            <w:tcW w:type="dxa" w:w="1419"/>
          </w:tcPr>
          <w:p>
            <w:r>
              <w:t>0.486</w:t>
            </w:r>
          </w:p>
        </w:tc>
        <w:tc>
          <w:tcPr>
            <w:tcW w:type="dxa" w:w="1419"/>
          </w:tcPr>
          <w:p>
            <w:r>
              <w:t>0.616</w:t>
            </w:r>
          </w:p>
        </w:tc>
      </w:tr>
      <w:tr>
        <w:tc>
          <w:tcPr>
            <w:tcW w:type="dxa" w:w="1419"/>
            <w:shd w:fill="F5F8FA"/>
          </w:tcPr>
          <w:p>
            <w:r>
              <w:t>Random Forest-style</w:t>
            </w:r>
          </w:p>
        </w:tc>
        <w:tc>
          <w:tcPr>
            <w:tcW w:type="dxa" w:w="1419"/>
            <w:shd w:fill="F5F8FA"/>
          </w:tcPr>
          <w:p>
            <w:r>
              <w:t>0.901</w:t>
            </w:r>
          </w:p>
        </w:tc>
        <w:tc>
          <w:tcPr>
            <w:tcW w:type="dxa" w:w="1419"/>
            <w:shd w:fill="F5F8FA"/>
          </w:tcPr>
          <w:p>
            <w:r>
              <w:t>0.902</w:t>
            </w:r>
          </w:p>
        </w:tc>
        <w:tc>
          <w:tcPr>
            <w:tcW w:type="dxa" w:w="1419"/>
            <w:shd w:fill="F5F8FA"/>
          </w:tcPr>
          <w:p>
            <w:r>
              <w:t>0.000</w:t>
            </w:r>
          </w:p>
        </w:tc>
        <w:tc>
          <w:tcPr>
            <w:tcW w:type="dxa" w:w="1419"/>
            <w:shd w:fill="F5F8FA"/>
          </w:tcPr>
          <w:p>
            <w:r>
              <w:t>0.403</w:t>
            </w:r>
          </w:p>
        </w:tc>
        <w:tc>
          <w:tcPr>
            <w:tcW w:type="dxa" w:w="1419"/>
            <w:shd w:fill="F5F8FA"/>
          </w:tcPr>
          <w:p>
            <w:r>
              <w:t>0.000</w:t>
            </w:r>
          </w:p>
        </w:tc>
        <w:tc>
          <w:tcPr>
            <w:tcW w:type="dxa" w:w="1419"/>
            <w:shd w:fill="F5F8FA"/>
          </w:tcPr>
          <w:p>
            <w:r>
              <w:t>0.570</w:t>
            </w:r>
          </w:p>
        </w:tc>
      </w:tr>
    </w:tbl>
    <w:p/>
    <w:p>
      <w:r>
        <w:t>Logistic Regression’da ROC-AUC 0.936’dan 0.904’e düşerken recall 0.412’den 0.611’e, F1 0.486’dan 0.616’ya yükselmiştir. ChargeShield için riskli merchantları kaçırmamak önemli olduğundan bu denge daha uygundur. Random Forest-style modelde precision 0.977’ye yükselmiş, ancak recall 0.403’te kalmıştır; bu nedenle ikinci doğrulama veya yüksek güvenli alarm modeli olarak değerlendirilebilir.</w:t>
      </w:r>
    </w:p>
    <w:p>
      <w:pPr>
        <w:pStyle w:val="Heading1"/>
      </w:pPr>
      <w:r>
        <w:rPr>
          <w:color w:val="000000"/>
        </w:rPr>
        <w:t>6. Model Seçimi</w:t>
      </w:r>
    </w:p>
    <w:p>
      <w:r>
        <w:t>Ana model olarak refined Logistic Regression seçilmiştir. Daha dengeli recall ve precision üretir, şikâyet sinyallerinin etkisi katsayılarla açıklanabilir ve erken uyarı amacıyla daha fazla riskli merchantı yakalar. Random Forest-style model, çok az yanlış alarm veren fakat daha fazla riski kaçıran bir ikinci görüş modeli olarak tutulabilir.</w:t>
      </w:r>
    </w:p>
    <w:p>
      <w:pPr>
        <w:pStyle w:val="Heading1"/>
      </w:pPr>
      <w:r>
        <w:rPr>
          <w:color w:val="000000"/>
        </w:rPr>
        <w:t>7. Gerçek Hayat Kullanım Planı</w:t>
      </w:r>
    </w:p>
    <w:p>
      <w:pPr>
        <w:pStyle w:val="ListBullet"/>
      </w:pPr>
      <w:r>
        <w:t>Yeni şikâyetler merchant ve tarih bilgisiyle sisteme alınır.</w:t>
      </w:r>
    </w:p>
    <w:p>
      <w:pPr>
        <w:pStyle w:val="ListBullet"/>
      </w:pPr>
      <w:r>
        <w:t>7, 14 ve 30 günlük şikâyet özellikleri güncellenir.</w:t>
      </w:r>
    </w:p>
    <w:p>
      <w:pPr>
        <w:pStyle w:val="ListBullet"/>
      </w:pPr>
      <w:r>
        <w:t>Logistic model risk olasılığı üretir.</w:t>
      </w:r>
    </w:p>
    <w:p>
      <w:pPr>
        <w:pStyle w:val="ListBullet"/>
      </w:pPr>
      <w:r>
        <w:t>Yüksek riskli veya iki modelin birlikte işaretlediği merchant analist kuyruğuna düşer.</w:t>
      </w:r>
    </w:p>
    <w:p>
      <w:pPr>
        <w:pStyle w:val="ListBullet"/>
      </w:pPr>
      <w:r>
        <w:t>Banka uzmanı inceleme yapar; model tek başına POS kapatma veya para bloke etme kararı vermez.</w:t>
      </w:r>
    </w:p>
    <w:p>
      <w:pPr>
        <w:pStyle w:val="Heading1"/>
      </w:pPr>
      <w:r>
        <w:rPr>
          <w:color w:val="000000"/>
        </w:rPr>
        <w:t>8. Sınırlılıklar</w:t>
      </w:r>
    </w:p>
    <w:p>
      <w:r>
        <w:t>Sonuçlar sentetik olay-öncesi şikâyet sinyalleriyle üretilmiştir. 0.904 ROC-AUC ve 0.616 F1 gerçek banka performansı değildir. Üretimden önce gerçek veya anonimleştirilmiş chargeback sonuçlarıyla geriye dönük doğrulama, kalibrasyon, drift takibi ve KVKK uyumlu veri erişimi gerekir.</w:t>
      </w:r>
    </w:p>
    <w:p>
      <w:pPr>
        <w:pStyle w:val="Heading1"/>
      </w:pPr>
      <w:r>
        <w:rPr>
          <w:color w:val="000000"/>
        </w:rPr>
        <w:t>9. Sonuç</w:t>
      </w:r>
    </w:p>
    <w:p>
      <w:r>
        <w:t>v3 sürümü, önceki baseline’a göre daha sistematik ve denetlenebilir bir refinement akışı sunmaktadır. Bu prototip için en uygun seçim refined Logistic Regression’dır; Random Forest-style model tamamlayıcı yüksek güven alarmı olarak saklanabilir.</w:t>
      </w:r>
    </w:p>
    <w:p>
      <w:pPr>
        <w:pStyle w:val="Heading1"/>
      </w:pPr>
      <w:r>
        <w:rPr>
          <w:color w:val="000000"/>
        </w:rPr>
        <w:t>10. Çıktılar ve Kodlar</w:t>
      </w:r>
    </w:p>
    <w:tbl>
      <w:tblPr>
        <w:tblStyle w:val="TableGrid"/>
        <w:tblW w:type="auto" w:w="0"/>
        <w:tblLook w:firstColumn="1" w:firstRow="1" w:lastColumn="0" w:lastRow="0" w:noHBand="0" w:noVBand="1" w:val="04A0"/>
      </w:tblPr>
      <w:tblGrid>
        <w:gridCol w:w="4968"/>
        <w:gridCol w:w="4968"/>
      </w:tblGrid>
      <w:tr>
        <w:tc>
          <w:tcPr>
            <w:tcW w:type="dxa" w:w="4968"/>
            <w:shd w:fill="D9EAF7"/>
          </w:tcPr>
          <w:p>
            <w:r>
              <w:t>Dosya</w:t>
            </w:r>
          </w:p>
        </w:tc>
        <w:tc>
          <w:tcPr>
            <w:tcW w:type="dxa" w:w="4968"/>
            <w:shd w:fill="D9EAF7"/>
          </w:tcPr>
          <w:p>
            <w:r>
              <w:t>Açıklama</w:t>
            </w:r>
          </w:p>
        </w:tc>
      </w:tr>
      <w:tr>
        <w:tc>
          <w:tcPr>
            <w:tcW w:type="dxa" w:w="4968"/>
          </w:tcPr>
          <w:p>
            <w:r>
              <w:t>03_model_refinement_verified.py</w:t>
            </w:r>
          </w:p>
        </w:tc>
        <w:tc>
          <w:tcPr>
            <w:tcW w:type="dxa" w:w="4968"/>
          </w:tcPr>
          <w:p>
            <w:r>
              <w:t>Refinement yöntemlerini bağımsız olarak çalıştırır.</w:t>
            </w:r>
          </w:p>
        </w:tc>
      </w:tr>
      <w:tr>
        <w:tc>
          <w:tcPr>
            <w:tcW w:type="dxa" w:w="4968"/>
            <w:shd w:fill="F5F8FA"/>
          </w:tcPr>
          <w:p>
            <w:r>
              <w:t>refinement_report.json</w:t>
            </w:r>
          </w:p>
        </w:tc>
        <w:tc>
          <w:tcPr>
            <w:tcW w:type="dxa" w:w="4968"/>
            <w:shd w:fill="F5F8FA"/>
          </w:tcPr>
          <w:p>
            <w:r>
              <w:t>Gerçek çalıştırma metrikleri ve seçim geçmişi.</w:t>
            </w:r>
          </w:p>
        </w:tc>
      </w:tr>
      <w:tr>
        <w:tc>
          <w:tcPr>
            <w:tcW w:type="dxa" w:w="4968"/>
          </w:tcPr>
          <w:p>
            <w:r>
              <w:t>refined_test_predictions.csv</w:t>
            </w:r>
          </w:p>
        </w:tc>
        <w:tc>
          <w:tcPr>
            <w:tcW w:type="dxa" w:w="4968"/>
          </w:tcPr>
          <w:p>
            <w:r>
              <w:t>Test tahminleri ve olasılıkları.</w:t>
            </w:r>
          </w:p>
        </w:tc>
      </w:tr>
      <w:tr>
        <w:tc>
          <w:tcPr>
            <w:tcW w:type="dxa" w:w="4968"/>
            <w:shd w:fill="F5F8FA"/>
          </w:tcPr>
          <w:p>
            <w:r>
              <w:t>refined_logistic_coefficients.csv</w:t>
            </w:r>
          </w:p>
        </w:tc>
        <w:tc>
          <w:tcPr>
            <w:tcW w:type="dxa" w:w="4968"/>
            <w:shd w:fill="F5F8FA"/>
          </w:tcPr>
          <w:p>
            <w:r>
              <w:t>Seçilen özellik katsayıları.</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