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73B32"/>
          <w:sz w:val="36"/>
        </w:rPr>
        <w:t>KISA HAFTALIK İLERLEME RAPORU</w:t>
      </w:r>
    </w:p>
    <w:p>
      <w:pPr>
        <w:spacing w:after="120"/>
      </w:pPr>
      <w:r>
        <w:rPr>
          <w:rFonts w:ascii="Calibri" w:hAnsi="Calibri"/>
          <w:b/>
          <w:color w:val="547068"/>
          <w:sz w:val="21"/>
        </w:rPr>
        <w:t>Samsung Innovation Campus · Grup 7 · GrowthPilot AI</w:t>
      </w:r>
    </w:p>
    <w:tbl>
      <w:tblPr>
        <w:tblStyle w:val="TableGrid"/>
        <w:tblW w:type="dxa" w:w="9360"/>
        <w:jc w:val="left"/>
        <w:tblLayout w:type="fixed"/>
        <w:tblLook w:firstColumn="1" w:firstRow="1" w:lastColumn="0" w:lastRow="0" w:noHBand="0" w:noVBand="1" w:val="04A0"/>
        <w:tblInd w:w="120" w:type="dxa"/>
      </w:tblPr>
      <w:tblGrid>
        <w:gridCol w:w="2500"/>
        <w:gridCol w:w="2500"/>
        <w:gridCol w:w="4360"/>
      </w:tblGrid>
      <w:tr>
        <w:trPr>
          <w:tblHeader w:val="true"/>
          <w:cantSplit w:val="true"/>
        </w:trPr>
        <w:tc>
          <w:tcPr>
            <w:tcW w:type="dxa" w:w="2500"/>
            <w:tcMar>
              <w:top w:w="80" w:type="dxa"/>
              <w:start w:w="120" w:type="dxa"/>
              <w:bottom w:w="80" w:type="dxa"/>
              <w:end w:w="120" w:type="dxa"/>
            </w:tcMar>
            <w:shd w:fill="F2F4F7"/>
            <w:vAlign w:val="center"/>
          </w:tcPr>
          <w:p>
            <w:pPr>
              <w:spacing w:after="0"/>
            </w:pPr>
            <w:r>
              <w:rPr>
                <w:rFonts w:ascii="Calibri" w:hAnsi="Calibri"/>
                <w:b/>
                <w:color w:val="173B32"/>
                <w:sz w:val="19"/>
              </w:rPr>
              <w:t>Tarih</w:t>
            </w:r>
          </w:p>
        </w:tc>
        <w:tc>
          <w:tcPr>
            <w:tcW w:type="dxa" w:w="2500"/>
            <w:tcMar>
              <w:top w:w="80" w:type="dxa"/>
              <w:start w:w="120" w:type="dxa"/>
              <w:bottom w:w="80" w:type="dxa"/>
              <w:end w:w="120" w:type="dxa"/>
            </w:tcMar>
            <w:shd w:fill="F2F4F7"/>
            <w:vAlign w:val="center"/>
          </w:tcPr>
          <w:p>
            <w:pPr>
              <w:spacing w:after="0"/>
            </w:pPr>
            <w:r>
              <w:rPr>
                <w:rFonts w:ascii="Calibri" w:hAnsi="Calibri"/>
                <w:b/>
                <w:color w:val="173B32"/>
                <w:sz w:val="19"/>
              </w:rPr>
              <w:t>Raporlayan</w:t>
            </w:r>
          </w:p>
        </w:tc>
        <w:tc>
          <w:tcPr>
            <w:tcW w:type="dxa" w:w="4360"/>
            <w:tcMar>
              <w:top w:w="80" w:type="dxa"/>
              <w:start w:w="120" w:type="dxa"/>
              <w:bottom w:w="80" w:type="dxa"/>
              <w:end w:w="120" w:type="dxa"/>
            </w:tcMar>
            <w:shd w:fill="F2F4F7"/>
            <w:vAlign w:val="center"/>
          </w:tcPr>
          <w:p>
            <w:pPr>
              <w:spacing w:after="0"/>
            </w:pPr>
            <w:r>
              <w:rPr>
                <w:rFonts w:ascii="Calibri" w:hAnsi="Calibri"/>
                <w:b/>
                <w:color w:val="173B32"/>
                <w:sz w:val="19"/>
              </w:rPr>
              <w:t>Genel durum</w:t>
            </w:r>
          </w:p>
        </w:tc>
      </w:tr>
      <w:tr>
        <w:trPr>
          <w:cantSplit w:val="true"/>
        </w:trPr>
        <w:tc>
          <w:tcPr>
            <w:tcW w:type="dxa" w:w="2500"/>
            <w:vAlign w:val="top"/>
          </w:tcPr>
          <w:p>
            <w:pPr>
              <w:spacing w:after="0"/>
            </w:pPr>
            <w:r>
              <w:rPr>
                <w:rFonts w:ascii="Calibri" w:hAnsi="Calibri"/>
                <w:color w:val="000000"/>
                <w:sz w:val="18"/>
              </w:rPr>
              <w:t>9 Eylül 2026</w:t>
            </w:r>
          </w:p>
        </w:tc>
        <w:tc>
          <w:tcPr>
            <w:tcW w:type="dxa" w:w="2500"/>
            <w:vAlign w:val="top"/>
          </w:tcPr>
          <w:p>
            <w:pPr>
              <w:spacing w:after="0"/>
            </w:pPr>
            <w:r>
              <w:rPr>
                <w:rFonts w:ascii="Calibri" w:hAnsi="Calibri"/>
                <w:color w:val="000000"/>
                <w:sz w:val="18"/>
              </w:rPr>
              <w:t>Şahin Başcı</w:t>
            </w:r>
          </w:p>
        </w:tc>
        <w:tc>
          <w:tcPr>
            <w:tcW w:type="dxa" w:w="4360"/>
            <w:vAlign w:val="top"/>
          </w:tcPr>
          <w:p>
            <w:pPr>
              <w:spacing w:after="0"/>
            </w:pPr>
            <w:r>
              <w:rPr>
                <w:rFonts w:ascii="Calibri" w:hAnsi="Calibri"/>
                <w:color w:val="000000"/>
                <w:sz w:val="18"/>
              </w:rPr>
              <w:t>YEŞİL — yerel kapsam tamamlandı; dış doğrulama bekliyor</w:t>
            </w:r>
          </w:p>
        </w:tc>
      </w:tr>
    </w:tbl>
    <w:p>
      <w:pPr>
        <w:spacing w:after="40"/>
      </w:pPr>
    </w:p>
    <w:p>
      <w:pPr>
        <w:spacing w:before="60" w:after="20"/>
      </w:pPr>
      <w:r>
        <w:rPr>
          <w:rFonts w:ascii="Calibri" w:hAnsi="Calibri"/>
          <w:b/>
          <w:color w:val="1E5A49"/>
          <w:sz w:val="20"/>
        </w:rPr>
        <w:t>1. Önceki rapordan bu yana ilerleme</w:t>
      </w:r>
    </w:p>
    <w:p>
      <w:pPr>
        <w:spacing w:after="60" w:line="240" w:lineRule="auto"/>
      </w:pPr>
      <w:r>
        <w:rPr>
          <w:rFonts w:ascii="Calibri" w:hAnsi="Calibri"/>
          <w:color w:val="000000"/>
          <w:sz w:val="17"/>
        </w:rPr>
        <w:t>Üretime yönelik yerel uygulama; zamansal müşteri kaybı vekil veri/ML hattı; dondurulmuş nihai değerlendirme; model kaydı/çıkarım; entegrasyon, atıf, kitle/kampanya onayı, güvenlik sınırları ve akademik teslimler tamamlandı. Uydurma iş veya canlı sağlayıcı sonucu yoktur.</w:t>
      </w:r>
    </w:p>
    <w:p>
      <w:pPr>
        <w:spacing w:before="60" w:after="20"/>
      </w:pPr>
      <w:r>
        <w:rPr>
          <w:rFonts w:ascii="Calibri" w:hAnsi="Calibri"/>
          <w:b/>
          <w:color w:val="1E5A49"/>
          <w:sz w:val="20"/>
        </w:rPr>
        <w:t>2. Güncel odak</w:t>
      </w:r>
    </w:p>
    <w:p>
      <w:pPr>
        <w:spacing w:after="60" w:line="240" w:lineRule="auto"/>
      </w:pPr>
      <w:r>
        <w:rPr>
          <w:rFonts w:ascii="Calibri" w:hAnsi="Calibri"/>
          <w:color w:val="000000"/>
          <w:sz w:val="17"/>
        </w:rPr>
        <w:t>Nihai denetim: belge/slayt görsel kalite kontrolü, temiz test paketi, bağımlılık/sır taraması, kanıt eşlemesi ve Faz 22–24 hazırlık belgeleri.</w:t>
      </w:r>
    </w:p>
    <w:p>
      <w:pPr>
        <w:spacing w:before="60" w:after="20"/>
      </w:pPr>
      <w:r>
        <w:rPr>
          <w:rFonts w:ascii="Calibri" w:hAnsi="Calibri"/>
          <w:b/>
          <w:color w:val="1E5A49"/>
          <w:sz w:val="20"/>
        </w:rPr>
        <w:t>3. Durum ve kanıt</w:t>
      </w:r>
    </w:p>
    <w:p>
      <w:pPr>
        <w:spacing w:after="60" w:line="240" w:lineRule="auto"/>
      </w:pPr>
      <w:r>
        <w:rPr>
          <w:rFonts w:ascii="Calibri" w:hAnsi="Calibri"/>
          <w:color w:val="000000"/>
          <w:sz w:val="17"/>
        </w:rPr>
        <w:t>Yetkili yerel teslim yeşildir. Arka uçta 83 test; ön yüzde tür denetimi, lint, Vitest ve webpack derlemesi geçmiştir. Nihai test: PR-AUC 0.647525, ROC-AUC 0.765878, Brier 0.199854; model SHA-256 942d705d…52ad.</w:t>
      </w:r>
    </w:p>
    <w:p>
      <w:pPr>
        <w:spacing w:before="60" w:after="20"/>
      </w:pPr>
      <w:r>
        <w:rPr>
          <w:rFonts w:ascii="Calibri" w:hAnsi="Calibri"/>
          <w:b/>
          <w:color w:val="1E5A49"/>
          <w:sz w:val="20"/>
        </w:rPr>
        <w:t>4. Sorunlar ve riskler</w:t>
      </w:r>
    </w:p>
    <w:p>
      <w:pPr>
        <w:spacing w:after="60" w:line="240" w:lineRule="auto"/>
      </w:pPr>
      <w:r>
        <w:rPr>
          <w:rFonts w:ascii="Calibri" w:hAnsi="Calibri"/>
          <w:color w:val="000000"/>
          <w:sz w:val="17"/>
        </w:rPr>
        <w:t>Canlı Meta, Google Ads, LLM, OIDC veya bulut kimlik bilgileri yoktur. Otomatik Chromium/Axe kontrolleri geçer; manuel çoklu tarayıcı/yardımcı teknoloji, üretim geri yükleme ve yük testleri bekler. Veri tarihsel, tek perakendecili ve Birleşik Krallık kökenlidir; hareketsizlik vekildir, sonuçlar nedensel değildir.</w:t>
      </w:r>
    </w:p>
    <w:p>
      <w:pPr>
        <w:spacing w:before="60" w:after="20"/>
      </w:pPr>
      <w:r>
        <w:rPr>
          <w:rFonts w:ascii="Calibri" w:hAnsi="Calibri"/>
          <w:b/>
          <w:color w:val="1E5A49"/>
          <w:sz w:val="20"/>
        </w:rPr>
        <w:t>5. Gereken destek veya karar</w:t>
      </w:r>
    </w:p>
    <w:p>
      <w:pPr>
        <w:spacing w:after="60" w:line="240" w:lineRule="auto"/>
      </w:pPr>
      <w:r>
        <w:rPr>
          <w:rFonts w:ascii="Calibri" w:hAnsi="Calibri"/>
          <w:color w:val="000000"/>
          <w:sz w:val="17"/>
        </w:rPr>
        <w:t>Proje Lideri teslimleri denetleyip nihai yayın kararını vermelidir. Kurucu, dağıtım veya gerçek kampanya öncesi test ortamı kimlik bilgilerini sağlamalı ve onay vermelidir. Eğitmen dosyalarındaki geçmiş teslim tarihleri için eğitmen teyidi gerekir.</w:t>
      </w:r>
    </w:p>
    <w:p>
      <w:pPr>
        <w:spacing w:before="60" w:after="20"/>
      </w:pPr>
      <w:r>
        <w:rPr>
          <w:rFonts w:ascii="Calibri" w:hAnsi="Calibri"/>
          <w:b/>
          <w:color w:val="1E5A49"/>
          <w:sz w:val="20"/>
        </w:rPr>
        <w:t>6. Sonraki rapora kadar görevler</w:t>
      </w:r>
    </w:p>
    <w:p>
      <w:pPr>
        <w:spacing w:after="60" w:line="240" w:lineRule="auto"/>
      </w:pPr>
      <w:r>
        <w:rPr>
          <w:rFonts w:ascii="Calibri" w:hAnsi="Calibri"/>
          <w:color w:val="000000"/>
          <w:sz w:val="17"/>
        </w:rPr>
        <w:t>Denetim bulgularını gider; kimlik bilgili test ortamı ve manuel tarayıcı/yardımcı teknoloji doğrulamasını yürüt; geri yükleme provası yap; pilot uygunluğu ile rastgele kontrol grubunu tanımla; sonra ayrı dağıtım/yayın onayı iste.</w:t>
      </w:r>
    </w:p>
    <w:p>
      <w:pPr>
        <w:spacing w:before="60" w:after="0"/>
        <w:shd w:fill="E8F1ED"/>
      </w:pPr>
      <w:r>
        <w:rPr>
          <w:rFonts w:ascii="Calibri" w:hAnsi="Calibri"/>
          <w:b/>
          <w:color w:val="173B32"/>
          <w:sz w:val="16"/>
        </w:rPr>
        <w:t>Yapay zekâ kullanım beyanı: OpenAI Codex/ChatGPT desteğiyle hazırlanmış ve depo kanıtlarıyla doğrulanmıştır; insan incelemesi gereklidir.</w:t>
      </w:r>
    </w:p>
    <w:sectPr w:rsidR="00FC693F" w:rsidRPr="0006063C" w:rsidSect="00034616">
      <w:headerReference w:type="default" r:id="rId9"/>
      <w:footerReference w:type="default" r:id="rId10"/>
      <w:pgSz w:w="12240" w:h="15840"/>
      <w:pgMar w:top="720" w:right="1440" w:bottom="720" w:left="144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47068"/>
        <w:sz w:val="17"/>
      </w:rPr>
      <w:t xml:space="preserve">Sayfa </w:t>
    </w:r>
    <w:r>
      <w:rPr>
        <w:rFonts w:ascii="Calibri" w:hAnsi="Calibri"/>
        <w:color w:val="547068"/>
        <w:sz w:val="17"/>
      </w:rPr>
      <w:fldChar w:fldCharType="begin"/>
      <w:instrText xml:space="preserve">PAGE</w:instrText>
      <w:fldChar w:fldCharType="separate"/>
      <w:fldChar w:fldCharType="end"/>
    </w:r>
    <w:r>
      <w:rPr>
        <w:rFonts w:ascii="Calibri" w:hAnsi="Calibri"/>
        <w:color w:val="547068"/>
        <w:sz w:val="17"/>
      </w:rPr>
      <w:t xml:space="preserve"> / </w:t>
    </w:r>
    <w:r>
      <w:rPr>
        <w:rFonts w:ascii="Calibri" w:hAnsi="Calibri"/>
        <w:color w:val="547068"/>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B8D2C8"/>
      </w:pBdr>
    </w:pPr>
    <w:r>
      <w:rPr>
        <w:rFonts w:ascii="Calibri" w:hAnsi="Calibri"/>
        <w:b/>
        <w:color w:val="547068"/>
        <w:sz w:val="17"/>
      </w:rPr>
      <w:t>GROWTHPILOT AI  |  KISA HAFTALIK İLERLEME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ode">
    <w:name w:val="Academic Code"/>
    <w:basedOn w:val="Normal"/>
    <w:pPr>
      <w:spacing w:before="80" w:after="160"/>
      <w:ind w:left="288" w:right="288"/>
    </w:pPr>
    <w:rPr>
      <w:rFonts w:ascii="Menlo" w:hAnsi="Menlo"/>
      <w:sz w:val="17"/>
    </w:rPr>
  </w:style>
  <w:style w:type="paragraph" w:customStyle="1" w:styleId="AcademicBullet">
    <w:name w:val="Academic Bullet"/>
    <w:basedOn w:val="Normal"/>
    <w:pPr>
      <w:numPr>
        <w:ilvl w:val="0"/>
        <w:numId w:val="10"/>
      </w:numPr>
    </w:pPr>
  </w:style>
  <w:style w:type="paragraph" w:customStyle="1" w:styleId="AcademicNumber">
    <w:name w:val="Academic Number"/>
    <w:basedOn w:val="Normal"/>
    <w:pPr>
      <w:numPr>
        <w:ilvl w:val="0"/>
        <w:numId w:val="1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GrowthPilot AI Kısa Haftalık İlerleme Raporu — 2026-09-09</dc:title>
  <dc:subject/>
  <dc:creator>Şahin Başcı; yapay zekâ desteği açıklanmıştır</dc:creator>
  <cp:keywords/>
  <dc:description>generated by python-docx</dc:description>
  <cp:lastModifiedBy/>
  <cp:revision>1</cp:revision>
  <dcterms:created xsi:type="dcterms:W3CDTF">2013-12-23T23:15:00Z</dcterms:created>
  <dcterms:modified xsi:type="dcterms:W3CDTF">2013-12-23T23:15:00Z</dcterms:modified>
  <cp:category/>
</cp:coreProperties>
</file>