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B32"/>
          <w:sz w:val="36"/>
        </w:rPr>
        <w:t>SHORT WEEKLY PROGRESS REPORT</w:t>
      </w:r>
    </w:p>
    <w:p>
      <w:pPr>
        <w:spacing w:after="120"/>
      </w:pPr>
      <w:r>
        <w:rPr>
          <w:rFonts w:ascii="Calibri" w:hAnsi="Calibri"/>
          <w:b/>
          <w:color w:val="547068"/>
          <w:sz w:val="21"/>
        </w:rPr>
        <w:t>Samsung Innovation Campus · Group 7 · GrowthPilot 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Date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Reporter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Overall status</w:t>
            </w:r>
          </w:p>
        </w:tc>
      </w:tr>
      <w:tr>
        <w:trPr>
          <w:cantSplit w:val="true"/>
        </w:trP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9 September 2026</w:t>
            </w:r>
          </w:p>
        </w:tc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Şahin Başcı</w:t>
            </w:r>
          </w:p>
        </w:tc>
        <w:tc>
          <w:tcPr>
            <w:tcW w:type="dxa" w:w="43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GREEN — local scope complete; external validation open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1. Progress since the previous report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Completed the production-oriented local application, temporal churn-proxy data/ML pipeline, frozen final evaluation, model registry/inference, integrations, attribution, audiences/campaign approval, security boundaries and all academic submission artifacts. No fabricated business result or live provider result is included.</w:t>
      </w: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2. Current focus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Final audit: rendered document/slide QA, clean full test suite, dependency/secret scans, evidence mapping and Phase 22–24 readiness documentation.</w:t>
      </w: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3. Status and evidence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Green for authorized local delivery. Backend: 83 tests passing before final package audit; frontend typecheck/lint/Vitest/webpack build passing. Final test: PR-AUC 0.647525, ROC-AUC 0.765878, Brier 0.199854; model SHA-256 942d705d…52ad.</w:t>
      </w: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4. Problems and risks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No live Meta, Google Ads, LLM, OIDC or cloud credentials; automated desktop/mobile Chromium and Axe checks pass, but manual multi-browser and assistive-technology review is outstanding; production backup/restore and load tests were not performed. Dataset is historical, single-retailer, UK-based; inactivity is a proxy, not contractual churn; predictive results are noncausal.</w:t>
      </w: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5. Support or decision needed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Project Lead should audit deliverables and decide whether to authorize final squash/publication. Founder must provide sandbox credentials and approve any deployment or real campaign. Submission dates in instructor files have elapsed and require instructor confirmation.</w:t>
      </w:r>
    </w:p>
    <w:p>
      <w:pPr>
        <w:spacing w:before="60" w:after="20"/>
      </w:pPr>
      <w:r>
        <w:rPr>
          <w:rFonts w:ascii="Calibri" w:hAnsi="Calibri"/>
          <w:b/>
          <w:color w:val="1E5A49"/>
          <w:sz w:val="20"/>
        </w:rPr>
        <w:t>6. Tasks before next report</w:t>
      </w:r>
    </w:p>
    <w:p>
      <w:pPr>
        <w:spacing w:after="60" w:line="240" w:lineRule="auto"/>
      </w:pPr>
      <w:r>
        <w:rPr>
          <w:rFonts w:ascii="Calibri" w:hAnsi="Calibri"/>
          <w:color w:val="000000"/>
          <w:sz w:val="17"/>
        </w:rPr>
        <w:t>Address audit findings; run credentialed sandbox and manual browser/assistive-technology validation; rehearse backup/restore; define pilot eligibility and randomized holdout; only then request separate deployment/publication authorization.</w:t>
      </w:r>
    </w:p>
    <w:p>
      <w:pPr>
        <w:spacing w:before="60" w:after="0"/>
        <w:shd w:fill="E8F1ED"/>
      </w:pPr>
      <w:r>
        <w:rPr>
          <w:rFonts w:ascii="Calibri" w:hAnsi="Calibri"/>
          <w:b/>
          <w:color w:val="173B32"/>
          <w:sz w:val="16"/>
        </w:rPr>
        <w:t>AI disclosure: drafted with OpenAI Codex/ChatGPT assistance and verified against repository evidence; human review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547068"/>
        <w:sz w:val="17"/>
      </w:rPr>
      <w:t xml:space="preserve">Page </w:t>
    </w:r>
    <w:r>
      <w:rPr>
        <w:rFonts w:ascii="Calibri" w:hAnsi="Calibri"/>
        <w:color w:val="547068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547068"/>
        <w:sz w:val="17"/>
      </w:rPr>
      <w:t xml:space="preserve"> of </w:t>
    </w:r>
    <w:r>
      <w:rPr>
        <w:rFonts w:ascii="Calibri" w:hAnsi="Calibri"/>
        <w:color w:val="547068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B8D2C8"/>
      </w:pBdr>
    </w:pPr>
    <w:r>
      <w:rPr>
        <w:rFonts w:ascii="Calibri" w:hAnsi="Calibri"/>
        <w:b/>
        <w:color w:val="547068"/>
        <w:sz w:val="17"/>
      </w:rPr>
      <w:t>GROWTHPILOT AI  |  WEEKLY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ode">
    <w:name w:val="Academic Code"/>
    <w:basedOn w:val="Normal"/>
    <w:pPr>
      <w:spacing w:before="80" w:after="160"/>
      <w:ind w:left="288" w:right="288"/>
    </w:pPr>
    <w:rPr>
      <w:rFonts w:ascii="Menlo" w:hAnsi="Menlo"/>
      <w:sz w:val="17"/>
    </w:rPr>
  </w:style>
  <w:style w:type="paragraph" w:customStyle="1" w:styleId="AcademicBullet">
    <w:name w:val="Academic Bullet"/>
    <w:basedOn w:val="Normal"/>
    <w:pPr>
      <w:numPr>
        <w:ilvl w:val="0"/>
        <w:numId w:val="10"/>
      </w:numPr>
    </w:pPr>
  </w:style>
  <w:style w:type="paragraph" w:customStyle="1" w:styleId="AcademicNumber">
    <w:name w:val="Academic Number"/>
    <w:basedOn w:val="Normal"/>
    <w:pPr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GrowthPilot AI Weekly Progress Report — 2026-09-09</dc:title>
  <dc:subject/>
  <dc:creator>Şahin Başcı; AI-assisted drafting disclosed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