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40"/>
      </w:pPr>
      <w:r>
        <w:t>CSCI 3495 (Natural Language Processing and Large Language Models)</w:t>
      </w:r>
    </w:p>
    <w:p>
      <w:pPr>
        <w:spacing w:after="120"/>
        <w:jc w:val="center"/>
      </w:pPr>
      <w:r>
        <w:t>Fall 2026 · 3 credits · Trinity University, Department of Computer Science</w:t>
      </w:r>
    </w:p>
    <w:p>
      <w:pPr>
        <w:spacing w:after="120"/>
        <w:jc w:val="center"/>
      </w:pPr>
      <w:r>
        <w:t xml:space="preserve">&gt; </w:t>
      </w:r>
      <w:r>
        <w:rPr>
          <w:b/>
        </w:rPr>
        <w:t>Fall 2026 edition.</w:t>
      </w:r>
      <w:r>
        <w:t xml:space="preserve"> Generated from </w:t>
      </w:r>
      <w:r>
        <w:rPr>
          <w:rFonts w:ascii="Courier New" w:hAnsi="Courier New"/>
        </w:rPr>
        <w:t>syllabus/SYLLABUS.md</w:t>
      </w:r>
      <w:r>
        <w:t xml:space="preserve"> and Trinity's Fall 2026 academic calendar by </w:t>
      </w:r>
      <w:r>
        <w:rPr>
          <w:rFonts w:ascii="Courier New" w:hAnsi="Courier New"/>
        </w:rPr>
        <w:t>python scripts/build_fall2026.py</w:t>
      </w:r>
      <w:r>
        <w:t>. Edit the policies there, not here.</w:t>
      </w:r>
    </w:p>
    <w:p>
      <w:pPr>
        <w:pStyle w:val="Heading1"/>
        <w:keepNext/>
        <w:spacing w:before="320" w:after="80"/>
      </w:pPr>
      <w:r>
        <w:t>Course Description</w:t>
      </w:r>
    </w:p>
    <w:p>
      <w:pPr>
        <w:spacing w:after="120"/>
      </w:pPr>
      <w:r>
        <w:t>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workflows, and closes with the societal and ethical implications of these technologies.</w:t>
      </w:r>
    </w:p>
    <w:p>
      <w:pPr>
        <w:spacing w:after="120"/>
      </w:pPr>
      <w:r>
        <w:t>The course is hands-on. Every 75-minute session pairs concept delivery with in-class Python work, and every tool we use is free and open source: Python, PyTorch, Hugging Face, and Ollama for local LLM inference. No paid API keys and no GPU are required; everything runs on a laptop CPU inside a course-provided Docker image.</w:t>
      </w:r>
    </w:p>
    <w:p>
      <w:pPr>
        <w:pStyle w:val="Heading2"/>
        <w:keepNext/>
        <w:spacing w:before="200" w:after="80"/>
      </w:pPr>
      <w:r>
        <w:t>Learning objectives</w:t>
      </w:r>
    </w:p>
    <w:p>
      <w:pPr>
        <w:numPr>
          <w:ilvl w:val="0"/>
          <w:numId w:val="8"/>
        </w:numPr>
        <w:spacing w:after="60"/>
        <w:ind w:left="504" w:hanging="360"/>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pPr>
        <w:numPr>
          <w:ilvl w:val="0"/>
          <w:numId w:val="8"/>
        </w:numPr>
        <w:spacing w:after="60"/>
        <w:ind w:left="504" w:hanging="360"/>
      </w:pPr>
      <w:r>
        <w:rPr>
          <w:b/>
        </w:rPr>
        <w:t>Attention and the Transformer.</w:t>
      </w:r>
      <w:r>
        <w:t xml:space="preserve"> Students will explain and implement the attention mechanism and the Transformer architecture from scratch, including multi-head attention and positional encoding.</w:t>
      </w:r>
    </w:p>
    <w:p>
      <w:pPr>
        <w:numPr>
          <w:ilvl w:val="0"/>
          <w:numId w:val="8"/>
        </w:numPr>
        <w:spacing w:after="60"/>
        <w:ind w:left="504" w:hanging="360"/>
      </w:pPr>
      <w:r>
        <w:rPr>
          <w:b/>
        </w:rPr>
        <w:t>How LLMs are made.</w:t>
      </w:r>
      <w:r>
        <w:t xml:space="preserve"> Students will describe how large language models are pretrained, instruction-tuned, aligned (RLHF and DPO), and evaluated, and will reason about scaling laws and emergent abilities.</w:t>
      </w:r>
    </w:p>
    <w:p>
      <w:pPr>
        <w:numPr>
          <w:ilvl w:val="0"/>
          <w:numId w:val="8"/>
        </w:numPr>
        <w:spacing w:after="60"/>
        <w:ind w:left="504" w:hanging="360"/>
      </w:pPr>
      <w:r>
        <w:rPr>
          <w:b/>
        </w:rPr>
        <w:t>Adaptation and local inference.</w:t>
      </w:r>
      <w:r>
        <w:t xml:space="preserve"> Students will adapt models efficiently using LoRA/PEFT and quantization, and will run and serve models locally with Ollama.</w:t>
      </w:r>
    </w:p>
    <w:p>
      <w:pPr>
        <w:numPr>
          <w:ilvl w:val="0"/>
          <w:numId w:val="8"/>
        </w:numPr>
        <w:spacing w:after="60"/>
        <w:ind w:left="504" w:hanging="360"/>
      </w:pPr>
      <w:r>
        <w:rPr>
          <w:b/>
        </w:rPr>
        <w:t>Prompt engineering.</w:t>
      </w:r>
      <w:r>
        <w:t xml:space="preserve"> Students will apply and compare prompting techniques including zero-shot and few-shot prompting, chain-of-thought, self-consistency, structured output, and Retrieval-Augmented Generation.</w:t>
      </w:r>
    </w:p>
    <w:p>
      <w:pPr>
        <w:numPr>
          <w:ilvl w:val="0"/>
          <w:numId w:val="8"/>
        </w:numPr>
        <w:spacing w:after="60"/>
        <w:ind w:left="504" w:hanging="360"/>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pPr>
        <w:numPr>
          <w:ilvl w:val="0"/>
          <w:numId w:val="8"/>
        </w:numPr>
        <w:spacing w:after="60"/>
        <w:ind w:left="504" w:hanging="360"/>
      </w:pPr>
      <w:r>
        <w:rPr>
          <w:b/>
        </w:rPr>
        <w:t>Evaluation.</w:t>
      </w:r>
      <w:r>
        <w:t xml:space="preserve"> Students will evaluate LLM outputs rigorously, including hallucination and factuality, abstention, benchmark contamination, and the uses and biases of LLM-as-a-judge.</w:t>
      </w:r>
    </w:p>
    <w:p>
      <w:pPr>
        <w:numPr>
          <w:ilvl w:val="0"/>
          <w:numId w:val="8"/>
        </w:numPr>
        <w:spacing w:after="60"/>
        <w:ind w:left="504" w:hanging="360"/>
      </w:pPr>
      <w:r>
        <w:rPr>
          <w:b/>
        </w:rPr>
        <w:t>Security.</w:t>
      </w:r>
      <w:r>
        <w:t xml:space="preserve"> Students will identify and defend against LLM security risks, including prompt injection, jailbreaks, tool-call abuse, and RAG context poisoning.</w:t>
      </w:r>
    </w:p>
    <w:p>
      <w:pPr>
        <w:numPr>
          <w:ilvl w:val="0"/>
          <w:numId w:val="8"/>
        </w:numPr>
        <w:spacing w:after="60"/>
        <w:ind w:left="504" w:hanging="360"/>
      </w:pPr>
      <w:r>
        <w:rPr>
          <w:b/>
        </w:rPr>
        <w:t>Societal impacts.</w:t>
      </w:r>
      <w:r>
        <w:t xml:space="preserve"> Students will critically analyze the ethical, societal, and environmental impacts of NLP and LLM systems, and will apply structured methods (pre-mortems, model cards, data statements) during design rather than after deployment.</w:t>
      </w:r>
    </w:p>
    <w:p>
      <w:pPr>
        <w:numPr>
          <w:ilvl w:val="0"/>
          <w:numId w:val="8"/>
        </w:numPr>
        <w:spacing w:after="60"/>
        <w:ind w:left="504" w:hanging="360"/>
      </w:pPr>
      <w:r>
        <w:rPr>
          <w:b/>
        </w:rPr>
        <w:t>Research literacy.</w:t>
      </w:r>
      <w:r>
        <w:t xml:space="preserve"> Students will read and critique landmark research papers and will conduct, write up, and present an original semester-long project.</w:t>
      </w:r>
    </w:p>
    <w:p>
      <w:pPr>
        <w:pStyle w:val="Heading1"/>
        <w:keepNext/>
        <w:spacing w:before="320" w:after="80"/>
      </w:pPr>
      <w:r>
        <w:t>Meeting and Contact Information</w:t>
      </w:r>
    </w:p>
    <w:p>
      <w:pPr>
        <w:pStyle w:val="Heading2"/>
        <w:keepNext/>
        <w:spacing w:before="200" w:after="80"/>
      </w:pPr>
      <w:r>
        <w:t>Class meeting time and location</w:t>
      </w:r>
    </w:p>
    <w:p>
      <w:pPr>
        <w:spacing w:after="120"/>
      </w:pPr>
      <w:r>
        <w:rPr>
          <w:b/>
        </w:rPr>
        <w:t>Mondays and Wednesdays, 2:30 to 3:45 PM</w:t>
      </w:r>
      <w:r>
        <w:t xml:space="preserve"> · Center for the Sciences and Innovation, Room 388 (CSI 388)</w:t>
      </w:r>
    </w:p>
    <w:p>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15 each run as a single combined session</w:t>
      </w:r>
      <w:r>
        <w:t>. Every week through Week 12 keeps both of its meetings. The dated schedule shows exactly which days these are.</w:t>
      </w:r>
    </w:p>
    <w:p>
      <w:pPr>
        <w:pStyle w:val="Heading2"/>
        <w:keepNext/>
        <w:spacing w:before="200" w:after="80"/>
      </w:pPr>
      <w:r>
        <w:t>Prerequisites</w:t>
      </w:r>
    </w:p>
    <w:p>
      <w:pPr>
        <w:numPr>
          <w:ilvl w:val="0"/>
          <w:numId w:val="8"/>
        </w:numPr>
        <w:spacing w:after="60"/>
        <w:ind w:left="504" w:hanging="360"/>
      </w:pPr>
      <w:r>
        <w:rPr>
          <w:b/>
        </w:rPr>
        <w:t>Programming:</w:t>
      </w:r>
      <w:r>
        <w:t xml:space="preserve"> proficiency in </w:t>
      </w:r>
      <w:r>
        <w:rPr>
          <w:b/>
        </w:rPr>
        <w:t>Python</w:t>
      </w:r>
      <w:r>
        <w:t xml:space="preserve"> (functions, classes, file I/O, NumPy). You should be comfortable reading and debugging a few hundred lines of someone else's code.</w:t>
      </w:r>
    </w:p>
    <w:p>
      <w:pPr>
        <w:numPr>
          <w:ilvl w:val="0"/>
          <w:numId w:val="8"/>
        </w:numPr>
        <w:spacing w:after="60"/>
        <w:ind w:left="504" w:hanging="360"/>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pPr>
        <w:numPr>
          <w:ilvl w:val="0"/>
          <w:numId w:val="8"/>
        </w:numPr>
        <w:spacing w:after="60"/>
        <w:ind w:left="504" w:hanging="360"/>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pPr>
        <w:numPr>
          <w:ilvl w:val="0"/>
          <w:numId w:val="8"/>
        </w:numPr>
        <w:spacing w:after="60"/>
        <w:ind w:left="504" w:hanging="360"/>
      </w:pPr>
      <w:r>
        <w:rPr>
          <w:b/>
        </w:rPr>
        <w:t>Official prerequisite of record:</w:t>
      </w:r>
      <w:r>
        <w:t xml:space="preserve"> </w:t>
      </w:r>
      <w:r>
        <w:rPr>
          <w:b/>
          <w:highlight w:val="yellow"/>
        </w:rPr>
        <w:t>[TBD: confirm against the Courses of Study Bulletin]</w:t>
      </w:r>
    </w:p>
    <w:p>
      <w:pPr>
        <w:pStyle w:val="Heading2"/>
        <w:keepNext/>
        <w:spacing w:before="200" w:after="80"/>
      </w:pPr>
      <w:r>
        <w:t>Instructor contact information</w:t>
      </w:r>
    </w:p>
    <w:p>
      <w:pPr>
        <w:spacing w:after="120"/>
      </w:pPr>
      <w:r>
        <w:t>Dr. Eduardo Davalos Anaya</w:t>
      </w:r>
    </w:p>
    <w:p>
      <w:pPr>
        <w:numPr>
          <w:ilvl w:val="0"/>
          <w:numId w:val="8"/>
        </w:numPr>
        <w:spacing w:after="60"/>
        <w:ind w:left="504" w:hanging="360"/>
      </w:pPr>
      <w:r>
        <w:rPr>
          <w:b/>
        </w:rPr>
        <w:t>Office:</w:t>
      </w:r>
      <w:r>
        <w:t xml:space="preserve"> CSI 270B</w:t>
      </w:r>
    </w:p>
    <w:p>
      <w:pPr>
        <w:numPr>
          <w:ilvl w:val="0"/>
          <w:numId w:val="8"/>
        </w:numPr>
        <w:spacing w:after="60"/>
        <w:ind w:left="504" w:hanging="360"/>
      </w:pPr>
      <w:r>
        <w:rPr>
          <w:b/>
        </w:rPr>
        <w:t>Office hours:</w:t>
      </w:r>
      <w:r>
        <w:t xml:space="preserve"> </w:t>
      </w:r>
      <w:r>
        <w:rPr>
          <w:b/>
          <w:highlight w:val="yellow"/>
        </w:rPr>
        <w:t>[TBD: days and times]</w:t>
      </w:r>
      <w:r>
        <w:t>, held in my office and by video on request</w:t>
      </w:r>
    </w:p>
    <w:p>
      <w:pPr>
        <w:numPr>
          <w:ilvl w:val="0"/>
          <w:numId w:val="8"/>
        </w:numPr>
        <w:spacing w:after="60"/>
        <w:ind w:left="504" w:hanging="360"/>
      </w:pPr>
      <w:r>
        <w:rPr>
          <w:b/>
        </w:rPr>
        <w:t>Email:</w:t>
      </w:r>
      <w:r>
        <w:t xml:space="preserve"> davalosedu515@trinity.edu</w:t>
      </w:r>
    </w:p>
    <w:p>
      <w:pPr>
        <w:numPr>
          <w:ilvl w:val="0"/>
          <w:numId w:val="8"/>
        </w:numPr>
        <w:spacing w:after="60"/>
        <w:ind w:left="504" w:hanging="360"/>
      </w:pPr>
      <w:r>
        <w:rPr>
          <w:b/>
        </w:rPr>
        <w:t>Phone:</w:t>
      </w:r>
      <w:r>
        <w:t xml:space="preserve"> </w:t>
      </w:r>
      <w:r>
        <w:rPr>
          <w:b/>
          <w:highlight w:val="yellow"/>
        </w:rPr>
        <w:t>[TBD]</w:t>
      </w:r>
    </w:p>
    <w:p>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pPr>
        <w:spacing w:after="120"/>
      </w:pPr>
      <w:r>
        <w:t>If something disrupts my regular office hours, I will do my best to update the course page in advance.</w:t>
      </w:r>
    </w:p>
    <w:p>
      <w:pPr>
        <w:pStyle w:val="Heading2"/>
        <w:keepNext/>
        <w:spacing w:before="200" w:after="80"/>
      </w:pPr>
      <w:r>
        <w:t>Student contact information</w:t>
      </w:r>
    </w:p>
    <w:p>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pPr>
        <w:pStyle w:val="Heading1"/>
        <w:keepNext/>
        <w:spacing w:before="320" w:after="80"/>
      </w:pPr>
      <w:r>
        <w:t>Course Materials</w:t>
      </w:r>
    </w:p>
    <w:p>
      <w:pPr>
        <w:pStyle w:val="Heading2"/>
        <w:keepNext/>
        <w:spacing w:before="200" w:after="80"/>
      </w:pPr>
      <w:r>
        <w:t>Class schedule and agenda</w:t>
      </w:r>
    </w:p>
    <w:p>
      <w:pPr>
        <w:spacing w:after="120"/>
      </w:pPr>
      <w:r>
        <w:t xml:space="preserve">The week-by-week schedule of topics, readings, quizzes, homework, and project milestones is published at </w:t>
      </w:r>
      <w:r>
        <w:rPr>
          <w:b/>
          <w:highlight w:val="yellow"/>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pPr>
        <w:pStyle w:val="Heading2"/>
        <w:keepNext/>
        <w:spacing w:before="200" w:after="80"/>
      </w:pPr>
      <w:r>
        <w:t>Textbook</w:t>
      </w:r>
    </w:p>
    <w:p>
      <w:pPr>
        <w:spacing w:after="120"/>
      </w:pPr>
      <w:r>
        <w:rPr>
          <w:b/>
        </w:rPr>
        <w:t>Speech and Language Processing (3rd edition draft)</w:t>
      </w:r>
      <w:r>
        <w:t xml:space="preserve"> by Dan Jurafsky and James H. Martin, available free from the authors at </w:t>
      </w:r>
      <w:hyperlink r:id="rId19">
        <w:r>
          <w:rPr>
            <w:color w:val="1155CC"/>
            <w:u w:val="single"/>
          </w:rPr>
          <w:t xml:space="preserve">web.stanford.edu/~jurafsky/slp3</w:t>
        </w:r>
      </w:hyperlink>
      <w:r>
        <w:t>. There is nothing to buy for this course. We will not follow the book rigidly, but it is the reference for the first half of the semester, and specific chapters are assigned on the schedule.</w:t>
      </w:r>
    </w:p>
    <w:p>
      <w:pPr>
        <w:pStyle w:val="Heading2"/>
        <w:keepNext/>
        <w:spacing w:before="200" w:after="80"/>
      </w:pPr>
      <w:r>
        <w:t>Assigned papers</w:t>
      </w:r>
    </w:p>
    <w:p>
      <w:pPr>
        <w:spacing w:after="120"/>
      </w:pPr>
      <w:r>
        <w:t xml:space="preserve">Roughly half of the weeks assign </w:t>
      </w:r>
      <w:r>
        <w:rPr>
          <w:b/>
        </w:rPr>
        <w:t>one required research paper</w:t>
      </w:r>
      <w:r>
        <w:t>, a landmark of the field (word2vec, Attention Is All You Need, BERT, GPT-3, InstructGPT, LoRA, chain-of-thought, RAG, ReAct, Reflexion, Stochastic Parrots). All are freely available.</w:t>
      </w:r>
    </w:p>
    <w:p>
      <w:pPr>
        <w:numPr>
          <w:ilvl w:val="0"/>
          <w:numId w:val="8"/>
        </w:numPr>
        <w:spacing w:after="60"/>
        <w:ind w:left="504" w:hanging="360"/>
      </w:pPr>
      <w:r>
        <w:rPr>
          <w:b/>
        </w:rPr>
        <w:t>At most one required paper per week.</w:t>
      </w:r>
      <w:r>
        <w:t xml:space="preserve"> Additional papers listed on the schedule are optional enrichment and are </w:t>
      </w:r>
      <w:r>
        <w:rPr>
          <w:b/>
        </w:rPr>
        <w:t>never quizzed and never on an exam</w:t>
      </w:r>
      <w:r>
        <w:t>.</w:t>
      </w:r>
    </w:p>
    <w:p>
      <w:pPr>
        <w:numPr>
          <w:ilvl w:val="0"/>
          <w:numId w:val="8"/>
        </w:numPr>
        <w:spacing w:after="60"/>
        <w:ind w:left="504" w:hanging="360"/>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pPr>
        <w:pStyle w:val="Heading2"/>
        <w:keepNext/>
        <w:spacing w:before="200" w:after="80"/>
      </w:pPr>
      <w:r>
        <w:t>Software and course environment</w:t>
      </w:r>
    </w:p>
    <w:p>
      <w:pPr>
        <w:spacing w:after="120"/>
      </w:pPr>
      <w:r>
        <w:t xml:space="preserve">The course ships a </w:t>
      </w:r>
      <w:r>
        <w:rPr>
          <w:b/>
        </w:rPr>
        <w:t>Docker image</w:t>
      </w:r>
      <w:r>
        <w:t xml:space="preserve"> that pins every dependency, so every student runs an identical environment and "it works on my machine" stops being a conversation we have to have.</w:t>
      </w:r>
    </w:p>
    <w:p>
      <w:pPr>
        <w:numPr>
          <w:ilvl w:val="0"/>
          <w:numId w:val="8"/>
        </w:numPr>
        <w:spacing w:after="60"/>
        <w:ind w:left="504" w:hanging="360"/>
      </w:pPr>
      <w:r>
        <w:rPr>
          <w:b/>
        </w:rPr>
        <w:t>Docker Desktop</w:t>
      </w:r>
      <w:r>
        <w:t xml:space="preserve"> (free), </w:t>
      </w:r>
      <w:r>
        <w:rPr>
          <w:b/>
        </w:rPr>
        <w:t>Python 3.12</w:t>
      </w:r>
      <w:r>
        <w:t xml:space="preserve">, and </w:t>
      </w:r>
      <w:r>
        <w:rPr>
          <w:b/>
        </w:rPr>
        <w:t>Ollama</w:t>
      </w:r>
      <w:r>
        <w:t xml:space="preserve"> for local model inference.</w:t>
      </w:r>
    </w:p>
    <w:p>
      <w:pPr>
        <w:numPr>
          <w:ilvl w:val="0"/>
          <w:numId w:val="8"/>
        </w:numPr>
        <w:spacing w:after="60"/>
        <w:ind w:left="504" w:hanging="360"/>
      </w:pPr>
      <w:r>
        <w:t>No paid APIs, no API keys, no GPU. Every assignment is designed to finish in under two minutes on a laptop CPU using small models (roughly 3B parameters or fewer).</w:t>
      </w:r>
    </w:p>
    <w:p>
      <w:pPr>
        <w:numPr>
          <w:ilvl w:val="0"/>
          <w:numId w:val="8"/>
        </w:numPr>
        <w:spacing w:after="60"/>
        <w:ind w:left="504" w:hanging="360"/>
      </w:pPr>
      <w:r>
        <w:t xml:space="preserve">Setup instructions are in the course repository under </w:t>
      </w:r>
      <w:r>
        <w:rPr>
          <w:rFonts w:ascii="Courier New" w:hAnsi="Courier New"/>
        </w:rPr>
        <w:t>docker/README.md</w:t>
      </w:r>
      <w:r>
        <w:t>, and we install everything together in the first week.</w:t>
      </w:r>
    </w:p>
    <w:p>
      <w:pPr>
        <w:numPr>
          <w:ilvl w:val="0"/>
          <w:numId w:val="8"/>
        </w:numPr>
        <w:spacing w:after="60"/>
        <w:ind w:left="504" w:hanging="360"/>
      </w:pPr>
      <w:r>
        <w:rPr>
          <w:b/>
        </w:rPr>
        <w:t>Bring a laptop to every class.</w:t>
      </w:r>
      <w:r>
        <w:t xml:space="preserve"> If you do not have one available, tell me in the first week and we will arrange a machine.</w:t>
      </w:r>
    </w:p>
    <w:p>
      <w:pPr>
        <w:pStyle w:val="Heading2"/>
        <w:keepNext/>
        <w:spacing w:before="200" w:after="80"/>
      </w:pPr>
      <w:r>
        <w:t>Web page</w:t>
      </w:r>
    </w:p>
    <w:p>
      <w:pPr>
        <w:spacing w:after="120"/>
      </w:pPr>
      <w:r>
        <w:t xml:space="preserve">Most course material (this syllabus, the schedule, slides, assignments, and announcements) is distributed through </w:t>
      </w:r>
      <w:r>
        <w:rPr>
          <w:b/>
          <w:highlight w:val="yellow"/>
        </w:rPr>
        <w:t>[TBD: Canvas or Google Classroom]</w:t>
      </w:r>
      <w:r>
        <w:t>. Visit it frequently.</w:t>
      </w:r>
    </w:p>
    <w:p>
      <w:pPr>
        <w:pStyle w:val="Heading2"/>
        <w:keepNext/>
        <w:spacing w:before="200" w:after="80"/>
      </w:pPr>
      <w:r>
        <w:t>Other references</w:t>
      </w:r>
    </w:p>
    <w:p>
      <w:pPr>
        <w:spacing w:after="120"/>
      </w:pPr>
      <w:r>
        <w:t>These are optional, free, and good:</w:t>
      </w:r>
    </w:p>
    <w:p>
      <w:pPr>
        <w:numPr>
          <w:ilvl w:val="0"/>
          <w:numId w:val="8"/>
        </w:numPr>
        <w:spacing w:after="60"/>
        <w:ind w:left="504" w:hanging="360"/>
      </w:pPr>
      <w:r>
        <w:rPr>
          <w:b/>
        </w:rPr>
        <w:t>Dive into Deep Learning</w:t>
      </w:r>
      <w:r>
        <w:t xml:space="preserve">, </w:t>
      </w:r>
      <w:hyperlink r:id="rId20">
        <w:r>
          <w:rPr>
            <w:color w:val="1155CC"/>
            <w:u w:val="single"/>
          </w:rPr>
          <w:t xml:space="preserve">d2l.ai</w:t>
        </w:r>
      </w:hyperlink>
      <w:r>
        <w:t>, runnable code for attention and Transformers.</w:t>
      </w:r>
    </w:p>
    <w:p>
      <w:pPr>
        <w:numPr>
          <w:ilvl w:val="0"/>
          <w:numId w:val="8"/>
        </w:numPr>
        <w:spacing w:after="60"/>
        <w:ind w:left="504" w:hanging="360"/>
      </w:pPr>
      <w:r>
        <w:rPr>
          <w:b/>
        </w:rPr>
        <w:t>Hugging Face LLM Course</w:t>
      </w:r>
      <w:r>
        <w:t xml:space="preserve">, </w:t>
      </w:r>
      <w:hyperlink r:id="rId21">
        <w:r>
          <w:rPr>
            <w:color w:val="1155CC"/>
            <w:u w:val="single"/>
          </w:rPr>
          <w:t xml:space="preserve">huggingface.co/learn/llm-course</w:t>
        </w:r>
      </w:hyperlink>
      <w:r>
        <w:t>, hands-on tokenizers, fine-tuning, and the library APIs used in the homeworks.</w:t>
      </w:r>
    </w:p>
    <w:p>
      <w:pPr>
        <w:numPr>
          <w:ilvl w:val="0"/>
          <w:numId w:val="8"/>
        </w:numPr>
        <w:spacing w:after="60"/>
        <w:ind w:left="504" w:hanging="360"/>
      </w:pPr>
      <w:r>
        <w:rPr>
          <w:b/>
        </w:rPr>
        <w:t>Introduction to Natural Language Processing</w:t>
      </w:r>
      <w:r>
        <w:t xml:space="preserve"> by Jacob Eisenstein, a more mathematical treatment.</w:t>
      </w:r>
    </w:p>
    <w:p>
      <w:pPr>
        <w:numPr>
          <w:ilvl w:val="0"/>
          <w:numId w:val="8"/>
        </w:numPr>
        <w:spacing w:after="60"/>
        <w:ind w:left="504" w:hanging="360"/>
      </w:pPr>
      <w:r>
        <w:rPr>
          <w:b/>
        </w:rPr>
        <w:t>Building Effective Agents</w:t>
      </w:r>
      <w:r>
        <w:t xml:space="preserve"> (Anthropic), the practical agentic-workflow patterns behind Week 14.</w:t>
      </w:r>
    </w:p>
    <w:p>
      <w:pPr>
        <w:spacing w:after="120"/>
      </w:pPr>
      <w:r>
        <w:t>The Internet is an extraordinary resource for this field, and also full of confident nonsense about it. Treat what you read with the same skepticism we will apply to model outputs.</w:t>
      </w:r>
    </w:p>
    <w:p>
      <w:pPr>
        <w:pStyle w:val="Heading1"/>
        <w:keepNext/>
        <w:spacing w:before="320" w:after="80"/>
      </w:pPr>
      <w:r>
        <w:t>Course Format and Expectations</w:t>
      </w:r>
    </w:p>
    <w:p>
      <w:pPr>
        <w:spacing w:after="120"/>
      </w:pPr>
      <w:r>
        <w:t>Each 75-minute class comes in one of two shapes:</w:t>
      </w:r>
    </w:p>
    <w:p>
      <w:pPr>
        <w:numPr>
          <w:ilvl w:val="0"/>
          <w:numId w:val="8"/>
        </w:numPr>
        <w:spacing w:after="60"/>
        <w:ind w:left="504" w:hanging="360"/>
      </w:pPr>
      <w:r>
        <w:rPr>
          <w:b/>
        </w:rPr>
        <w:t>First class of the week:</w:t>
      </w:r>
      <w:r>
        <w:t xml:space="preserve"> about 35 minutes of content delivery, a </w:t>
      </w:r>
      <w:r>
        <w:rPr>
          <w:b/>
        </w:rPr>
        <w:t>5-minute break</w:t>
      </w:r>
      <w:r>
        <w:t>, then about 35 minutes of in-class activity.</w:t>
      </w:r>
    </w:p>
    <w:p>
      <w:pPr>
        <w:numPr>
          <w:ilvl w:val="0"/>
          <w:numId w:val="8"/>
        </w:numPr>
        <w:spacing w:after="60"/>
        <w:ind w:left="504" w:hanging="360"/>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6. The project is 35% of your grade and cannot be done in the last two weeks. Students who start each homework the day it is released consistently do better than students who start it the day before it is due, and the difference is not subtle.</w:t>
      </w:r>
    </w:p>
    <w:p>
      <w:pPr>
        <w:pStyle w:val="Heading1"/>
        <w:keepNext/>
        <w:spacing w:before="320" w:after="80"/>
      </w:pPr>
      <w:r>
        <w:t>Course Requirements</w:t>
      </w:r>
    </w:p>
    <w:p>
      <w:pPr>
        <w:pStyle w:val="Heading2"/>
        <w:keepNext/>
        <w:spacing w:before="200" w:after="80"/>
      </w:pPr>
      <w:r>
        <w:t>Grade overview</w:t>
      </w:r>
    </w:p>
    <w:p>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7885"/>
        <w:gridCol w:w="1474"/>
      </w:tblGrid>
      <w:tr>
        <w:trPr>
          <w:cantSplit/>
          <w:tblHeader/>
        </w:trPr>
        <w:tc>
          <w:tcPr>
            <w:tcW w:type="dxa" w:w="7886"/>
          </w:tcPr>
          <w:p>
            <w:pPr>
              <w:spacing w:before="40" w:after="40"/>
            </w:pPr>
            <w:r>
              <w:rPr>
                <w:b/>
                <w:sz w:val="22"/>
              </w:rPr>
              <w:t>Component</w:t>
            </w:r>
          </w:p>
        </w:tc>
        <w:tc>
          <w:tcPr>
            <w:tcW w:type="dxa" w:w="1474"/>
          </w:tcPr>
          <w:p>
            <w:pPr>
              <w:spacing w:before="40" w:after="40"/>
              <w:jc w:val="right"/>
            </w:pPr>
            <w:r>
              <w:rPr>
                <w:b/>
                <w:sz w:val="22"/>
              </w:rPr>
              <w:t>Weight</w:t>
            </w:r>
          </w:p>
        </w:tc>
      </w:tr>
      <w:tr>
        <w:trPr>
          <w:cantSplit/>
        </w:trPr>
        <w:tc>
          <w:tcPr>
            <w:tcW w:type="dxa" w:w="7886"/>
          </w:tcPr>
          <w:p>
            <w:pPr>
              <w:spacing w:before="40" w:after="40"/>
            </w:pPr>
            <w:r>
              <w:rPr>
                <w:sz w:val="22"/>
              </w:rPr>
              <w:t>Semester project (proposal 5%, checkpoint 10%, final 20%)</w:t>
            </w:r>
          </w:p>
        </w:tc>
        <w:tc>
          <w:tcPr>
            <w:tcW w:type="dxa" w:w="1474"/>
          </w:tcPr>
          <w:p>
            <w:pPr>
              <w:spacing w:before="40" w:after="40"/>
              <w:jc w:val="right"/>
            </w:pPr>
            <w:r>
              <w:rPr>
                <w:sz w:val="22"/>
              </w:rPr>
              <w:t>35%</w:t>
            </w:r>
          </w:p>
        </w:tc>
      </w:tr>
      <w:tr>
        <w:trPr>
          <w:cantSplit/>
        </w:trPr>
        <w:tc>
          <w:tcPr>
            <w:tcW w:type="dxa" w:w="7886"/>
          </w:tcPr>
          <w:p>
            <w:pPr>
              <w:spacing w:before="40" w:after="40"/>
            </w:pPr>
            <w:r>
              <w:rPr>
                <w:sz w:val="22"/>
              </w:rPr>
              <w:t>Quizzes (7, lowest dropped)</w:t>
            </w:r>
          </w:p>
        </w:tc>
        <w:tc>
          <w:tcPr>
            <w:tcW w:type="dxa" w:w="1474"/>
          </w:tcPr>
          <w:p>
            <w:pPr>
              <w:spacing w:before="40" w:after="40"/>
              <w:jc w:val="right"/>
            </w:pPr>
            <w:r>
              <w:rPr>
                <w:sz w:val="22"/>
              </w:rPr>
              <w:t>27%</w:t>
            </w:r>
          </w:p>
        </w:tc>
      </w:tr>
      <w:tr>
        <w:trPr>
          <w:cantSplit/>
        </w:trPr>
        <w:tc>
          <w:tcPr>
            <w:tcW w:type="dxa" w:w="7886"/>
          </w:tcPr>
          <w:p>
            <w:pPr>
              <w:spacing w:before="40" w:after="40"/>
            </w:pPr>
            <w:r>
              <w:rPr>
                <w:sz w:val="22"/>
              </w:rPr>
              <w:t>Homework assignments (6)</w:t>
            </w:r>
          </w:p>
        </w:tc>
        <w:tc>
          <w:tcPr>
            <w:tcW w:type="dxa" w:w="1474"/>
          </w:tcPr>
          <w:p>
            <w:pPr>
              <w:spacing w:before="40" w:after="40"/>
              <w:jc w:val="right"/>
            </w:pPr>
            <w:r>
              <w:rPr>
                <w:sz w:val="22"/>
              </w:rPr>
              <w:t>15%</w:t>
            </w:r>
          </w:p>
        </w:tc>
      </w:tr>
      <w:tr>
        <w:trPr>
          <w:cantSplit/>
        </w:trPr>
        <w:tc>
          <w:tcPr>
            <w:tcW w:type="dxa" w:w="7886"/>
          </w:tcPr>
          <w:p>
            <w:pPr>
              <w:spacing w:before="40" w:after="40"/>
            </w:pPr>
            <w:r>
              <w:rPr>
                <w:sz w:val="22"/>
              </w:rPr>
              <w:t>Final exam</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Participation and in-class exercises</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Midterm exam</w:t>
            </w:r>
          </w:p>
        </w:tc>
        <w:tc>
          <w:tcPr>
            <w:tcW w:type="dxa" w:w="1474"/>
          </w:tcPr>
          <w:p>
            <w:pPr>
              <w:spacing w:before="40" w:after="40"/>
              <w:jc w:val="right"/>
            </w:pPr>
            <w:r>
              <w:rPr>
                <w:sz w:val="22"/>
              </w:rPr>
              <w:t>7%</w:t>
            </w:r>
          </w:p>
        </w:tc>
      </w:tr>
    </w:tbl>
    <w:p>
      <w:pPr>
        <w:spacing w:after="80"/>
      </w:pPr>
    </w:p>
    <w:p>
      <w:pPr>
        <w:spacing w:after="120"/>
      </w:pPr>
      <w:r>
        <w:rPr>
          <w:b/>
        </w:rPr>
        <w:t>Grading scale.</w:t>
      </w:r>
      <w:r>
        <w:t xml:space="preserve"> A ≥ 93, A- ≥ 90, B+ ≥ 87, B ≥ 83, B- ≥ 80, C+ ≥ 77, C ≥ 73, C- ≥ 70, D ≥ 60, F &lt; 60. I do not curve down; if a curve is applied it can only help.</w:t>
      </w:r>
    </w:p>
    <w:p>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pPr>
        <w:pStyle w:val="Heading2"/>
        <w:keepNext/>
        <w:spacing w:before="200" w:after="80"/>
      </w:pPr>
      <w:r>
        <w:t>Homework assignments</w:t>
      </w:r>
    </w:p>
    <w:p>
      <w:pPr>
        <w:spacing w:after="120"/>
      </w:pPr>
      <w:r>
        <w:t>Six programming assignments, 2.5% each, each isolating one core concept so you master it before it gets integrated into something larger:</w:t>
      </w:r>
    </w:p>
    <w:p>
      <w:pPr>
        <w:spacing w:after="60"/>
        <w:ind w:left="864" w:hanging="360"/>
      </w:pPr>
      <w:r>
        <w:t xml:space="preserve">1. </w:t>
      </w:r>
      <w:r>
        <w:rPr>
          <w:b/>
        </w:rPr>
        <w:t>HW1:</w:t>
      </w:r>
      <w:r>
        <w:t xml:space="preserve"> text processing and n-gram language models</w:t>
      </w:r>
    </w:p>
    <w:p>
      <w:pPr>
        <w:spacing w:after="60"/>
        <w:ind w:left="864" w:hanging="360"/>
      </w:pPr>
      <w:r>
        <w:t xml:space="preserve">2. </w:t>
      </w:r>
      <w:r>
        <w:rPr>
          <w:b/>
        </w:rPr>
        <w:t>HW2:</w:t>
      </w:r>
      <w:r>
        <w:t xml:space="preserve"> text classification and word embeddings</w:t>
      </w:r>
    </w:p>
    <w:p>
      <w:pPr>
        <w:spacing w:after="60"/>
        <w:ind w:left="864" w:hanging="360"/>
      </w:pPr>
      <w:r>
        <w:t xml:space="preserve">3. </w:t>
      </w:r>
      <w:r>
        <w:rPr>
          <w:b/>
        </w:rPr>
        <w:t>HW3:</w:t>
      </w:r>
      <w:r>
        <w:t xml:space="preserve"> attention and the Transformer, implemented from scratch</w:t>
      </w:r>
    </w:p>
    <w:p>
      <w:pPr>
        <w:spacing w:after="60"/>
        <w:ind w:left="864" w:hanging="360"/>
      </w:pPr>
      <w:r>
        <w:t xml:space="preserve">4. </w:t>
      </w:r>
      <w:r>
        <w:rPr>
          <w:b/>
        </w:rPr>
        <w:t>HW4:</w:t>
      </w:r>
      <w:r>
        <w:t xml:space="preserve"> fine-tuning and adapting LLMs (LoRA/PEFT)</w:t>
      </w:r>
    </w:p>
    <w:p>
      <w:pPr>
        <w:spacing w:after="60"/>
        <w:ind w:left="864" w:hanging="360"/>
      </w:pPr>
      <w:r>
        <w:t xml:space="preserve">5. </w:t>
      </w:r>
      <w:r>
        <w:rPr>
          <w:b/>
        </w:rPr>
        <w:t>HW5:</w:t>
      </w:r>
      <w:r>
        <w:t xml:space="preserve"> prompt engineering and Retrieval-Augmented Generation</w:t>
      </w:r>
    </w:p>
    <w:p>
      <w:pPr>
        <w:spacing w:after="60"/>
        <w:ind w:left="864" w:hanging="360"/>
      </w:pPr>
      <w:r>
        <w:t xml:space="preserve">6. </w:t>
      </w:r>
      <w:r>
        <w:rPr>
          <w:b/>
        </w:rPr>
        <w:t>HW6:</w:t>
      </w:r>
      <w:r>
        <w:t xml:space="preserve"> building an LLM agent with tool use</w:t>
      </w:r>
    </w:p>
    <w:p>
      <w:pPr>
        <w:spacing w:after="120"/>
      </w:pPr>
      <w:r>
        <w:t xml:space="preserve">Homeworks are </w:t>
      </w:r>
      <w:r>
        <w:rPr>
          <w:b/>
        </w:rPr>
        <w:t>individual work</w:t>
      </w:r>
      <w:r>
        <w:t>. Detailed requirements ship with each assignment; release and due dates are on the course schedule and are subject to change as we move through material, with a week's notice.</w:t>
      </w:r>
    </w:p>
    <w:p>
      <w:pPr>
        <w:spacing w:after="120"/>
      </w:pPr>
      <w:r>
        <w:rPr>
          <w:b/>
        </w:rPr>
        <w:t>Code must run to receive credit.</w:t>
      </w:r>
      <w:r>
        <w:t xml:space="preserve"> Every homework ships with tests and must run inside the course Docker image. If you submit code that crashes on import or fails to run at all, you will receive no more than 25% credit until it is fixed and resubmitted.</w:t>
      </w:r>
    </w:p>
    <w:p>
      <w:pPr>
        <w:pStyle w:val="Heading2"/>
        <w:keepNext/>
        <w:spacing w:before="200" w:after="80"/>
      </w:pPr>
      <w:r>
        <w:t>Quizzes</w:t>
      </w:r>
    </w:p>
    <w:p>
      <w:pPr>
        <w:spacing w:after="120"/>
      </w:pPr>
      <w:r>
        <w:t xml:space="preserve">A short </w:t>
      </w:r>
      <w:r>
        <w:rPr>
          <w:b/>
        </w:rPr>
        <w:t>paper quiz</w:t>
      </w:r>
      <w:r>
        <w:t xml:space="preserve"> is given seven times across the term (see the schedule for the dates), always in the second class of its week and immediately before the break. Each is 10 points and takes about 10 minutes, with 5 to 8 questions mixing recall, reading comprehension, and short reasoning. </w:t>
      </w:r>
      <w:r>
        <w:rPr>
          <w:b/>
        </w:rPr>
        <w:t>A quiz covers everything since the previous quiz</w:t>
      </w:r>
      <w:r>
        <w:t>, so expect a two- to three-week span rather than a single week.</w:t>
      </w:r>
    </w:p>
    <w:p>
      <w:pPr>
        <w:numPr>
          <w:ilvl w:val="0"/>
          <w:numId w:val="8"/>
        </w:numPr>
        <w:spacing w:after="60"/>
        <w:ind w:left="504" w:hanging="360"/>
      </w:pPr>
      <w:r>
        <w:t xml:space="preserve">A quiz may only test </w:t>
      </w:r>
      <w:r>
        <w:rPr>
          <w:b/>
        </w:rPr>
        <w:t>that week's lectures plus that week's single required reading</w:t>
      </w:r>
      <w:r>
        <w:t>. Optional readings are never quizzed.</w:t>
      </w:r>
    </w:p>
    <w:p>
      <w:pPr>
        <w:numPr>
          <w:ilvl w:val="0"/>
          <w:numId w:val="8"/>
        </w:numPr>
        <w:spacing w:after="60"/>
        <w:ind w:left="504" w:hanging="360"/>
      </w:pPr>
      <w:r>
        <w:rPr>
          <w:b/>
        </w:rPr>
        <w:t>Your lowest quiz score is dropped</w:t>
      </w:r>
      <w:r>
        <w:t>, automatically, at the end of the semester.</w:t>
      </w:r>
    </w:p>
    <w:p>
      <w:pPr>
        <w:numPr>
          <w:ilvl w:val="0"/>
          <w:numId w:val="8"/>
        </w:numPr>
        <w:spacing w:after="60"/>
        <w:ind w:left="504" w:hanging="360"/>
      </w:pPr>
      <w:r>
        <w:rPr>
          <w:b/>
        </w:rPr>
        <w:t>A missed quiz can be made up, and scheduling it is your job.</w:t>
      </w:r>
      <w:r>
        <w:t xml:space="preserve"> Email me within a week of the quiz you missed and we will find a time in office hours. I do not track down students who missed a quiz, and an unscheduled make-up simply stays a zero.</w:t>
      </w:r>
    </w:p>
    <w:p>
      <w:pPr>
        <w:pStyle w:val="Heading2"/>
        <w:keepNext/>
        <w:spacing w:before="200" w:after="80"/>
      </w:pPr>
      <w:r>
        <w:t>Point recovery on quizzes and the midterm</w:t>
      </w:r>
    </w:p>
    <w:p>
      <w:pPr>
        <w:spacing w:after="120"/>
      </w:pPr>
      <w:r>
        <w:t xml:space="preserve">Half of the points you lose on a </w:t>
      </w:r>
      <w:r>
        <w:rPr>
          <w:b/>
        </w:rPr>
        <w:t>quiz or the midterm</w:t>
      </w:r>
      <w:r>
        <w:t xml:space="preserve"> can be earned back. Bring the corrected work to office hours, show me the fix, and explain it to me out loud. If the explanation holds up, </w:t>
      </w:r>
      <w:r>
        <w:rPr>
          <w:b/>
        </w:rPr>
        <w:t>half the points you lost on that question come back</w:t>
      </w:r>
      <w:r>
        <w:t>.</w:t>
      </w:r>
    </w:p>
    <w:p>
      <w:pPr>
        <w:numPr>
          <w:ilvl w:val="0"/>
          <w:numId w:val="8"/>
        </w:numPr>
        <w:spacing w:after="60"/>
        <w:ind w:left="504" w:hanging="360"/>
      </w:pPr>
      <w:r>
        <w:rPr>
          <w:b/>
        </w:rPr>
        <w:t>In person, out loud, in office hours.</w:t>
      </w:r>
      <w:r>
        <w:t xml:space="preserve"> This is not something you email me. The explaining is the whole mechanism: recovery is for understanding the material late, not for finding the answer late.</w:t>
      </w:r>
    </w:p>
    <w:p>
      <w:pPr>
        <w:numPr>
          <w:ilvl w:val="0"/>
          <w:numId w:val="8"/>
        </w:numPr>
        <w:spacing w:after="60"/>
        <w:ind w:left="504" w:hanging="360"/>
      </w:pPr>
      <w:r>
        <w:rPr>
          <w:b/>
        </w:rPr>
        <w:t>Arrive with the correction already written.</w:t>
      </w:r>
      <w:r>
        <w:t xml:space="preserve"> Come with the work done, not with the graded page and a question.</w:t>
      </w:r>
    </w:p>
    <w:p>
      <w:pPr>
        <w:numPr>
          <w:ilvl w:val="0"/>
          <w:numId w:val="8"/>
        </w:numPr>
        <w:spacing w:after="60"/>
        <w:ind w:left="504" w:hanging="360"/>
      </w:pPr>
      <w:r>
        <w:rPr>
          <w:b/>
        </w:rPr>
        <w:t>Deadline: two weeks</w:t>
      </w:r>
      <w:r>
        <w:t xml:space="preserve"> from the day the quiz or exam is handed back, and in every case before our last class meeting.</w:t>
      </w:r>
    </w:p>
    <w:p>
      <w:pPr>
        <w:numPr>
          <w:ilvl w:val="0"/>
          <w:numId w:val="8"/>
        </w:numPr>
        <w:spacing w:after="60"/>
        <w:ind w:left="504" w:hanging="360"/>
      </w:pPr>
      <w:r>
        <w:t xml:space="preserve">The </w:t>
      </w:r>
      <w:r>
        <w:rPr>
          <w:b/>
        </w:rPr>
        <w:t>final exam is not eligible</w:t>
      </w:r>
      <w:r>
        <w:t>, because the semester ends before you could come explain it.</w:t>
      </w:r>
    </w:p>
    <w:p>
      <w:pPr>
        <w:numPr>
          <w:ilvl w:val="0"/>
          <w:numId w:val="8"/>
        </w:numPr>
        <w:spacing w:after="60"/>
        <w:ind w:left="504" w:hanging="360"/>
      </w:pPr>
      <w:r>
        <w:t xml:space="preserve">The lowest quiz score is dropped </w:t>
      </w:r>
      <w:r>
        <w:rPr>
          <w:b/>
        </w:rPr>
        <w:t>after</w:t>
      </w:r>
      <w:r>
        <w:t xml:space="preserve"> recovery is applied, so recovering points on a bad quiz can never hurt you.</w:t>
      </w:r>
    </w:p>
    <w:p>
      <w:pPr>
        <w:spacing w:after="120"/>
      </w:pPr>
      <w:r>
        <w:t>This exists because a wrong answer you later understand is worth something, and because the fastest way for me to find out what a class actually missed is to have people come explain it to me.</w:t>
      </w:r>
    </w:p>
    <w:p>
      <w:pPr>
        <w:pStyle w:val="Heading2"/>
        <w:keepNext/>
        <w:spacing w:before="200" w:after="80"/>
      </w:pPr>
      <w:r>
        <w:t>Midterm and final exams</w:t>
      </w:r>
    </w:p>
    <w:p>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softmax an attention row, label a pipeline), and reasoning about model behavior. A printed </w:t>
      </w:r>
      <w:r>
        <w:rPr>
          <w:b/>
        </w:rPr>
        <w:t>study guide with a full-length practice exam and its answers</w:t>
      </w:r>
      <w:r>
        <w:t xml:space="preserve"> is handed out well before each.</w:t>
      </w:r>
    </w:p>
    <w:p>
      <w:pPr>
        <w:numPr>
          <w:ilvl w:val="0"/>
          <w:numId w:val="8"/>
        </w:numPr>
        <w:spacing w:after="60"/>
        <w:ind w:left="504" w:hanging="360"/>
      </w:pPr>
      <w:r>
        <w:rPr>
          <w:b/>
        </w:rPr>
        <w:t>Midterm</w:t>
      </w:r>
      <w:r>
        <w:t xml:space="preserve"> (Week 13, Class 1, in class, about 70 minutes, 100 points): covers Weeks 1 through 12. Date: </w:t>
      </w:r>
      <w:r>
        <w:rPr>
          <w:b/>
        </w:rPr>
        <w:t>Monday, November 16, 2026</w:t>
      </w:r>
    </w:p>
    <w:p>
      <w:pPr>
        <w:numPr>
          <w:ilvl w:val="0"/>
          <w:numId w:val="8"/>
        </w:numPr>
        <w:spacing w:after="60"/>
        <w:ind w:left="504" w:hanging="360"/>
      </w:pPr>
      <w:r>
        <w:rPr>
          <w:b/>
        </w:rPr>
        <w:t>Final</w:t>
      </w:r>
      <w:r>
        <w:t xml:space="preserve"> (registrar's final-exam period, about 2 hours, 100 points): cumulative across all fifteen weeks. Held in the registrar's final examination period, December 11 to 17, 2026; the exact slot is </w:t>
      </w:r>
      <w:r>
        <w:rPr>
          <w:b/>
          <w:highlight w:val="yellow"/>
        </w:rPr>
        <w:t>[TBD: confirm against the published Class Schedule]</w:t>
      </w:r>
    </w:p>
    <w:p>
      <w:pPr>
        <w:spacing w:after="120"/>
      </w:pPr>
      <w:r>
        <w:rPr>
          <w:b/>
        </w:rPr>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whether or not the device was used.</w:t>
      </w:r>
    </w:p>
    <w:p>
      <w:pPr>
        <w:pStyle w:val="Heading2"/>
        <w:keepNext/>
        <w:spacing w:before="200" w:after="80"/>
      </w:pPr>
      <w:r>
        <w:t>Semester project</w:t>
      </w:r>
    </w:p>
    <w:p>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691"/>
        <w:gridCol w:w="1155"/>
        <w:gridCol w:w="920"/>
        <w:gridCol w:w="3700"/>
        <w:gridCol w:w="1892"/>
      </w:tblGrid>
      <w:tr>
        <w:trPr>
          <w:cantSplit/>
          <w:tblHeader/>
        </w:trPr>
        <w:tc>
          <w:tcPr>
            <w:tcW w:type="dxa" w:w="1691"/>
          </w:tcPr>
          <w:p>
            <w:pPr>
              <w:spacing w:before="40" w:after="40"/>
            </w:pPr>
            <w:r>
              <w:rPr>
                <w:b/>
                <w:sz w:val="22"/>
              </w:rPr>
              <w:t>Milestone</w:t>
            </w:r>
          </w:p>
        </w:tc>
        <w:tc>
          <w:tcPr>
            <w:tcW w:type="dxa" w:w="1155"/>
          </w:tcPr>
          <w:p>
            <w:pPr>
              <w:spacing w:before="40" w:after="40"/>
            </w:pPr>
            <w:r>
              <w:rPr>
                <w:b/>
                <w:sz w:val="22"/>
              </w:rPr>
              <w:t>Week</w:t>
            </w:r>
          </w:p>
        </w:tc>
        <w:tc>
          <w:tcPr>
            <w:tcW w:type="dxa" w:w="921"/>
          </w:tcPr>
          <w:p>
            <w:pPr>
              <w:spacing w:before="40" w:after="40"/>
              <w:jc w:val="right"/>
            </w:pPr>
            <w:r>
              <w:rPr>
                <w:b/>
                <w:sz w:val="22"/>
              </w:rPr>
              <w:t>Weight</w:t>
            </w:r>
          </w:p>
        </w:tc>
        <w:tc>
          <w:tcPr>
            <w:tcW w:type="dxa" w:w="3700"/>
          </w:tcPr>
          <w:p>
            <w:pPr>
              <w:spacing w:before="40" w:after="40"/>
            </w:pPr>
            <w:r>
              <w:rPr>
                <w:b/>
                <w:sz w:val="22"/>
              </w:rPr>
              <w:t>Deliverable</w:t>
            </w:r>
          </w:p>
        </w:tc>
        <w:tc>
          <w:tcPr>
            <w:tcW w:type="dxa" w:w="1892"/>
          </w:tcPr>
          <w:p>
            <w:pPr>
              <w:spacing w:before="40" w:after="40"/>
            </w:pPr>
            <w:r>
              <w:rPr>
                <w:b/>
                <w:sz w:val="22"/>
              </w:rPr>
              <w:t>Due</w:t>
            </w:r>
          </w:p>
        </w:tc>
      </w:tr>
      <w:tr>
        <w:trPr>
          <w:cantSplit/>
        </w:trPr>
        <w:tc>
          <w:tcPr>
            <w:tcW w:type="dxa" w:w="1691"/>
          </w:tcPr>
          <w:p>
            <w:pPr>
              <w:spacing w:before="40" w:after="40"/>
            </w:pPr>
            <w:r>
              <w:rPr>
                <w:sz w:val="22"/>
              </w:rPr>
              <w:t>Proposal</w:t>
            </w:r>
          </w:p>
        </w:tc>
        <w:tc>
          <w:tcPr>
            <w:tcW w:type="dxa" w:w="1155"/>
          </w:tcPr>
          <w:p>
            <w:pPr>
              <w:spacing w:before="40" w:after="40"/>
            </w:pPr>
            <w:r>
              <w:rPr>
                <w:sz w:val="22"/>
              </w:rPr>
              <w:t>5</w:t>
            </w:r>
          </w:p>
        </w:tc>
        <w:tc>
          <w:tcPr>
            <w:tcW w:type="dxa" w:w="921"/>
          </w:tcPr>
          <w:p>
            <w:pPr>
              <w:spacing w:before="40" w:after="40"/>
              <w:jc w:val="right"/>
            </w:pPr>
            <w:r>
              <w:rPr>
                <w:sz w:val="22"/>
              </w:rPr>
              <w:t>5%</w:t>
            </w:r>
          </w:p>
        </w:tc>
        <w:tc>
          <w:tcPr>
            <w:tcW w:type="dxa" w:w="3700"/>
          </w:tcPr>
          <w:p>
            <w:pPr>
              <w:spacing w:before="40" w:after="40"/>
            </w:pPr>
            <w:r>
              <w:rPr>
                <w:sz w:val="22"/>
              </w:rPr>
              <w:t>1-page written plan, submitted (no in-class pitch)</w:t>
            </w:r>
          </w:p>
        </w:tc>
        <w:tc>
          <w:tcPr>
            <w:tcW w:type="dxa" w:w="1892"/>
          </w:tcPr>
          <w:p>
            <w:pPr>
              <w:spacing w:before="40" w:after="40"/>
            </w:pPr>
            <w:r>
              <w:rPr>
                <w:sz w:val="22"/>
              </w:rPr>
              <w:t>Wed Oct 7</w:t>
            </w:r>
          </w:p>
        </w:tc>
      </w:tr>
      <w:tr>
        <w:trPr>
          <w:cantSplit/>
        </w:trPr>
        <w:tc>
          <w:tcPr>
            <w:tcW w:type="dxa" w:w="1691"/>
          </w:tcPr>
          <w:p>
            <w:pPr>
              <w:spacing w:before="40" w:after="40"/>
            </w:pPr>
            <w:r>
              <w:rPr>
                <w:sz w:val="22"/>
              </w:rPr>
              <w:t>Checkpoint</w:t>
            </w:r>
          </w:p>
        </w:tc>
        <w:tc>
          <w:tcPr>
            <w:tcW w:type="dxa" w:w="1155"/>
          </w:tcPr>
          <w:p>
            <w:pPr>
              <w:spacing w:before="40" w:after="40"/>
            </w:pPr>
            <w:r>
              <w:rPr>
                <w:sz w:val="22"/>
              </w:rPr>
              <w:t>10</w:t>
            </w:r>
          </w:p>
        </w:tc>
        <w:tc>
          <w:tcPr>
            <w:tcW w:type="dxa" w:w="921"/>
          </w:tcPr>
          <w:p>
            <w:pPr>
              <w:spacing w:before="40" w:after="40"/>
              <w:jc w:val="right"/>
            </w:pPr>
            <w:r>
              <w:rPr>
                <w:sz w:val="22"/>
              </w:rPr>
              <w:t>10%</w:t>
            </w:r>
          </w:p>
        </w:tc>
        <w:tc>
          <w:tcPr>
            <w:tcW w:type="dxa" w:w="3700"/>
          </w:tcPr>
          <w:p>
            <w:pPr>
              <w:spacing w:before="40" w:after="40"/>
            </w:pPr>
            <w:r>
              <w:rPr>
                <w:sz w:val="22"/>
              </w:rPr>
              <w:t>1-page summary (abstract, method, preliminary results) plus an in-class peer-review round</w:t>
            </w:r>
          </w:p>
        </w:tc>
        <w:tc>
          <w:tcPr>
            <w:tcW w:type="dxa" w:w="1892"/>
          </w:tcPr>
          <w:p>
            <w:pPr>
              <w:spacing w:before="40" w:after="40"/>
            </w:pPr>
            <w:r>
              <w:rPr>
                <w:sz w:val="22"/>
              </w:rPr>
              <w:t>Mon Nov 9</w:t>
            </w:r>
          </w:p>
        </w:tc>
      </w:tr>
      <w:tr>
        <w:trPr>
          <w:cantSplit/>
        </w:trPr>
        <w:tc>
          <w:tcPr>
            <w:tcW w:type="dxa" w:w="1691"/>
          </w:tcPr>
          <w:p>
            <w:pPr>
              <w:spacing w:before="40" w:after="40"/>
            </w:pPr>
            <w:r>
              <w:rPr>
                <w:sz w:val="22"/>
              </w:rPr>
              <w:t>Final report and presentation</w:t>
            </w:r>
          </w:p>
        </w:tc>
        <w:tc>
          <w:tcPr>
            <w:tcW w:type="dxa" w:w="1155"/>
          </w:tcPr>
          <w:p>
            <w:pPr>
              <w:spacing w:before="40" w:after="40"/>
            </w:pPr>
            <w:r>
              <w:rPr>
                <w:sz w:val="22"/>
              </w:rPr>
              <w:t>15 and finals</w:t>
            </w:r>
          </w:p>
        </w:tc>
        <w:tc>
          <w:tcPr>
            <w:tcW w:type="dxa" w:w="921"/>
          </w:tcPr>
          <w:p>
            <w:pPr>
              <w:spacing w:before="40" w:after="40"/>
              <w:jc w:val="right"/>
            </w:pPr>
            <w:r>
              <w:rPr>
                <w:sz w:val="22"/>
              </w:rPr>
              <w:t>20%</w:t>
            </w:r>
          </w:p>
        </w:tc>
        <w:tc>
          <w:tcPr>
            <w:tcW w:type="dxa" w:w="3700"/>
          </w:tcPr>
          <w:p>
            <w:pPr>
              <w:spacing w:before="40" w:after="40"/>
            </w:pPr>
            <w:r>
              <w:rPr>
                <w:sz w:val="22"/>
              </w:rPr>
              <w:t>6 to 8 page report plus a 5 to 8 minute talk or demo and 2 minutes of Q&amp;A</w:t>
            </w:r>
          </w:p>
        </w:tc>
        <w:tc>
          <w:tcPr>
            <w:tcW w:type="dxa" w:w="1892"/>
          </w:tcPr>
          <w:p>
            <w:pPr>
              <w:spacing w:before="40" w:after="40"/>
            </w:pPr>
            <w:r>
              <w:rPr>
                <w:sz w:val="22"/>
              </w:rPr>
              <w:t>talks from Mon Dec 7, report Dec 11</w:t>
            </w:r>
          </w:p>
        </w:tc>
      </w:tr>
    </w:tbl>
    <w:p>
      <w:pPr>
        <w:spacing w:after="80"/>
      </w:pPr>
    </w:p>
    <w:p>
      <w:pPr>
        <w:numPr>
          <w:ilvl w:val="0"/>
          <w:numId w:val="8"/>
        </w:numPr>
        <w:spacing w:after="60"/>
        <w:ind w:left="504" w:hanging="360"/>
      </w:pPr>
      <w:r>
        <w:t xml:space="preserve">The </w:t>
      </w:r>
      <w:r>
        <w:rPr>
          <w:b/>
        </w:rPr>
        <w:t>final report is written in LaTeX using the NeurIPS template</w:t>
      </w:r>
      <w:r>
        <w:t xml:space="preserve"> (</w:t>
      </w:r>
      <w:hyperlink r:id="rId22">
        <w:r>
          <w:rPr>
            <w:color w:val="1155CC"/>
            <w:u w:val="single"/>
          </w:rPr>
          <w:t xml:space="preserve">Overleaf template</w:t>
        </w:r>
      </w:hyperlink>
      <w:r>
        <w:t>). No LaTeX experience is assumed; Overleaf runs in a browser and is free.</w:t>
      </w:r>
    </w:p>
    <w:p>
      <w:pPr>
        <w:numPr>
          <w:ilvl w:val="0"/>
          <w:numId w:val="8"/>
        </w:numPr>
        <w:spacing w:after="60"/>
        <w:ind w:left="504" w:hanging="360"/>
      </w:pPr>
      <w:r>
        <w:t xml:space="preserve">The </w:t>
      </w:r>
      <w:r>
        <w:rPr>
          <w:b/>
        </w:rPr>
        <w:t>checkpoint is a peer-review round, not a presentation</w:t>
      </w:r>
      <w:r>
        <w:t>: you sit in a group of four drawn from different projects, and each person gets 3 minutes to present their page and 4 minutes of critique from the other three. I join one group per round. Every student leaves having been critiqued by three peers and the instructor.</w:t>
      </w:r>
    </w:p>
    <w:p>
      <w:pPr>
        <w:numPr>
          <w:ilvl w:val="0"/>
          <w:numId w:val="8"/>
        </w:numPr>
        <w:spacing w:after="60"/>
        <w:ind w:left="504" w:hanging="360"/>
      </w:pPr>
      <w:r>
        <w:t xml:space="preserve">Dedicated </w:t>
      </w:r>
      <w:r>
        <w:rPr>
          <w:b/>
        </w:rPr>
        <w:t>project work and instructor feedback time</w:t>
      </w:r>
      <w:r>
        <w:t xml:space="preserve"> is built into Week 10 and Week 14, Class 2.</w:t>
      </w:r>
    </w:p>
    <w:p>
      <w:pPr>
        <w:numPr>
          <w:ilvl w:val="0"/>
          <w:numId w:val="8"/>
        </w:numPr>
        <w:spacing w:after="60"/>
        <w:ind w:left="504" w:hanging="360"/>
      </w:pPr>
      <w:r>
        <w:rPr>
          <w:b/>
        </w:rPr>
        <w:t>Team work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pPr>
        <w:spacing w:after="120"/>
      </w:pPr>
      <w:r>
        <w:t>Full guidelines and rubrics are in the project handout.</w:t>
      </w:r>
    </w:p>
    <w:p>
      <w:pPr>
        <w:pStyle w:val="Heading2"/>
        <w:keepNext/>
        <w:spacing w:before="200" w:after="80"/>
      </w:pPr>
      <w:r>
        <w:t>Attendance and class participation</w:t>
      </w:r>
    </w:p>
    <w:p>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pPr>
        <w:spacing w:after="120"/>
      </w:pPr>
      <w:r>
        <w:rPr>
          <w:b/>
        </w:rPr>
        <w:t>Excessive absences.</w:t>
      </w:r>
      <w:r>
        <w:t xml:space="preserve"> More than </w:t>
      </w:r>
      <w:r>
        <w:rPr>
          <w:b/>
        </w:rPr>
        <w:t>six absences</w:t>
      </w:r>
      <w:r>
        <w:t xml:space="preserve"> (three weeks of class) is excessive. At that point I will contact you and may, per the Faculty Handbook, remove you from the course. If circumstances are pushing you toward that line, talk to me before you cross it, not after.</w:t>
      </w:r>
    </w:p>
    <w:p>
      <w:pPr>
        <w:spacing w:after="120"/>
      </w:pPr>
      <w:r>
        <w:rPr>
          <w:b/>
        </w:rPr>
        <w:t>University-sponsored events.</w:t>
      </w:r>
      <w:r>
        <w:t xml:space="preserve"> You will not be penalized for missing class for a University-sponsored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pPr>
        <w:spacing w:after="120"/>
      </w:pPr>
      <w:r>
        <w:rPr>
          <w:b/>
        </w:rPr>
        <w:t>Extenuating circumstances.</w:t>
      </w:r>
      <w:r>
        <w:t xml:space="preserve"> If you are dealing with an extended medical situation, a family emergency, or another serious disruption, work with the </w:t>
      </w:r>
      <w:hyperlink r:id="rId23">
        <w:r>
          <w:rPr>
            <w:color w:val="1155CC"/>
            <w:u w:val="single"/>
          </w:rPr>
          <w:t xml:space="preserve">Office of the Dean of Students</w:t>
        </w:r>
      </w:hyperlink>
      <w:r>
        <w:t>, who will communicate with your instructors on your behalf. I would much rather adjust with you early than reconstruct a semester at the end of it.</w:t>
      </w:r>
    </w:p>
    <w:p>
      <w:pPr>
        <w:spacing w:after="120"/>
      </w:pPr>
      <w:r>
        <w:rPr>
          <w:b/>
        </w:rPr>
        <w:t>Accommodations.</w:t>
      </w:r>
      <w:r>
        <w:t xml:space="preserve"> Students with attendance or testing accommodations approved by </w:t>
      </w:r>
      <w:hyperlink r:id="rId16">
        <w:r>
          <w:rPr>
            <w:color w:val="1155CC"/>
            <w:u w:val="single"/>
          </w:rPr>
          <w:t xml:space="preserve">Student Accessibility Services</w:t>
        </w:r>
      </w:hyperlink>
      <w:r>
        <w:t xml:space="preserve"> should meet with me early in the semester so we can agree on an implementation plan for this course.</w:t>
      </w:r>
    </w:p>
    <w:p>
      <w:pPr>
        <w:pStyle w:val="Heading2"/>
        <w:keepNext/>
        <w:spacing w:before="200" w:after="80"/>
      </w:pPr>
      <w:r>
        <w:t>Late and missed work</w:t>
      </w:r>
    </w:p>
    <w:p>
      <w:pPr>
        <w:numPr>
          <w:ilvl w:val="0"/>
          <w:numId w:val="8"/>
        </w:numPr>
        <w:spacing w:after="60"/>
        <w:ind w:left="504" w:hanging="360"/>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pPr>
        <w:numPr>
          <w:ilvl w:val="0"/>
          <w:numId w:val="8"/>
        </w:numPr>
        <w:spacing w:after="60"/>
        <w:ind w:left="504" w:hanging="360"/>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pPr>
        <w:numPr>
          <w:ilvl w:val="0"/>
          <w:numId w:val="8"/>
        </w:numPr>
        <w:spacing w:after="60"/>
        <w:ind w:left="504" w:hanging="360"/>
      </w:pPr>
      <w:r>
        <w:rPr>
          <w:b/>
        </w:rPr>
        <w:t>Quizzes</w:t>
      </w:r>
      <w:r>
        <w:t xml:space="preserve"> can be made up; </w:t>
      </w:r>
      <w:r>
        <w:rPr>
          <w:b/>
        </w:rPr>
        <w:t>you</w:t>
      </w:r>
      <w:r>
        <w:t xml:space="preserve"> schedule them (see Quizzes above).</w:t>
      </w:r>
    </w:p>
    <w:p>
      <w:pPr>
        <w:numPr>
          <w:ilvl w:val="0"/>
          <w:numId w:val="8"/>
        </w:numPr>
        <w:spacing w:after="60"/>
        <w:ind w:left="504" w:hanging="360"/>
      </w:pPr>
      <w:r>
        <w:rPr>
          <w:b/>
        </w:rPr>
        <w:t>Exams</w:t>
      </w:r>
      <w:r>
        <w:t xml:space="preserve"> can be made up only for a documented conflict with a University-sponsored activity, a medical emergency, a religious holiday, or with </w:t>
      </w:r>
      <w:r>
        <w:rPr>
          <w:b/>
        </w:rPr>
        <w:t>prior approval</w:t>
      </w:r>
      <w:r>
        <w:t xml:space="preserve"> from me.</w:t>
      </w:r>
    </w:p>
    <w:p>
      <w:pPr>
        <w:numPr>
          <w:ilvl w:val="0"/>
          <w:numId w:val="8"/>
        </w:numPr>
        <w:spacing w:after="60"/>
        <w:ind w:left="504" w:hanging="360"/>
      </w:pPr>
      <w:r>
        <w:rPr>
          <w:b/>
        </w:rPr>
        <w:t>Project milestones</w:t>
      </w:r>
      <w:r>
        <w:t xml:space="preserve"> are hard deadlines, because each one feeds the next and the feedback is worth more than the points.</w:t>
      </w:r>
    </w:p>
    <w:p>
      <w:pPr>
        <w:spacing w:after="120"/>
      </w:pPr>
      <w:r>
        <w:t>If you have unusual or extenuating circumstances, discuss them with me as far in advance as you can.</w:t>
      </w:r>
    </w:p>
    <w:p>
      <w:pPr>
        <w:pStyle w:val="Heading1"/>
        <w:keepNext/>
        <w:spacing w:before="320" w:after="80"/>
      </w:pPr>
      <w:r>
        <w:t>Key Dates</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360"/>
        <w:gridCol w:w="4000"/>
      </w:tblGrid>
      <w:tr>
        <w:trPr>
          <w:cantSplit/>
          <w:tblHeader/>
        </w:trPr>
        <w:tc>
          <w:tcPr>
            <w:tcW w:type="dxa" w:w="5360"/>
          </w:tcPr>
          <w:p>
            <w:pPr>
              <w:spacing w:before="40" w:after="40"/>
            </w:pPr>
            <w:r>
              <w:rPr>
                <w:b/>
                <w:sz w:val="22"/>
              </w:rPr>
              <w:t>Item</w:t>
            </w:r>
          </w:p>
        </w:tc>
        <w:tc>
          <w:tcPr>
            <w:tcW w:type="dxa" w:w="4000"/>
          </w:tcPr>
          <w:p>
            <w:pPr>
              <w:spacing w:before="40" w:after="40"/>
            </w:pPr>
            <w:r>
              <w:rPr>
                <w:b/>
                <w:sz w:val="22"/>
              </w:rPr>
              <w:t>Date</w:t>
            </w:r>
          </w:p>
        </w:tc>
      </w:tr>
      <w:tr>
        <w:trPr>
          <w:cantSplit/>
        </w:trPr>
        <w:tc>
          <w:tcPr>
            <w:tcW w:type="dxa" w:w="5360"/>
          </w:tcPr>
          <w:p>
            <w:pPr>
              <w:spacing w:before="40" w:after="40"/>
            </w:pPr>
            <w:r>
              <w:rPr>
                <w:sz w:val="22"/>
              </w:rPr>
              <w:t>First day of class</w:t>
            </w:r>
          </w:p>
        </w:tc>
        <w:tc>
          <w:tcPr>
            <w:tcW w:type="dxa" w:w="4000"/>
          </w:tcPr>
          <w:p>
            <w:pPr>
              <w:spacing w:before="40" w:after="40"/>
            </w:pPr>
            <w:r>
              <w:rPr>
                <w:sz w:val="22"/>
              </w:rPr>
              <w:t>Monday, August 24, 2026</w:t>
            </w:r>
          </w:p>
        </w:tc>
      </w:tr>
      <w:tr>
        <w:trPr>
          <w:cantSplit/>
        </w:trPr>
        <w:tc>
          <w:tcPr>
            <w:tcW w:type="dxa" w:w="5360"/>
          </w:tcPr>
          <w:p>
            <w:pPr>
              <w:spacing w:before="40" w:after="40"/>
            </w:pPr>
            <w:r>
              <w:rPr>
                <w:sz w:val="22"/>
              </w:rPr>
              <w:t>Project proposal due (Week 7)</w:t>
            </w:r>
          </w:p>
        </w:tc>
        <w:tc>
          <w:tcPr>
            <w:tcW w:type="dxa" w:w="4000"/>
          </w:tcPr>
          <w:p>
            <w:pPr>
              <w:spacing w:before="40" w:after="40"/>
            </w:pPr>
            <w:r>
              <w:rPr>
                <w:sz w:val="22"/>
              </w:rPr>
              <w:t>Wednesday, October 7, 2026</w:t>
            </w:r>
          </w:p>
        </w:tc>
      </w:tr>
      <w:tr>
        <w:trPr>
          <w:cantSplit/>
        </w:trPr>
        <w:tc>
          <w:tcPr>
            <w:tcW w:type="dxa" w:w="5360"/>
          </w:tcPr>
          <w:p>
            <w:pPr>
              <w:spacing w:before="40" w:after="40"/>
            </w:pPr>
            <w:r>
              <w:rPr>
                <w:sz w:val="22"/>
              </w:rPr>
              <w:t>Project checkpoint due (Week 12)</w:t>
            </w:r>
          </w:p>
        </w:tc>
        <w:tc>
          <w:tcPr>
            <w:tcW w:type="dxa" w:w="4000"/>
          </w:tcPr>
          <w:p>
            <w:pPr>
              <w:spacing w:before="40" w:after="40"/>
            </w:pPr>
            <w:r>
              <w:rPr>
                <w:sz w:val="22"/>
              </w:rPr>
              <w:t>Monday, November 9, 2026</w:t>
            </w:r>
          </w:p>
        </w:tc>
      </w:tr>
      <w:tr>
        <w:trPr>
          <w:cantSplit/>
        </w:trPr>
        <w:tc>
          <w:tcPr>
            <w:tcW w:type="dxa" w:w="5360"/>
          </w:tcPr>
          <w:p>
            <w:pPr>
              <w:spacing w:before="40" w:after="40"/>
            </w:pPr>
            <w:r>
              <w:rPr>
                <w:sz w:val="22"/>
              </w:rPr>
              <w:t>Midterm exam (Week 13, Class 1, in class)</w:t>
            </w:r>
          </w:p>
        </w:tc>
        <w:tc>
          <w:tcPr>
            <w:tcW w:type="dxa" w:w="4000"/>
          </w:tcPr>
          <w:p>
            <w:pPr>
              <w:spacing w:before="40" w:after="40"/>
            </w:pPr>
            <w:r>
              <w:rPr>
                <w:sz w:val="22"/>
              </w:rPr>
              <w:t>Monday, November 16, 2026</w:t>
            </w:r>
          </w:p>
        </w:tc>
      </w:tr>
      <w:tr>
        <w:trPr>
          <w:cantSplit/>
        </w:trPr>
        <w:tc>
          <w:tcPr>
            <w:tcW w:type="dxa" w:w="5360"/>
          </w:tcPr>
          <w:p>
            <w:pPr>
              <w:spacing w:before="40" w:after="40"/>
            </w:pPr>
            <w:r>
              <w:rPr>
                <w:sz w:val="22"/>
              </w:rPr>
              <w:t>Final project presentations begin (our last class meeting)</w:t>
            </w:r>
          </w:p>
        </w:tc>
        <w:tc>
          <w:tcPr>
            <w:tcW w:type="dxa" w:w="4000"/>
          </w:tcPr>
          <w:p>
            <w:pPr>
              <w:spacing w:before="40" w:after="40"/>
            </w:pPr>
            <w:r>
              <w:rPr>
                <w:sz w:val="22"/>
              </w:rPr>
              <w:t>Monday, December 7, 2026</w:t>
            </w:r>
          </w:p>
        </w:tc>
      </w:tr>
      <w:tr>
        <w:trPr>
          <w:cantSplit/>
        </w:trPr>
        <w:tc>
          <w:tcPr>
            <w:tcW w:type="dxa" w:w="5360"/>
          </w:tcPr>
          <w:p>
            <w:pPr>
              <w:spacing w:before="40" w:after="40"/>
            </w:pPr>
            <w:r>
              <w:rPr>
                <w:b/>
                <w:sz w:val="22"/>
              </w:rPr>
              <w:t>Last day homework is accepted, no exceptions</w:t>
            </w:r>
          </w:p>
        </w:tc>
        <w:tc>
          <w:tcPr>
            <w:tcW w:type="dxa" w:w="4000"/>
          </w:tcPr>
          <w:p>
            <w:pPr>
              <w:spacing w:before="40" w:after="40"/>
            </w:pPr>
            <w:r>
              <w:rPr>
                <w:b/>
                <w:sz w:val="22"/>
              </w:rPr>
              <w:t>Monday, December 7, 2026</w:t>
            </w:r>
          </w:p>
        </w:tc>
      </w:tr>
      <w:tr>
        <w:trPr>
          <w:cantSplit/>
        </w:trPr>
        <w:tc>
          <w:tcPr>
            <w:tcW w:type="dxa" w:w="5360"/>
          </w:tcPr>
          <w:p>
            <w:pPr>
              <w:spacing w:before="40" w:after="40"/>
            </w:pPr>
            <w:r>
              <w:rPr>
                <w:sz w:val="22"/>
              </w:rPr>
              <w:t>Final project report due</w:t>
            </w:r>
          </w:p>
        </w:tc>
        <w:tc>
          <w:tcPr>
            <w:tcW w:type="dxa" w:w="4000"/>
          </w:tcPr>
          <w:p>
            <w:pPr>
              <w:spacing w:before="40" w:after="40"/>
            </w:pPr>
            <w:r>
              <w:rPr>
                <w:sz w:val="22"/>
              </w:rPr>
              <w:t>Friday, December 11, 2026</w:t>
            </w:r>
          </w:p>
        </w:tc>
      </w:tr>
      <w:tr>
        <w:trPr>
          <w:cantSplit/>
        </w:trPr>
        <w:tc>
          <w:tcPr>
            <w:tcW w:type="dxa" w:w="5360"/>
          </w:tcPr>
          <w:p>
            <w:pPr>
              <w:spacing w:before="40" w:after="40"/>
            </w:pPr>
            <w:r>
              <w:rPr>
                <w:sz w:val="22"/>
              </w:rPr>
              <w:t>Reading Days</w:t>
            </w:r>
          </w:p>
        </w:tc>
        <w:tc>
          <w:tcPr>
            <w:tcW w:type="dxa" w:w="4000"/>
          </w:tcPr>
          <w:p>
            <w:pPr>
              <w:spacing w:before="40" w:after="40"/>
            </w:pPr>
            <w:r>
              <w:rPr>
                <w:sz w:val="22"/>
              </w:rPr>
              <w:t>December 9 to 10, 2026</w:t>
            </w:r>
          </w:p>
        </w:tc>
      </w:tr>
      <w:tr>
        <w:trPr>
          <w:cantSplit/>
        </w:trPr>
        <w:tc>
          <w:tcPr>
            <w:tcW w:type="dxa" w:w="5360"/>
          </w:tcPr>
          <w:p>
            <w:pPr>
              <w:spacing w:before="40" w:after="40"/>
            </w:pPr>
            <w:r>
              <w:rPr>
                <w:sz w:val="22"/>
              </w:rPr>
              <w:t>Final exam (registrar's scheduled period)</w:t>
            </w:r>
          </w:p>
        </w:tc>
        <w:tc>
          <w:tcPr>
            <w:tcW w:type="dxa" w:w="4000"/>
          </w:tcPr>
          <w:p>
            <w:pPr>
              <w:spacing w:before="40" w:after="40"/>
            </w:pPr>
            <w:r>
              <w:rPr>
                <w:sz w:val="22"/>
              </w:rPr>
              <w:t xml:space="preserve">December 11 to 17, 2026, exact slot </w:t>
            </w:r>
            <w:r>
              <w:rPr>
                <w:b/>
                <w:sz w:val="22"/>
                <w:highlight w:val="yellow"/>
              </w:rPr>
              <w:t>[TBD]</w:t>
            </w:r>
          </w:p>
        </w:tc>
      </w:tr>
    </w:tbl>
    <w:p>
      <w:pPr>
        <w:spacing w:after="80"/>
      </w:pPr>
    </w:p>
    <w:p>
      <w:pPr>
        <w:spacing w:after="120"/>
      </w:pPr>
      <w:r>
        <w:t xml:space="preserve">Quiz dates and homework release and due dates are on the course schedule. Per the Faculty Handbook, </w:t>
      </w:r>
      <w:r>
        <w:rPr>
          <w:b/>
        </w:rPr>
        <w:t>any change to the date of a major assignment or examination will be announced at least one week in advance.</w:t>
      </w:r>
    </w:p>
    <w:p>
      <w:pPr>
        <w:pStyle w:val="Heading1"/>
        <w:keepNext/>
        <w:spacing w:before="320" w:after="80"/>
      </w:pPr>
      <w:r>
        <w:t>Academic Integrity at Trinity</w:t>
      </w:r>
    </w:p>
    <w:p>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pPr>
        <w:pStyle w:val="Heading2"/>
        <w:keepNext/>
        <w:spacing w:before="200" w:after="80"/>
      </w:pPr>
      <w:r>
        <w:t>Collaboration in this course</w:t>
      </w:r>
    </w:p>
    <w:p>
      <w:pPr>
        <w:spacing w:after="120"/>
      </w:pPr>
      <w:r>
        <w:t xml:space="preserve">All work submitted for a grade (homework, quizzes, and exams) must represent your own individual effort, </w:t>
      </w:r>
      <w:r>
        <w:rPr>
          <w:b/>
        </w:rPr>
        <w:t>except</w:t>
      </w:r>
      <w:r>
        <w:t xml:space="preserve"> for the semester project, which is graded team work, and in-class activities explicitly designated as pair or team work. All graded work is pledged work.</w:t>
      </w:r>
    </w:p>
    <w:p>
      <w:pPr>
        <w:spacing w:after="120"/>
      </w:pPr>
      <w:r>
        <w:t xml:space="preserve">Discussing homework with other students is allowed and encouraged, up to the point where specific answers start being written collectively. </w:t>
      </w:r>
      <w:r>
        <w:rPr>
          <w:b/>
        </w:rPr>
        <w:t>Do not share answers, in person or electronically.</w:t>
      </w:r>
    </w:p>
    <w:p>
      <w:pPr>
        <w:spacing w:after="120"/>
      </w:pPr>
      <w:r>
        <w:t>Acceptable collaboration includes:</w:t>
      </w:r>
    </w:p>
    <w:p>
      <w:pPr>
        <w:numPr>
          <w:ilvl w:val="0"/>
          <w:numId w:val="8"/>
        </w:numPr>
        <w:spacing w:after="60"/>
        <w:ind w:left="504" w:hanging="360"/>
      </w:pPr>
      <w:r>
        <w:t>Discussing a general approach with a classmate, such as whether a problem calls for a dictionary or a counter.</w:t>
      </w:r>
    </w:p>
    <w:p>
      <w:pPr>
        <w:numPr>
          <w:ilvl w:val="0"/>
          <w:numId w:val="8"/>
        </w:numPr>
        <w:spacing w:after="60"/>
        <w:ind w:left="504" w:hanging="360"/>
      </w:pPr>
      <w:r>
        <w:t>Working closely with your project teammates on the shared project codebase.</w:t>
      </w:r>
    </w:p>
    <w:p>
      <w:pPr>
        <w:numPr>
          <w:ilvl w:val="0"/>
          <w:numId w:val="8"/>
        </w:numPr>
        <w:spacing w:after="60"/>
        <w:ind w:left="504" w:hanging="360"/>
      </w:pPr>
      <w:r>
        <w:t>Asking a tutor about specific syntax or a library API.</w:t>
      </w:r>
    </w:p>
    <w:p>
      <w:pPr>
        <w:numPr>
          <w:ilvl w:val="0"/>
          <w:numId w:val="8"/>
        </w:numPr>
        <w:spacing w:after="60"/>
        <w:ind w:left="504" w:hanging="360"/>
      </w:pPr>
      <w:r>
        <w:t>Comparing program outputs with a classmate to decide whether you are getting correct results.</w:t>
      </w:r>
    </w:p>
    <w:p>
      <w:pPr>
        <w:numPr>
          <w:ilvl w:val="0"/>
          <w:numId w:val="8"/>
        </w:numPr>
        <w:spacing w:after="60"/>
        <w:ind w:left="504" w:hanging="360"/>
      </w:pPr>
      <w:r>
        <w:t xml:space="preserve">Comparing your code with a classmate's </w:t>
      </w:r>
      <w:r>
        <w:rPr>
          <w:b/>
        </w:rPr>
        <w:t>after</w:t>
      </w:r>
      <w:r>
        <w:t xml:space="preserve"> the assignment has been submitted, to discuss alternative solutions.</w:t>
      </w:r>
    </w:p>
    <w:p>
      <w:pPr>
        <w:spacing w:after="120"/>
      </w:pPr>
      <w:r>
        <w:t>Unacceptable collaboration includes:</w:t>
      </w:r>
    </w:p>
    <w:p>
      <w:pPr>
        <w:numPr>
          <w:ilvl w:val="0"/>
          <w:numId w:val="8"/>
        </w:numPr>
        <w:spacing w:after="60"/>
        <w:ind w:left="504" w:hanging="360"/>
      </w:pPr>
      <w:r>
        <w:t>Pasting any portion of your homework code into a message to another student.</w:t>
      </w:r>
    </w:p>
    <w:p>
      <w:pPr>
        <w:numPr>
          <w:ilvl w:val="0"/>
          <w:numId w:val="8"/>
        </w:numPr>
        <w:spacing w:after="60"/>
        <w:ind w:left="504" w:hanging="360"/>
      </w:pPr>
      <w:r>
        <w:t>Writing the same code as another student while screen sharing.</w:t>
      </w:r>
    </w:p>
    <w:p>
      <w:pPr>
        <w:numPr>
          <w:ilvl w:val="0"/>
          <w:numId w:val="8"/>
        </w:numPr>
        <w:spacing w:after="60"/>
        <w:ind w:left="504" w:hanging="360"/>
      </w:pPr>
      <w:r>
        <w:t>Using an approach given to you by a tutor or classmate without understanding the reasoning behind it.</w:t>
      </w:r>
    </w:p>
    <w:p>
      <w:pPr>
        <w:numPr>
          <w:ilvl w:val="0"/>
          <w:numId w:val="8"/>
        </w:numPr>
        <w:spacing w:after="60"/>
        <w:ind w:left="504" w:hanging="360"/>
      </w:pPr>
      <w:r>
        <w:t xml:space="preserve">Comparing code with a classmate </w:t>
      </w:r>
      <w:r>
        <w:rPr>
          <w:b/>
        </w:rPr>
        <w:t>before</w:t>
      </w:r>
      <w:r>
        <w:t xml:space="preserve"> the assignment has been submitted.</w:t>
      </w:r>
    </w:p>
    <w:p>
      <w:pPr>
        <w:numPr>
          <w:ilvl w:val="0"/>
          <w:numId w:val="8"/>
        </w:numPr>
        <w:spacing w:after="60"/>
        <w:ind w:left="504" w:hanging="360"/>
      </w:pPr>
      <w:r>
        <w:t>Submitting work generated by an AI tool without understanding it or disclosing it (see below).</w:t>
      </w:r>
    </w:p>
    <w:p>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pPr>
        <w:pStyle w:val="Heading2"/>
        <w:keepNext/>
        <w:spacing w:before="200" w:after="80"/>
      </w:pPr>
      <w:r>
        <w:t>Generative AI in this course</w:t>
      </w:r>
    </w:p>
    <w:p>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pPr>
        <w:spacing w:after="120"/>
      </w:pPr>
      <w:r>
        <w:rPr>
          <w:b/>
        </w:rPr>
        <w:t>Failure to disclose AI use is itself a violation</w:t>
      </w:r>
      <w:r>
        <w:t>, and it is the easy one to avoid: a single honest sentence costs you nothing.</w:t>
      </w:r>
    </w:p>
    <w:p>
      <w:pPr>
        <w:spacing w:after="120"/>
      </w:pPr>
      <w:r>
        <w:t>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week, and return to it in Week 15.</w:t>
      </w:r>
    </w:p>
    <w:p>
      <w:pPr>
        <w:pStyle w:val="Heading1"/>
        <w:keepNext/>
        <w:spacing w:before="320" w:after="80"/>
      </w:pPr>
      <w:r>
        <w:t>Electronic Recordings of Course Instruction</w:t>
      </w:r>
    </w:p>
    <w:p>
      <w:pPr>
        <w:spacing w:after="120"/>
      </w:pPr>
      <w:r>
        <w:t>Please be aware that all classroom instruction, including student participation in classroom activities, is subject to recording and dissemination on the University's secure course management systems (Canvas). The recordings will be made available only to 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pPr>
        <w:pStyle w:val="Heading1"/>
        <w:keepNext/>
        <w:spacing w:before="320" w:after="80"/>
      </w:pPr>
      <w:r>
        <w:t>Title IX and Sexual Misconduct Reporting</w:t>
      </w:r>
    </w:p>
    <w:p>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0">
        <w:r>
          <w:rPr>
            <w:color w:val="1155CC"/>
            <w:u w:val="single"/>
          </w:rPr>
          <w:t xml:space="preserve">reporting form is available here</w:t>
        </w:r>
      </w:hyperlink>
      <w:r>
        <w:t xml:space="preserve">, and information about </w:t>
      </w:r>
      <w:hyperlink r:id="rId11">
        <w:r>
          <w:rPr>
            <w:color w:val="1155CC"/>
            <w:u w:val="single"/>
          </w:rPr>
          <w:t xml:space="preserve">supportive measures and resources can be found here</w:t>
        </w:r>
      </w:hyperlink>
      <w:r>
        <w:t>.</w:t>
      </w:r>
    </w:p>
    <w:p>
      <w:pPr>
        <w:spacing w:after="120"/>
      </w:pPr>
      <w:r>
        <w:t>Title IX of the Education Amendments of 1972 also prohibits discrimination and harassment on the basis of sex, including pregnancy and parental status. Resources are available for pregnant and parenting students through the Title IX Coordinator.</w:t>
      </w:r>
    </w:p>
    <w:p>
      <w:pPr>
        <w:pStyle w:val="Heading1"/>
        <w:keepNext/>
        <w:spacing w:before="320" w:after="80"/>
      </w:pPr>
      <w:r>
        <w:t>Academic Support Resources</w:t>
      </w:r>
    </w:p>
    <w:p>
      <w:pPr>
        <w:spacing w:after="120"/>
      </w:pPr>
      <w:r>
        <w:t>Trinity faculty hold students to the highest academic standards and also know that the best students seek out help when necessary. The following resources are in place to support your academic success:</w:t>
      </w:r>
    </w:p>
    <w:p>
      <w:pPr>
        <w:numPr>
          <w:ilvl w:val="0"/>
          <w:numId w:val="8"/>
        </w:numPr>
        <w:spacing w:after="60"/>
        <w:ind w:left="504" w:hanging="360"/>
      </w:pPr>
      <w:hyperlink r:id="rId24">
        <w:r>
          <w:rPr>
            <w:color w:val="1155CC"/>
            <w:u w:val="single"/>
          </w:rPr>
          <w:t xml:space="preserve">Office of Academic Advising</w:t>
        </w:r>
      </w:hyperlink>
      <w:r>
        <w:t>: exploring academic opportunities, identifying goals, planning your degree, registration</w:t>
      </w:r>
    </w:p>
    <w:p>
      <w:pPr>
        <w:numPr>
          <w:ilvl w:val="0"/>
          <w:numId w:val="8"/>
        </w:numPr>
        <w:spacing w:after="60"/>
        <w:ind w:left="504" w:hanging="360"/>
      </w:pPr>
      <w:hyperlink r:id="rId25">
        <w:r>
          <w:rPr>
            <w:color w:val="1155CC"/>
            <w:u w:val="single"/>
          </w:rPr>
          <w:t xml:space="preserve">Academic Support</w:t>
        </w:r>
      </w:hyperlink>
      <w:r>
        <w:t>: time management, study skills, test anxiety, note taking, supplemental 1:1 tutoring</w:t>
      </w:r>
    </w:p>
    <w:p>
      <w:pPr>
        <w:numPr>
          <w:ilvl w:val="0"/>
          <w:numId w:val="8"/>
        </w:numPr>
        <w:spacing w:after="60"/>
        <w:ind w:left="504" w:hanging="360"/>
      </w:pPr>
      <w:hyperlink r:id="rId23">
        <w:r>
          <w:rPr>
            <w:color w:val="1155CC"/>
            <w:u w:val="single"/>
          </w:rPr>
          <w:t xml:space="preserve">Office of the Dean of Students</w:t>
        </w:r>
      </w:hyperlink>
      <w:r>
        <w:t>: student care referrals and case management, student conduct, leadership development</w:t>
      </w:r>
    </w:p>
    <w:p>
      <w:pPr>
        <w:numPr>
          <w:ilvl w:val="0"/>
          <w:numId w:val="8"/>
        </w:numPr>
        <w:spacing w:after="60"/>
        <w:ind w:left="504" w:hanging="360"/>
      </w:pPr>
      <w:hyperlink r:id="rId26">
        <w:r>
          <w:rPr>
            <w:color w:val="1155CC"/>
            <w:u w:val="single"/>
          </w:rPr>
          <w:t xml:space="preserve">Center for Experiential Learning and Career Success</w:t>
        </w:r>
      </w:hyperlink>
      <w:r>
        <w:t>: major exploration, career guidance</w:t>
      </w:r>
    </w:p>
    <w:p>
      <w:pPr>
        <w:numPr>
          <w:ilvl w:val="0"/>
          <w:numId w:val="8"/>
        </w:numPr>
        <w:spacing w:after="60"/>
        <w:ind w:left="504" w:hanging="360"/>
      </w:pPr>
      <w:hyperlink r:id="rId14">
        <w:r>
          <w:rPr>
            <w:color w:val="1155CC"/>
            <w:u w:val="single"/>
          </w:rPr>
          <w:t xml:space="preserve">Counseling Services</w:t>
        </w:r>
      </w:hyperlink>
      <w:r>
        <w:t>: mental health concerns, interpersonal challenges, identity development</w:t>
      </w:r>
    </w:p>
    <w:p>
      <w:pPr>
        <w:numPr>
          <w:ilvl w:val="0"/>
          <w:numId w:val="8"/>
        </w:numPr>
        <w:spacing w:after="60"/>
        <w:ind w:left="504" w:hanging="360"/>
      </w:pPr>
      <w:hyperlink r:id="rId27">
        <w:r>
          <w:rPr>
            <w:color w:val="1155CC"/>
            <w:u w:val="single"/>
          </w:rPr>
          <w:t xml:space="preserve">Health Services</w:t>
        </w:r>
      </w:hyperlink>
      <w:r>
        <w:t>: physical health concerns and care</w:t>
      </w:r>
    </w:p>
    <w:p>
      <w:pPr>
        <w:numPr>
          <w:ilvl w:val="0"/>
          <w:numId w:val="8"/>
        </w:numPr>
        <w:spacing w:after="60"/>
        <w:ind w:left="504" w:hanging="360"/>
      </w:pPr>
      <w:hyperlink r:id="rId15">
        <w:r>
          <w:rPr>
            <w:color w:val="1155CC"/>
            <w:u w:val="single"/>
          </w:rPr>
          <w:t xml:space="preserve">Quantitative Reasoning and Skills Center</w:t>
        </w:r>
      </w:hyperlink>
      <w:r>
        <w:t>: tutoring for quantitatively demanding coursework</w:t>
      </w:r>
    </w:p>
    <w:p>
      <w:pPr>
        <w:numPr>
          <w:ilvl w:val="0"/>
          <w:numId w:val="8"/>
        </w:numPr>
        <w:spacing w:after="60"/>
        <w:ind w:left="504" w:hanging="360"/>
      </w:pPr>
      <w:hyperlink r:id="rId16">
        <w:r>
          <w:rPr>
            <w:color w:val="1155CC"/>
            <w:u w:val="single"/>
          </w:rPr>
          <w:t xml:space="preserve">Student Accessibility Services</w:t>
        </w:r>
      </w:hyperlink>
      <w:r>
        <w:t>: accommodations for a diagnosed disability</w:t>
      </w:r>
    </w:p>
    <w:p>
      <w:pPr>
        <w:numPr>
          <w:ilvl w:val="0"/>
          <w:numId w:val="8"/>
        </w:numPr>
        <w:spacing w:after="60"/>
        <w:ind w:left="504" w:hanging="360"/>
      </w:pPr>
      <w:hyperlink r:id="rId17">
        <w:r>
          <w:rPr>
            <w:color w:val="1155CC"/>
            <w:u w:val="single"/>
          </w:rPr>
          <w:t xml:space="preserve">Wellness Programs</w:t>
        </w:r>
      </w:hyperlink>
      <w:r>
        <w:t>: nutrition, sleep, stress management</w:t>
      </w:r>
    </w:p>
    <w:p>
      <w:pPr>
        <w:numPr>
          <w:ilvl w:val="0"/>
          <w:numId w:val="8"/>
        </w:numPr>
        <w:spacing w:after="60"/>
        <w:ind w:left="504" w:hanging="360"/>
      </w:pPr>
      <w:hyperlink r:id="rId18">
        <w:r>
          <w:rPr>
            <w:color w:val="1155CC"/>
            <w:u w:val="single"/>
          </w:rPr>
          <w:t xml:space="preserve">Writing Center</w:t>
        </w:r>
      </w:hyperlink>
      <w:r>
        <w:t>: starting a paper, finding a thesis, drafting and editing</w:t>
      </w:r>
    </w:p>
    <w:p>
      <w:pPr>
        <w:spacing w:after="120"/>
      </w:pPr>
      <w:r>
        <w:t xml:space="preserve">All campus resources for students can be found in the </w:t>
      </w:r>
      <w:hyperlink r:id="rId28">
        <w:r>
          <w:rPr>
            <w:color w:val="1155CC"/>
            <w:u w:val="single"/>
          </w:rPr>
          <w:t xml:space="preserve">TigerHub</w:t>
        </w:r>
      </w:hyperlink>
      <w:r>
        <w:t>.</w:t>
      </w:r>
    </w:p>
    <w:p>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pPr>
        <w:pStyle w:val="Heading1"/>
        <w:keepNext/>
        <w:spacing w:before="320" w:after="80"/>
      </w:pPr>
      <w:r>
        <w:t>Course Schedule</w:t>
      </w:r>
    </w:p>
    <w:p>
      <w:pPr>
        <w:spacing w:after="120"/>
      </w:pPr>
      <w:r>
        <w:t>The authoritative calendar, with dates, is the published course schedule. This is the arc:</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25"/>
        <w:gridCol w:w="5691"/>
        <w:gridCol w:w="2742"/>
      </w:tblGrid>
      <w:tr>
        <w:trPr>
          <w:cantSplit/>
          <w:tblHeader/>
        </w:trPr>
        <w:tc>
          <w:tcPr>
            <w:tcW w:type="dxa" w:w="926"/>
          </w:tcPr>
          <w:p>
            <w:pPr>
              <w:spacing w:before="20" w:after="20"/>
            </w:pPr>
            <w:r>
              <w:rPr>
                <w:b/>
                <w:sz w:val="20"/>
              </w:rPr>
              <w:t>Week</w:t>
            </w:r>
          </w:p>
        </w:tc>
        <w:tc>
          <w:tcPr>
            <w:tcW w:type="dxa" w:w="5691"/>
          </w:tcPr>
          <w:p>
            <w:pPr>
              <w:spacing w:before="20" w:after="20"/>
            </w:pPr>
            <w:r>
              <w:rPr>
                <w:b/>
                <w:sz w:val="20"/>
              </w:rPr>
              <w:t>Topics</w:t>
            </w:r>
          </w:p>
        </w:tc>
        <w:tc>
          <w:tcPr>
            <w:tcW w:type="dxa" w:w="2743"/>
          </w:tcPr>
          <w:p>
            <w:pPr>
              <w:spacing w:before="20" w:after="20"/>
            </w:pPr>
            <w:r>
              <w:rPr>
                <w:b/>
                <w:sz w:val="20"/>
              </w:rPr>
              <w:t>Milestones</w:t>
            </w:r>
          </w:p>
        </w:tc>
      </w:tr>
      <w:tr>
        <w:trPr>
          <w:cantSplit/>
        </w:trPr>
        <w:tc>
          <w:tcPr>
            <w:tcW w:type="dxa" w:w="926"/>
          </w:tcPr>
          <w:p>
            <w:pPr>
              <w:spacing w:before="20" w:after="20"/>
            </w:pPr>
            <w:r>
              <w:rPr>
                <w:sz w:val="20"/>
              </w:rPr>
              <w:t>1</w:t>
            </w:r>
          </w:p>
        </w:tc>
        <w:tc>
          <w:tcPr>
            <w:tcW w:type="dxa" w:w="5691"/>
          </w:tcPr>
          <w:p>
            <w:pPr>
              <w:spacing w:before="20" w:after="20"/>
            </w:pPr>
            <w:r>
              <w:rPr>
                <w:sz w:val="20"/>
              </w:rPr>
              <w:t>What is NLP? History and applications. Tooling setup (Python, Docker, Ollama). Text processing: tokenization, normalization, regex, edit distance</w:t>
            </w:r>
          </w:p>
        </w:tc>
        <w:tc>
          <w:tcPr>
            <w:tcW w:type="dxa" w:w="2743"/>
          </w:tcPr>
          <w:p>
            <w:pPr>
              <w:spacing w:before="20" w:after="20"/>
            </w:pPr>
            <w:r>
              <w:rPr>
                <w:sz w:val="20"/>
              </w:rPr>
              <w:t>Quiz 1</w:t>
            </w:r>
          </w:p>
        </w:tc>
      </w:tr>
      <w:tr>
        <w:trPr>
          <w:cantSplit/>
        </w:trPr>
        <w:tc>
          <w:tcPr>
            <w:tcW w:type="dxa" w:w="926"/>
          </w:tcPr>
          <w:p>
            <w:pPr>
              <w:spacing w:before="20" w:after="20"/>
            </w:pPr>
            <w:r>
              <w:rPr>
                <w:sz w:val="20"/>
              </w:rPr>
              <w:t>2</w:t>
            </w:r>
          </w:p>
        </w:tc>
        <w:tc>
          <w:tcPr>
            <w:tcW w:type="dxa" w:w="5691"/>
          </w:tcPr>
          <w:p>
            <w:pPr>
              <w:spacing w:before="20" w:after="20"/>
            </w:pPr>
            <w:r>
              <w:rPr>
                <w:sz w:val="20"/>
              </w:rPr>
              <w:t>N-gram language models, smoothing, perplexity. Text classification: Naive Bayes, logistic regression, precision/recall/F1</w:t>
            </w:r>
          </w:p>
        </w:tc>
        <w:tc>
          <w:tcPr>
            <w:tcW w:type="dxa" w:w="2743"/>
          </w:tcPr>
          <w:p>
            <w:pPr>
              <w:spacing w:before="20" w:after="20"/>
            </w:pPr>
            <w:r>
              <w:rPr>
                <w:sz w:val="20"/>
              </w:rPr>
              <w:t>Quiz 2 · HW1 out</w:t>
            </w:r>
          </w:p>
        </w:tc>
      </w:tr>
      <w:tr>
        <w:trPr>
          <w:cantSplit/>
        </w:trPr>
        <w:tc>
          <w:tcPr>
            <w:tcW w:type="dxa" w:w="926"/>
          </w:tcPr>
          <w:p>
            <w:pPr>
              <w:spacing w:before="20" w:after="20"/>
            </w:pPr>
            <w:r>
              <w:rPr>
                <w:sz w:val="20"/>
              </w:rPr>
              <w:t>3</w:t>
            </w:r>
          </w:p>
        </w:tc>
        <w:tc>
          <w:tcPr>
            <w:tcW w:type="dxa" w:w="5691"/>
          </w:tcPr>
          <w:p>
            <w:pPr>
              <w:spacing w:before="20" w:after="20"/>
            </w:pPr>
            <w:r>
              <w:rPr>
                <w:sz w:val="20"/>
              </w:rPr>
              <w:t>Vector semantics: TF-IDF, PPMI, cosine similarity. Word embeddings: word2vec, GloVe, analogies, embedding bias</w:t>
            </w:r>
          </w:p>
        </w:tc>
        <w:tc>
          <w:tcPr>
            <w:tcW w:type="dxa" w:w="2743"/>
          </w:tcPr>
          <w:p>
            <w:pPr>
              <w:spacing w:before="20" w:after="20"/>
            </w:pPr>
            <w:r>
              <w:rPr>
                <w:sz w:val="20"/>
              </w:rPr>
              <w:t>Quiz 3 · HW1 due</w:t>
            </w:r>
          </w:p>
        </w:tc>
      </w:tr>
      <w:tr>
        <w:trPr>
          <w:cantSplit/>
        </w:trPr>
        <w:tc>
          <w:tcPr>
            <w:tcW w:type="dxa" w:w="926"/>
          </w:tcPr>
          <w:p>
            <w:pPr>
              <w:spacing w:before="20" w:after="20"/>
            </w:pPr>
            <w:r>
              <w:rPr>
                <w:sz w:val="20"/>
              </w:rPr>
              <w:t>4</w:t>
            </w:r>
          </w:p>
        </w:tc>
        <w:tc>
          <w:tcPr>
            <w:tcW w:type="dxa" w:w="5691"/>
          </w:tcPr>
          <w:p>
            <w:pPr>
              <w:spacing w:before="20" w:after="20"/>
            </w:pPr>
            <w:r>
              <w:rPr>
                <w:sz w:val="20"/>
              </w:rPr>
              <w:t>Neural networks for NLP: feedforward nets, backprop. Sequence models: RNNs, LSTMs, vanishing gradients</w:t>
            </w:r>
          </w:p>
        </w:tc>
        <w:tc>
          <w:tcPr>
            <w:tcW w:type="dxa" w:w="2743"/>
          </w:tcPr>
          <w:p>
            <w:pPr>
              <w:spacing w:before="20" w:after="20"/>
            </w:pPr>
            <w:r>
              <w:rPr>
                <w:sz w:val="20"/>
              </w:rPr>
              <w:t>Quiz 4 · HW2 out</w:t>
            </w:r>
          </w:p>
        </w:tc>
      </w:tr>
      <w:tr>
        <w:trPr>
          <w:cantSplit/>
        </w:trPr>
        <w:tc>
          <w:tcPr>
            <w:tcW w:type="dxa" w:w="926"/>
          </w:tcPr>
          <w:p>
            <w:pPr>
              <w:spacing w:before="20" w:after="20"/>
            </w:pPr>
            <w:r>
              <w:rPr>
                <w:sz w:val="20"/>
              </w:rPr>
              <w:t>5</w:t>
            </w:r>
          </w:p>
        </w:tc>
        <w:tc>
          <w:tcPr>
            <w:tcW w:type="dxa" w:w="5691"/>
          </w:tcPr>
          <w:p>
            <w:pPr>
              <w:spacing w:before="20" w:after="20"/>
            </w:pPr>
            <w:r>
              <w:rPr>
                <w:sz w:val="20"/>
              </w:rPr>
              <w:t>Seq2seq and attention. The Transformer: self-attention, multi-head, positional encoding</w:t>
            </w:r>
          </w:p>
        </w:tc>
        <w:tc>
          <w:tcPr>
            <w:tcW w:type="dxa" w:w="2743"/>
          </w:tcPr>
          <w:p>
            <w:pPr>
              <w:spacing w:before="20" w:after="20"/>
            </w:pPr>
            <w:r>
              <w:rPr>
                <w:sz w:val="20"/>
              </w:rPr>
              <w:t xml:space="preserve">Quiz 5 · HW2 due · </w:t>
            </w:r>
            <w:r>
              <w:rPr>
                <w:b/>
                <w:sz w:val="20"/>
              </w:rPr>
              <w:t>Project proposal due</w:t>
            </w:r>
          </w:p>
        </w:tc>
      </w:tr>
      <w:tr>
        <w:trPr>
          <w:cantSplit/>
        </w:trPr>
        <w:tc>
          <w:tcPr>
            <w:tcW w:type="dxa" w:w="926"/>
          </w:tcPr>
          <w:p>
            <w:pPr>
              <w:spacing w:before="20" w:after="20"/>
            </w:pPr>
            <w:r>
              <w:rPr>
                <w:sz w:val="20"/>
              </w:rPr>
              <w:t>6</w:t>
            </w:r>
          </w:p>
        </w:tc>
        <w:tc>
          <w:tcPr>
            <w:tcW w:type="dxa" w:w="5691"/>
          </w:tcPr>
          <w:p>
            <w:pPr>
              <w:spacing w:before="20" w:after="20"/>
            </w:pPr>
            <w:r>
              <w:rPr>
                <w:sz w:val="20"/>
              </w:rPr>
              <w:t>BERT: contextual representations, the encoder stack, masked language modeling, fine-tuning</w:t>
            </w:r>
          </w:p>
        </w:tc>
        <w:tc>
          <w:tcPr>
            <w:tcW w:type="dxa" w:w="2743"/>
          </w:tcPr>
          <w:p>
            <w:pPr>
              <w:spacing w:before="20" w:after="20"/>
            </w:pPr>
            <w:r>
              <w:rPr>
                <w:sz w:val="20"/>
              </w:rPr>
              <w:t>Quiz 6 · HW3 out</w:t>
            </w:r>
          </w:p>
        </w:tc>
      </w:tr>
      <w:tr>
        <w:trPr>
          <w:cantSplit/>
        </w:trPr>
        <w:tc>
          <w:tcPr>
            <w:tcW w:type="dxa" w:w="926"/>
          </w:tcPr>
          <w:p>
            <w:pPr>
              <w:spacing w:before="20" w:after="20"/>
            </w:pPr>
            <w:r>
              <w:rPr>
                <w:sz w:val="20"/>
              </w:rPr>
              <w:t>7</w:t>
            </w:r>
          </w:p>
        </w:tc>
        <w:tc>
          <w:tcPr>
            <w:tcW w:type="dxa" w:w="5691"/>
          </w:tcPr>
          <w:p>
            <w:pPr>
              <w:spacing w:before="20" w:after="20"/>
            </w:pPr>
            <w:r>
              <w:rPr>
                <w:sz w:val="20"/>
              </w:rPr>
              <w:t>The GPT family and autoregressive decoding. Scaling laws and emergent abilities</w:t>
            </w:r>
          </w:p>
        </w:tc>
        <w:tc>
          <w:tcPr>
            <w:tcW w:type="dxa" w:w="2743"/>
          </w:tcPr>
          <w:p>
            <w:pPr>
              <w:spacing w:before="20" w:after="20"/>
            </w:pPr>
            <w:r>
              <w:rPr>
                <w:sz w:val="20"/>
              </w:rPr>
              <w:t>Quiz 7 · HW3 due</w:t>
            </w:r>
          </w:p>
        </w:tc>
      </w:tr>
      <w:tr>
        <w:trPr>
          <w:cantSplit/>
        </w:trPr>
        <w:tc>
          <w:tcPr>
            <w:tcW w:type="dxa" w:w="926"/>
          </w:tcPr>
          <w:p>
            <w:pPr>
              <w:spacing w:before="20" w:after="20"/>
            </w:pPr>
            <w:r>
              <w:rPr>
                <w:sz w:val="20"/>
              </w:rPr>
              <w:t>8</w:t>
            </w:r>
          </w:p>
        </w:tc>
        <w:tc>
          <w:tcPr>
            <w:tcW w:type="dxa" w:w="5691"/>
          </w:tcPr>
          <w:p>
            <w:pPr>
              <w:spacing w:before="20" w:after="20"/>
            </w:pPr>
            <w:r>
              <w:rPr>
                <w:sz w:val="20"/>
              </w:rPr>
              <w:t>Tokenization at scale (BPE), pretraining data and compute, instruction tuning. Alignment: RLHF, InstructGPT, DPO</w:t>
            </w:r>
          </w:p>
        </w:tc>
        <w:tc>
          <w:tcPr>
            <w:tcW w:type="dxa" w:w="2743"/>
          </w:tcPr>
          <w:p>
            <w:pPr>
              <w:spacing w:before="20" w:after="20"/>
            </w:pPr>
            <w:r>
              <w:rPr>
                <w:sz w:val="20"/>
              </w:rPr>
              <w:t>Quiz 8 · HW4 out</w:t>
            </w:r>
          </w:p>
        </w:tc>
      </w:tr>
      <w:tr>
        <w:trPr>
          <w:cantSplit/>
        </w:trPr>
        <w:tc>
          <w:tcPr>
            <w:tcW w:type="dxa" w:w="926"/>
          </w:tcPr>
          <w:p>
            <w:pPr>
              <w:spacing w:before="20" w:after="20"/>
            </w:pPr>
            <w:r>
              <w:rPr>
                <w:sz w:val="20"/>
              </w:rPr>
              <w:t>9</w:t>
            </w:r>
          </w:p>
        </w:tc>
        <w:tc>
          <w:tcPr>
            <w:tcW w:type="dxa" w:w="5691"/>
          </w:tcPr>
          <w:p>
            <w:pPr>
              <w:spacing w:before="20" w:after="20"/>
            </w:pPr>
            <w:r>
              <w:rPr>
                <w:sz w:val="20"/>
              </w:rPr>
              <w:t>Efficient LLMs: LoRA/PEFT, quantization, local inference. Evaluation and benchmarks, hallucination, LLM-as-a-judge</w:t>
            </w:r>
          </w:p>
        </w:tc>
        <w:tc>
          <w:tcPr>
            <w:tcW w:type="dxa" w:w="2743"/>
          </w:tcPr>
          <w:p>
            <w:pPr>
              <w:spacing w:before="20" w:after="20"/>
            </w:pPr>
            <w:r>
              <w:rPr>
                <w:sz w:val="20"/>
              </w:rPr>
              <w:t>Quiz 9 · HW4 due · project work session</w:t>
            </w:r>
          </w:p>
        </w:tc>
      </w:tr>
      <w:tr>
        <w:trPr>
          <w:cantSplit/>
        </w:trPr>
        <w:tc>
          <w:tcPr>
            <w:tcW w:type="dxa" w:w="926"/>
          </w:tcPr>
          <w:p>
            <w:pPr>
              <w:spacing w:before="20" w:after="20"/>
            </w:pPr>
            <w:r>
              <w:rPr>
                <w:sz w:val="20"/>
              </w:rPr>
              <w:t>10</w:t>
            </w:r>
          </w:p>
        </w:tc>
        <w:tc>
          <w:tcPr>
            <w:tcW w:type="dxa" w:w="5691"/>
          </w:tcPr>
          <w:p>
            <w:pPr>
              <w:spacing w:before="20" w:after="20"/>
            </w:pPr>
            <w:r>
              <w:rPr>
                <w:sz w:val="20"/>
              </w:rPr>
              <w:t>In-context learning and prompt engineering. Chain-of-thought, self-consistency, decomposition</w:t>
            </w:r>
          </w:p>
        </w:tc>
        <w:tc>
          <w:tcPr>
            <w:tcW w:type="dxa" w:w="2743"/>
          </w:tcPr>
          <w:p>
            <w:pPr>
              <w:spacing w:before="20" w:after="20"/>
            </w:pPr>
            <w:r>
              <w:rPr>
                <w:sz w:val="20"/>
              </w:rPr>
              <w:t xml:space="preserve">Quiz 10 · HW5 out · </w:t>
            </w:r>
            <w:r>
              <w:rPr>
                <w:b/>
                <w:sz w:val="20"/>
              </w:rPr>
              <w:t>Project checkpoint due</w:t>
            </w:r>
          </w:p>
        </w:tc>
      </w:tr>
      <w:tr>
        <w:trPr>
          <w:cantSplit/>
        </w:trPr>
        <w:tc>
          <w:tcPr>
            <w:tcW w:type="dxa" w:w="926"/>
          </w:tcPr>
          <w:p>
            <w:pPr>
              <w:spacing w:before="20" w:after="20"/>
            </w:pPr>
            <w:r>
              <w:rPr>
                <w:sz w:val="20"/>
              </w:rPr>
              <w:t>11</w:t>
            </w:r>
          </w:p>
        </w:tc>
        <w:tc>
          <w:tcPr>
            <w:tcW w:type="dxa" w:w="5691"/>
          </w:tcPr>
          <w:p>
            <w:pPr>
              <w:spacing w:before="20" w:after="20"/>
            </w:pPr>
            <w:r>
              <w:rPr>
                <w:b/>
                <w:sz w:val="20"/>
              </w:rPr>
              <w:t>Midterm exam</w:t>
            </w:r>
            <w:r>
              <w:rPr>
                <w:sz w:val="20"/>
              </w:rPr>
              <w:t xml:space="preserve"> (Class 1). Retrieval-Augmented Generation: embeddings, vector search, grounding, context poisoning</w:t>
            </w:r>
          </w:p>
        </w:tc>
        <w:tc>
          <w:tcPr>
            <w:tcW w:type="dxa" w:w="2743"/>
          </w:tcPr>
          <w:p>
            <w:pPr>
              <w:spacing w:before="20" w:after="20"/>
            </w:pPr>
            <w:r>
              <w:rPr>
                <w:sz w:val="20"/>
              </w:rPr>
              <w:t>Quiz 11 · HW5 due</w:t>
            </w:r>
          </w:p>
        </w:tc>
      </w:tr>
      <w:tr>
        <w:trPr>
          <w:cantSplit/>
        </w:trPr>
        <w:tc>
          <w:tcPr>
            <w:tcW w:type="dxa" w:w="926"/>
          </w:tcPr>
          <w:p>
            <w:pPr>
              <w:spacing w:before="20" w:after="20"/>
            </w:pPr>
            <w:r>
              <w:rPr>
                <w:sz w:val="20"/>
              </w:rPr>
              <w:t>12</w:t>
            </w:r>
          </w:p>
        </w:tc>
        <w:tc>
          <w:tcPr>
            <w:tcW w:type="dxa" w:w="5691"/>
          </w:tcPr>
          <w:p>
            <w:pPr>
              <w:spacing w:before="20" w:after="20"/>
            </w:pPr>
            <w:r>
              <w:rPr>
                <w:sz w:val="20"/>
              </w:rPr>
              <w:t>What is an LLM agent? ReAct, tool use, injection defense. Designing tools and the agent loop</w:t>
            </w:r>
          </w:p>
        </w:tc>
        <w:tc>
          <w:tcPr>
            <w:tcW w:type="dxa" w:w="2743"/>
          </w:tcPr>
          <w:p>
            <w:pPr>
              <w:spacing w:before="20" w:after="20"/>
            </w:pPr>
            <w:r>
              <w:rPr>
                <w:sz w:val="20"/>
              </w:rPr>
              <w:t>Quiz 12 · HW6 out</w:t>
            </w:r>
          </w:p>
        </w:tc>
      </w:tr>
      <w:tr>
        <w:trPr>
          <w:cantSplit/>
        </w:trPr>
        <w:tc>
          <w:tcPr>
            <w:tcW w:type="dxa" w:w="926"/>
          </w:tcPr>
          <w:p>
            <w:pPr>
              <w:spacing w:before="20" w:after="20"/>
            </w:pPr>
            <w:r>
              <w:rPr>
                <w:sz w:val="20"/>
              </w:rPr>
              <w:t>13</w:t>
            </w:r>
          </w:p>
        </w:tc>
        <w:tc>
          <w:tcPr>
            <w:tcW w:type="dxa" w:w="5691"/>
          </w:tcPr>
          <w:p>
            <w:pPr>
              <w:spacing w:before="20" w:after="20"/>
            </w:pPr>
            <w:r>
              <w:rPr>
                <w:sz w:val="20"/>
              </w:rPr>
              <w:t>Memory, planning, and reflection. Reasoning agents and agent evaluation</w:t>
            </w:r>
          </w:p>
        </w:tc>
        <w:tc>
          <w:tcPr>
            <w:tcW w:type="dxa" w:w="2743"/>
          </w:tcPr>
          <w:p>
            <w:pPr>
              <w:spacing w:before="20" w:after="20"/>
            </w:pPr>
            <w:r>
              <w:rPr>
                <w:sz w:val="20"/>
              </w:rPr>
              <w:t>Quiz 13 · HW6 due</w:t>
            </w:r>
          </w:p>
        </w:tc>
      </w:tr>
      <w:tr>
        <w:trPr>
          <w:cantSplit/>
        </w:trPr>
        <w:tc>
          <w:tcPr>
            <w:tcW w:type="dxa" w:w="926"/>
          </w:tcPr>
          <w:p>
            <w:pPr>
              <w:spacing w:before="20" w:after="20"/>
            </w:pPr>
            <w:r>
              <w:rPr>
                <w:sz w:val="20"/>
              </w:rPr>
              <w:t>14</w:t>
            </w:r>
          </w:p>
        </w:tc>
        <w:tc>
          <w:tcPr>
            <w:tcW w:type="dxa" w:w="5691"/>
          </w:tcPr>
          <w:p>
            <w:pPr>
              <w:spacing w:before="20" w:after="20"/>
            </w:pPr>
            <w:r>
              <w:rPr>
                <w:sz w:val="20"/>
              </w:rPr>
              <w:t>Agentic workflows and orchestration. Workflow patterns, and when not to use an agent</w:t>
            </w:r>
          </w:p>
        </w:tc>
        <w:tc>
          <w:tcPr>
            <w:tcW w:type="dxa" w:w="2743"/>
          </w:tcPr>
          <w:p>
            <w:pPr>
              <w:spacing w:before="20" w:after="20"/>
            </w:pPr>
            <w:r>
              <w:rPr>
                <w:sz w:val="20"/>
              </w:rPr>
              <w:t>Quiz 14 · project work and feedback session</w:t>
            </w:r>
          </w:p>
        </w:tc>
      </w:tr>
      <w:tr>
        <w:trPr>
          <w:cantSplit/>
        </w:trPr>
        <w:tc>
          <w:tcPr>
            <w:tcW w:type="dxa" w:w="926"/>
          </w:tcPr>
          <w:p>
            <w:pPr>
              <w:spacing w:before="20" w:after="20"/>
            </w:pPr>
            <w:r>
              <w:rPr>
                <w:sz w:val="20"/>
              </w:rPr>
              <w:t>15</w:t>
            </w:r>
          </w:p>
        </w:tc>
        <w:tc>
          <w:tcPr>
            <w:tcW w:type="dxa" w:w="5691"/>
          </w:tcPr>
          <w:p>
            <w:pPr>
              <w:spacing w:before="20" w:after="20"/>
            </w:pPr>
            <w:r>
              <w:rPr>
                <w:sz w:val="20"/>
              </w:rPr>
              <w:t>Ethics and society: bias, misinformation, environmental cost, copyright, labor, safety. The future of NLP, course synthesis</w:t>
            </w:r>
          </w:p>
        </w:tc>
        <w:tc>
          <w:tcPr>
            <w:tcW w:type="dxa" w:w="2743"/>
          </w:tcPr>
          <w:p>
            <w:pPr>
              <w:spacing w:before="20" w:after="20"/>
            </w:pPr>
            <w:r>
              <w:rPr>
                <w:b/>
                <w:sz w:val="20"/>
              </w:rPr>
              <w:t>Final project presentations begin</w:t>
            </w:r>
          </w:p>
        </w:tc>
      </w:tr>
      <w:tr>
        <w:trPr>
          <w:cantSplit/>
        </w:trPr>
        <w:tc>
          <w:tcPr>
            <w:tcW w:type="dxa" w:w="926"/>
          </w:tcPr>
          <w:p>
            <w:pPr>
              <w:spacing w:before="20" w:after="20"/>
            </w:pPr>
            <w:r>
              <w:rPr>
                <w:sz w:val="20"/>
              </w:rPr>
              <w:t>Finals</w:t>
            </w:r>
          </w:p>
        </w:tc>
        <w:tc>
          <w:tcPr>
            <w:tcW w:type="dxa" w:w="5691"/>
          </w:tcPr>
          <w:p>
            <w:pPr>
              <w:spacing w:before="20" w:after="20"/>
            </w:pPr>
            <w:r>
              <w:rPr>
                <w:sz w:val="20"/>
              </w:rPr>
              <w:t>Registrar's final-exam period</w:t>
            </w:r>
          </w:p>
        </w:tc>
        <w:tc>
          <w:tcPr>
            <w:tcW w:type="dxa" w:w="2743"/>
          </w:tcPr>
          <w:p>
            <w:pPr>
              <w:spacing w:before="20" w:after="20"/>
            </w:pPr>
            <w:r>
              <w:rPr>
                <w:b/>
                <w:sz w:val="20"/>
              </w:rPr>
              <w:t>Final presentations, paper final exam, final report due</w:t>
            </w:r>
          </w:p>
        </w:tc>
      </w:tr>
    </w:tbl>
    <w:p>
      <w:pPr>
        <w:spacing w:after="80"/>
      </w:pPr>
    </w:p>
    <w:sectPr>
      <w:footerReference w:type="default" r:id="rId2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3"/>
        <w:sz w:val="18"/>
      </w:rPr>
      <w:t xml:space="preserve">CSCI 3495: Natural Language Processing and Large Language Models  |  page  </w:t>
    </w:r>
    <w:r>
      <w:rPr>
        <w:sz w:val="18"/>
      </w:rPr>
      <w:fldChar w:fldCharType="begin"/>
    </w:r>
    <w:r>
      <w:rPr>
        <w:sz w:val="18"/>
      </w:rPr>
      <w:instrText xml:space="preserve"> PAGE </w:instrText>
    </w:r>
    <w:r>
      <w:rPr>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highlight w:val="white"/>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b w:val="1"/>
      <w:bCs w:val="1"/>
      <w:i w:val="1"/>
      <w:iCs w:val="1"/>
      <w:sz w:val="24"/>
      <w:szCs w:val="24"/>
      <w:highlight w:val="white"/>
      <w:u w:val="single"/>
    </w:rPr>
  </w:style>
  <w:style w:type="paragraph" w:styleId="Heading2">
    <w:name w:val="heading 2"/>
    <w:basedOn w:val="Normal"/>
    <w:next w:val="Normal"/>
    <w:pPr>
      <w:keepNext w:val="1"/>
      <w:keepLines w:val="1"/>
      <w:spacing w:line="240" w:lineRule="auto"/>
    </w:pPr>
    <w:rPr>
      <w:sz w:val="24"/>
      <w:szCs w:val="24"/>
      <w:highlight w:val="white"/>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jc w:val="center"/>
    </w:pPr>
    <w:rPr>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rinity.edu/directory/departments-offices/equal-opportunity-services/resources" TargetMode="External"/><Relationship Id="rId10" Type="http://schemas.openxmlformats.org/officeDocument/2006/relationships/hyperlink" Target="https://cm.maxient.com/reportingform.php?TrinityUniv&amp;layout_id=5" TargetMode="External"/><Relationship Id="rId13" Type="http://schemas.openxmlformats.org/officeDocument/2006/relationships/hyperlink" Target="https://www.trinity.edu/directory/departments-offices/center-experiential-learning-and-career-success/career-services" TargetMode="External"/><Relationship Id="rId12" Type="http://schemas.openxmlformats.org/officeDocument/2006/relationships/hyperlink" Target="https://www.trinity.edu/directory/departments-offices/student-success-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m.maxient.com/reportingform.php?TrinityUniv&amp;layout_id=5" TargetMode="External"/><Relationship Id="rId15" Type="http://schemas.openxmlformats.org/officeDocument/2006/relationships/hyperlink" Target="https://www.trinity.edu/directory/departments-offices/quantitative-reasoning-skills-center" TargetMode="External"/><Relationship Id="rId14" Type="http://schemas.openxmlformats.org/officeDocument/2006/relationships/hyperlink" Target="https://www.trinity.edu/directory/departments-offices/counseling-services" TargetMode="External"/><Relationship Id="rId17" Type="http://schemas.openxmlformats.org/officeDocument/2006/relationships/hyperlink" Target="https://www.trinity.edu/directory/departments-offices/wellness" TargetMode="External"/><Relationship Id="rId16" Type="http://schemas.openxmlformats.org/officeDocument/2006/relationships/hyperlink" Target="https://www.trinity.edu/directory/departments-offices/student-accessibility-services" TargetMode="External"/><Relationship Id="rId5" Type="http://schemas.openxmlformats.org/officeDocument/2006/relationships/styles" Target="styles.xml"/><Relationship Id="rId6" Type="http://schemas.openxmlformats.org/officeDocument/2006/relationships/hyperlink" Target="https://docs.google.com/spreadsheets/d/1ZEkShe56KTvAyw0BuHO4WRXYQT1SeM-jTbKXFhz26lQ/edit?usp=sharing" TargetMode="External"/><Relationship Id="rId18" Type="http://schemas.openxmlformats.org/officeDocument/2006/relationships/hyperlink" Target="https://www.trinity.edu/directory/departments-offices/writing-center" TargetMode="External"/><Relationship Id="rId7" Type="http://schemas.openxmlformats.org/officeDocument/2006/relationships/hyperlink" Target="https://www.amazon.com/Python-Programming-Introduction-Computer-Science/dp/1887902996" TargetMode="External"/><Relationship Id="rId8" Type="http://schemas.openxmlformats.org/officeDocument/2006/relationships/hyperlink" Target="https://policies.trinity.edu/a8376318-ebd6-421f-be63-acf8c88376a1_18488f66-2f24-4a81-86a4-e3f27d7b4590.html" TargetMode="External"/><Relationship Id="rId19" Type="http://schemas.openxmlformats.org/officeDocument/2006/relationships/hyperlink" Target="https://web.stanford.edu/~jurafsky/slp3/" TargetMode="External"/><Relationship Id="rId20" Type="http://schemas.openxmlformats.org/officeDocument/2006/relationships/hyperlink" Target="https://d2l.ai/" TargetMode="External"/><Relationship Id="rId21" Type="http://schemas.openxmlformats.org/officeDocument/2006/relationships/hyperlink" Target="https://huggingface.co/learn/llm-course" TargetMode="External"/><Relationship Id="rId22" Type="http://schemas.openxmlformats.org/officeDocument/2006/relationships/hyperlink" Target="https://www.overleaf.com/latex/templates/formatting-instructions-for-neurips-2026/bjdwqfdkyftc" TargetMode="External"/><Relationship Id="rId23"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academic-advising-office" TargetMode="External"/><Relationship Id="rId25" Type="http://schemas.openxmlformats.org/officeDocument/2006/relationships/hyperlink" Target="https://www.trinity.edu/directory/departments-offices/academic-support" TargetMode="External"/><Relationship Id="rId26" Type="http://schemas.openxmlformats.org/officeDocument/2006/relationships/hyperlink" Target="https://www.trinity.edu/directory/departments-offices/center-experiential-learning-and-career-success" TargetMode="External"/><Relationship Id="rId27" Type="http://schemas.openxmlformats.org/officeDocument/2006/relationships/hyperlink" Target="https://www.trinity.edu/directory/departments-offices/health-services" TargetMode="External"/><Relationship Id="rId28" Type="http://schemas.openxmlformats.org/officeDocument/2006/relationships/hyperlink" Target="https://sites.google.com/trinity.edu/tigerhub/home"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