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7C2529"/>
          <w:sz w:val="30"/>
        </w:rPr>
        <w:t>CSCI 3495  ·  Project Proposal</w:t>
      </w:r>
    </w:p>
    <w:p>
      <w:pPr>
        <w:spacing w:before="0" w:after="120"/>
      </w:pPr>
      <w:r>
        <w:rPr>
          <w:rFonts w:ascii="Calibri" w:hAnsi="Calibri"/>
          <w:b w:val="0"/>
          <w:i w:val="0"/>
          <w:color w:val="595959"/>
          <w:sz w:val="18"/>
        </w:rPr>
        <w:t>Natural Language Processing &amp; Large Language Models  ·  Fall 2026</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4"/>
        <w:gridCol w:w="8136"/>
      </w:tblGrid>
      <w:tr>
        <w:tc>
          <w:tcPr>
            <w:tcW w:type="dxa" w:w="1944"/>
            <w:shd w:val="clear" w:fill="E8E8E8"/>
          </w:tcPr>
          <w:p>
            <w:pPr>
              <w:spacing w:before="40" w:after="40"/>
            </w:pPr>
            <w:r>
              <w:rPr>
                <w:rFonts w:ascii="Calibri" w:hAnsi="Calibri"/>
                <w:b/>
                <w:i w:val="0"/>
                <w:sz w:val="19"/>
              </w:rPr>
              <w:t>Project title</w:t>
            </w:r>
          </w:p>
        </w:tc>
        <w:tc>
          <w:tcPr>
            <w:tcW w:type="dxa" w:w="8136"/>
            <w:shd w:val="clear" w:fill="F2F2F2"/>
          </w:tcPr>
          <w:p>
            <w:pPr>
              <w:spacing w:before="40" w:after="40"/>
            </w:pPr>
          </w:p>
        </w:tc>
      </w:tr>
      <w:tr>
        <w:tc>
          <w:tcPr>
            <w:tcW w:type="dxa" w:w="1944"/>
            <w:shd w:val="clear" w:fill="E8E8E8"/>
          </w:tcPr>
          <w:p>
            <w:pPr>
              <w:spacing w:before="40" w:after="40"/>
            </w:pPr>
            <w:r>
              <w:rPr>
                <w:rFonts w:ascii="Calibri" w:hAnsi="Calibri"/>
                <w:b/>
                <w:i w:val="0"/>
                <w:sz w:val="19"/>
              </w:rPr>
              <w:t>Team members</w:t>
            </w:r>
          </w:p>
        </w:tc>
        <w:tc>
          <w:tcPr>
            <w:tcW w:type="dxa" w:w="8136"/>
            <w:shd w:val="clear" w:fill="F2F2F2"/>
          </w:tcPr>
          <w:p>
            <w:pPr>
              <w:spacing w:before="40" w:after="40"/>
            </w:pPr>
          </w:p>
        </w:tc>
      </w:tr>
      <w:tr>
        <w:tc>
          <w:tcPr>
            <w:tcW w:type="dxa" w:w="1944"/>
            <w:shd w:val="clear" w:fill="E8E8E8"/>
          </w:tcPr>
          <w:p>
            <w:pPr>
              <w:spacing w:before="40" w:after="40"/>
            </w:pPr>
            <w:r>
              <w:rPr>
                <w:rFonts w:ascii="Calibri" w:hAnsi="Calibri"/>
                <w:b/>
                <w:i w:val="0"/>
                <w:sz w:val="19"/>
              </w:rPr>
              <w:t>Track</w:t>
            </w:r>
          </w:p>
        </w:tc>
        <w:tc>
          <w:tcPr>
            <w:tcW w:type="dxa" w:w="8136"/>
            <w:shd w:val="clear" w:fill="F2F2F2"/>
          </w:tcPr>
          <w:p>
            <w:pPr>
              <w:spacing w:before="40" w:after="40"/>
            </w:pPr>
            <w:r>
              <w:rPr>
                <w:rFonts w:ascii="Calibri" w:hAnsi="Calibri"/>
                <w:b w:val="0"/>
                <w:i/>
                <w:color w:val="595959"/>
                <w:sz w:val="17"/>
              </w:rPr>
              <w:t>new method  /  reproduction  /  benchmark-analysis</w:t>
            </w:r>
          </w:p>
        </w:tc>
      </w:tr>
      <w:tr>
        <w:tc>
          <w:tcPr>
            <w:tcW w:type="dxa" w:w="1944"/>
            <w:shd w:val="clear" w:fill="E8E8E8"/>
          </w:tcPr>
          <w:p>
            <w:pPr>
              <w:spacing w:before="40" w:after="40"/>
            </w:pPr>
            <w:r>
              <w:rPr>
                <w:rFonts w:ascii="Calibri" w:hAnsi="Calibri"/>
                <w:b/>
                <w:i w:val="0"/>
                <w:sz w:val="19"/>
              </w:rPr>
              <w:t>Date</w:t>
            </w:r>
          </w:p>
        </w:tc>
        <w:tc>
          <w:tcPr>
            <w:tcW w:type="dxa" w:w="8136"/>
            <w:shd w:val="clear" w:fill="F2F2F2"/>
          </w:tcPr>
          <w:p>
            <w:pPr>
              <w:spacing w:before="40" w:after="40"/>
            </w:pPr>
          </w:p>
        </w:tc>
      </w:tr>
    </w:tbl>
    <w:p>
      <w:pPr>
        <w:spacing w:before="80" w:after="60"/>
      </w:pPr>
      <w:r>
        <w:rPr>
          <w:rFonts w:ascii="Calibri" w:hAnsi="Calibri"/>
          <w:b w:val="0"/>
          <w:i/>
          <w:color w:val="595959"/>
          <w:sz w:val="18"/>
        </w:rPr>
        <w:t>Keep it to this one page. Due Week 7, Class 2 (Wed Oct 7). Written submission only; there is no in-class pitch.</w:t>
      </w:r>
    </w:p>
    <w:p>
      <w:pPr>
        <w:spacing w:before="60" w:after="20"/>
      </w:pPr>
      <w:r>
        <w:rPr>
          <w:rFonts w:ascii="Calibri" w:hAnsi="Calibri"/>
          <w:b/>
          <w:i w:val="0"/>
          <w:color w:val="7C2529"/>
          <w:sz w:val="22"/>
        </w:rPr>
        <w:t>1. Problem &amp; motivation</w:t>
      </w:r>
    </w:p>
    <w:p>
      <w:pPr>
        <w:spacing w:before="0" w:after="40"/>
      </w:pPr>
      <w:r>
        <w:rPr>
          <w:rFonts w:ascii="Calibri" w:hAnsi="Calibri"/>
          <w:b w:val="0"/>
          <w:i/>
          <w:color w:val="595959"/>
          <w:sz w:val="18"/>
        </w:rPr>
        <w:t>What question are you answering, and why is it interesting or important? 3-5 sentences. Write it as an actual question, with a question mark.</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512"/>
      </w:tblGrid>
      <w:tr>
        <w:tc>
          <w:tcPr>
            <w:tcW w:type="dxa" w:w="10512"/>
            <w:shd w:val="clear" w:fill="F2F2F2"/>
          </w:tcPr>
          <w:p>
            <w:pPr>
              <w:spacing w:before="20" w:after="20"/>
            </w:pPr>
            <w:r/>
          </w:p>
          <w:p>
            <w:pPr>
              <w:spacing w:before="20" w:after="20"/>
            </w:pPr>
          </w:p>
          <w:p>
            <w:pPr>
              <w:spacing w:before="20" w:after="20"/>
            </w:pPr>
          </w:p>
          <w:p>
            <w:pPr>
              <w:spacing w:before="20" w:after="20"/>
            </w:pPr>
          </w:p>
        </w:tc>
      </w:tr>
    </w:tbl>
    <w:p>
      <w:pPr>
        <w:spacing w:before="0" w:after="40"/>
      </w:pPr>
    </w:p>
    <w:p>
      <w:pPr>
        <w:spacing w:before="60" w:after="20"/>
      </w:pPr>
      <w:r>
        <w:rPr>
          <w:rFonts w:ascii="Calibri" w:hAnsi="Calibri"/>
          <w:b/>
          <w:i w:val="0"/>
          <w:color w:val="7C2529"/>
          <w:sz w:val="22"/>
        </w:rPr>
        <w:t>2. Background</w:t>
      </w:r>
    </w:p>
    <w:p>
      <w:pPr>
        <w:spacing w:before="0" w:after="40"/>
      </w:pPr>
      <w:r>
        <w:rPr>
          <w:rFonts w:ascii="Calibri" w:hAnsi="Calibri"/>
          <w:b w:val="0"/>
          <w:i/>
          <w:color w:val="595959"/>
          <w:sz w:val="18"/>
        </w:rPr>
        <w:t>1-3 sentences on the most relevant prior work or paper you build on. Cite it.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512"/>
      </w:tblGrid>
      <w:tr>
        <w:tc>
          <w:tcPr>
            <w:tcW w:type="dxa" w:w="10512"/>
            <w:shd w:val="clear" w:fill="F2F2F2"/>
          </w:tcPr>
          <w:p>
            <w:pPr>
              <w:spacing w:before="20" w:after="20"/>
            </w:pPr>
            <w:r/>
          </w:p>
          <w:p>
            <w:pPr>
              <w:spacing w:before="20" w:after="20"/>
            </w:pPr>
          </w:p>
        </w:tc>
      </w:tr>
    </w:tbl>
    <w:p>
      <w:pPr>
        <w:spacing w:before="0" w:after="40"/>
      </w:pPr>
    </w:p>
    <w:p>
      <w:pPr>
        <w:spacing w:before="60" w:after="20"/>
      </w:pPr>
      <w:r>
        <w:rPr>
          <w:rFonts w:ascii="Calibri" w:hAnsi="Calibri"/>
          <w:b/>
          <w:i w:val="0"/>
          <w:color w:val="7C2529"/>
          <w:sz w:val="22"/>
        </w:rPr>
        <w:t>3. Plan</w:t>
      </w:r>
    </w:p>
    <w:p>
      <w:pPr>
        <w:spacing w:before="0" w:after="40"/>
      </w:pPr>
      <w:r>
        <w:rPr>
          <w:rFonts w:ascii="Calibri" w:hAnsi="Calibri"/>
          <w:b w:val="0"/>
          <w:i/>
          <w:color w:val="595959"/>
          <w:sz w:val="18"/>
        </w:rPr>
        <w:t>Approach/method  ·  Data (dataset and size; keep it small and CPU-friendly)  ·  Models/tools (which Ollama or HF models, key libraries)  ·  Evaluation. “We’ll see if it works” is not a metric: name the number and what you compare it against.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512"/>
      </w:tblGrid>
      <w:tr>
        <w:tc>
          <w:tcPr>
            <w:tcW w:type="dxa" w:w="10512"/>
            <w:shd w:val="clear" w:fill="F2F2F2"/>
          </w:tcPr>
          <w:p>
            <w:pPr>
              <w:spacing w:before="20" w:after="20"/>
            </w:pPr>
            <w:r/>
          </w:p>
          <w:p>
            <w:pPr>
              <w:spacing w:before="20" w:after="20"/>
            </w:pPr>
          </w:p>
          <w:p>
            <w:pPr>
              <w:spacing w:before="20" w:after="20"/>
            </w:pPr>
          </w:p>
          <w:p>
            <w:pPr>
              <w:spacing w:before="20" w:after="20"/>
            </w:pPr>
          </w:p>
          <w:p>
            <w:pPr>
              <w:spacing w:before="20" w:after="20"/>
            </w:pPr>
          </w:p>
          <w:p>
            <w:pPr>
              <w:spacing w:before="20" w:after="20"/>
            </w:pPr>
          </w:p>
        </w:tc>
      </w:tr>
    </w:tbl>
    <w:p>
      <w:pPr>
        <w:spacing w:before="0" w:after="40"/>
      </w:pPr>
    </w:p>
    <w:p>
      <w:pPr>
        <w:spacing w:before="60" w:after="20"/>
      </w:pPr>
      <w:r>
        <w:rPr>
          <w:rFonts w:ascii="Calibri" w:hAnsi="Calibri"/>
          <w:b/>
          <w:i w:val="0"/>
          <w:color w:val="7C2529"/>
          <w:sz w:val="22"/>
        </w:rPr>
        <w:t>4. Milestones &amp; risks</w:t>
      </w:r>
    </w:p>
    <w:p>
      <w:pPr>
        <w:spacing w:before="0" w:after="40"/>
      </w:pPr>
      <w:r>
        <w:rPr>
          <w:rFonts w:ascii="Calibri" w:hAnsi="Calibri"/>
          <w:b w:val="0"/>
          <w:i/>
          <w:color w:val="595959"/>
          <w:sz w:val="18"/>
        </w:rPr>
        <w:t>What will be done by the Week 12 checkpoint, versus what lands in the final. Then your biggest risk, and the backup plan if the main idea does not pan out.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512"/>
      </w:tblGrid>
      <w:tr>
        <w:tc>
          <w:tcPr>
            <w:tcW w:type="dxa" w:w="10512"/>
            <w:shd w:val="clear" w:fill="F2F2F2"/>
          </w:tcPr>
          <w:p>
            <w:pPr>
              <w:spacing w:before="20" w:after="20"/>
            </w:pPr>
            <w:r/>
          </w:p>
          <w:p>
            <w:pPr>
              <w:spacing w:before="20" w:after="20"/>
            </w:pPr>
          </w:p>
          <w:p>
            <w:pPr>
              <w:spacing w:before="20" w:after="20"/>
            </w:pPr>
          </w:p>
          <w:p>
            <w:pPr>
              <w:spacing w:before="20" w:after="20"/>
            </w:pPr>
          </w:p>
        </w:tc>
      </w:tr>
    </w:tbl>
    <w:p>
      <w:pPr>
        <w:spacing w:before="0" w:after="40"/>
      </w:pPr>
    </w:p>
    <w:p>
      <w:pPr>
        <w:spacing w:before="60" w:after="20"/>
      </w:pPr>
      <w:r>
        <w:rPr>
          <w:rFonts w:ascii="Calibri" w:hAnsi="Calibri"/>
          <w:b/>
          <w:i w:val="0"/>
          <w:color w:val="7C2529"/>
          <w:sz w:val="22"/>
        </w:rPr>
        <w:t>5. Responsibilities</w:t>
      </w:r>
    </w:p>
    <w:p>
      <w:pPr>
        <w:spacing w:before="0" w:after="60"/>
      </w:pPr>
      <w:r>
        <w:rPr>
          <w:rFonts w:ascii="Calibri" w:hAnsi="Calibri"/>
          <w:b w:val="0"/>
          <w:i/>
          <w:color w:val="595959"/>
          <w:sz w:val="18"/>
        </w:rPr>
        <w:t>One row per team member. Every member owns a specific deliverable, not a role: “builds the evaluation script and the results table”, not “helps with experiments”. Solo projects write “solo” in the first row and leave the rest blank.</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6048"/>
        <w:gridCol w:w="1872"/>
      </w:tblGrid>
      <w:tr>
        <w:trPr>
          <w:cantSplit/>
        </w:trPr>
        <w:tc>
          <w:tcPr>
            <w:tcW w:type="dxa" w:w="2160"/>
            <w:shd w:val="clear" w:fill="E8E8E8"/>
          </w:tcPr>
          <w:p>
            <w:pPr>
              <w:spacing w:before="40" w:after="40"/>
            </w:pPr>
            <w:r>
              <w:rPr>
                <w:rFonts w:ascii="Calibri" w:hAnsi="Calibri"/>
                <w:b/>
                <w:i w:val="0"/>
                <w:sz w:val="19"/>
              </w:rPr>
              <w:t>Member</w:t>
            </w:r>
          </w:p>
        </w:tc>
        <w:tc>
          <w:tcPr>
            <w:tcW w:type="dxa" w:w="6048"/>
            <w:shd w:val="clear" w:fill="E8E8E8"/>
          </w:tcPr>
          <w:p>
            <w:pPr>
              <w:spacing w:before="40" w:after="40"/>
            </w:pPr>
            <w:r>
              <w:rPr>
                <w:rFonts w:ascii="Calibri" w:hAnsi="Calibri"/>
                <w:b/>
                <w:i w:val="0"/>
                <w:sz w:val="19"/>
              </w:rPr>
              <w:t>What they own (a deliverable, not a role)</w:t>
            </w:r>
          </w:p>
        </w:tc>
        <w:tc>
          <w:tcPr>
            <w:tcW w:type="dxa" w:w="1872"/>
            <w:shd w:val="clear" w:fill="E8E8E8"/>
          </w:tcPr>
          <w:p>
            <w:pPr>
              <w:spacing w:before="40" w:after="40"/>
            </w:pPr>
            <w:r>
              <w:rPr>
                <w:rFonts w:ascii="Calibri" w:hAnsi="Calibri"/>
                <w:b/>
                <w:i w:val="0"/>
                <w:sz w:val="19"/>
              </w:rPr>
              <w:t>Due by</w:t>
            </w:r>
          </w:p>
        </w:tc>
      </w:tr>
      <w:tr>
        <w:trPr>
          <w:cantSplit/>
        </w:trPr>
        <w:tc>
          <w:tcPr>
            <w:tcW w:type="dxa" w:w="2160"/>
            <w:shd w:val="clear" w:fill="F2F2F2"/>
          </w:tcPr>
          <w:p>
            <w:pPr>
              <w:spacing w:before="60" w:after="60"/>
            </w:pPr>
          </w:p>
        </w:tc>
        <w:tc>
          <w:tcPr>
            <w:tcW w:type="dxa" w:w="6048"/>
            <w:shd w:val="clear" w:fill="F2F2F2"/>
          </w:tcPr>
          <w:p>
            <w:pPr>
              <w:spacing w:before="60" w:after="60"/>
            </w:pPr>
          </w:p>
        </w:tc>
        <w:tc>
          <w:tcPr>
            <w:tcW w:type="dxa" w:w="1872"/>
            <w:shd w:val="clear" w:fill="F2F2F2"/>
          </w:tcPr>
          <w:p>
            <w:pPr>
              <w:spacing w:before="60" w:after="60"/>
            </w:pPr>
          </w:p>
        </w:tc>
      </w:tr>
      <w:tr>
        <w:trPr>
          <w:cantSplit/>
        </w:trPr>
        <w:tc>
          <w:tcPr>
            <w:tcW w:type="dxa" w:w="2160"/>
            <w:shd w:val="clear" w:fill="F2F2F2"/>
          </w:tcPr>
          <w:p>
            <w:pPr>
              <w:spacing w:before="60" w:after="60"/>
            </w:pPr>
          </w:p>
        </w:tc>
        <w:tc>
          <w:tcPr>
            <w:tcW w:type="dxa" w:w="6048"/>
            <w:shd w:val="clear" w:fill="F2F2F2"/>
          </w:tcPr>
          <w:p>
            <w:pPr>
              <w:spacing w:before="60" w:after="60"/>
            </w:pPr>
          </w:p>
        </w:tc>
        <w:tc>
          <w:tcPr>
            <w:tcW w:type="dxa" w:w="1872"/>
            <w:shd w:val="clear" w:fill="F2F2F2"/>
          </w:tcPr>
          <w:p>
            <w:pPr>
              <w:spacing w:before="60" w:after="60"/>
            </w:pPr>
          </w:p>
        </w:tc>
      </w:tr>
      <w:tr>
        <w:trPr>
          <w:cantSplit/>
        </w:trPr>
        <w:tc>
          <w:tcPr>
            <w:tcW w:type="dxa" w:w="2160"/>
            <w:shd w:val="clear" w:fill="F2F2F2"/>
          </w:tcPr>
          <w:p>
            <w:pPr>
              <w:spacing w:before="60" w:after="60"/>
            </w:pPr>
          </w:p>
        </w:tc>
        <w:tc>
          <w:tcPr>
            <w:tcW w:type="dxa" w:w="6048"/>
            <w:shd w:val="clear" w:fill="F2F2F2"/>
          </w:tcPr>
          <w:p>
            <w:pPr>
              <w:spacing w:before="60" w:after="60"/>
            </w:pPr>
          </w:p>
        </w:tc>
        <w:tc>
          <w:tcPr>
            <w:tcW w:type="dxa" w:w="1872"/>
            <w:shd w:val="clear" w:fill="F2F2F2"/>
          </w:tcPr>
          <w:p>
            <w:pPr>
              <w:spacing w:before="60" w:after="60"/>
            </w:pPr>
          </w:p>
        </w:tc>
      </w:tr>
    </w:tbl>
    <w:p>
      <w:pPr>
        <w:spacing w:before="60" w:after="0"/>
      </w:pPr>
      <w:r>
        <w:rPr>
          <w:rFonts w:ascii="Calibri" w:hAnsi="Calibri"/>
          <w:b w:val="0"/>
          <w:i/>
          <w:color w:val="595959"/>
          <w:sz w:val="18"/>
        </w:rPr>
        <w:t>Every member must own something the project cannot ship without. Shared work is fine; “everyone does everything” is not a plan. The confidential peer evaluation at the final milestone is checked against this table.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