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5B3FA0"/>
          <w:sz w:val="24"/>
          <w:szCs w:val="24"/>
        </w:rPr>
        <w:t xml:space="preserve">DAVIS DIGITAL STUDIO</w:t>
      </w:r>
    </w:p>
    <w:p>
      <w:pPr>
        <w:pBdr>
          <w:bottom w:val="single" w:color="5B3FA0" w:sz="10" w:space="6"/>
        </w:pBdr>
        <w:spacing w:after="60"/>
      </w:pPr>
      <w:r>
        <w:rPr>
          <w:i/>
          <w:iCs/>
          <w:color w:val="6B6478"/>
          <w:sz w:val="20"/>
          <w:szCs w:val="20"/>
        </w:rPr>
        <w:t xml:space="preserve">Project Agreement &amp; Scope of Work</w:t>
      </w:r>
    </w:p>
    <w:p>
      <w:pPr>
        <w:pBdr>
          <w:left w:val="single" w:color="5B3FA0" w:sz="20"/>
        </w:pBdr>
        <w:shd w:fill="EDE7F6" w:val="clear"/>
        <w:spacing w:after="200" w:before="120" w:line="264"/>
        <w:ind w:left="140"/>
      </w:pPr>
      <w:r>
        <w:rPr>
          <w:b/>
          <w:bCs/>
          <w:color w:val="5B3FA0"/>
          <w:sz w:val="19"/>
          <w:szCs w:val="19"/>
        </w:rPr>
        <w:t xml:space="preserve">SAMPLE — for review.  </w:t>
      </w:r>
      <w:r>
        <w:rPr>
          <w:sz w:val="19"/>
          <w:szCs w:val="19"/>
        </w:rPr>
        <w:t xml:space="preserve">This is a representative copy of the agreement used for the Custom + Photography package, with sample project details filled in. The legal terms (Sections 1–15) are the standard Davis Digital Studio agreement applied to every project; the cover page below is what changes per client and package.</w:t>
      </w:r>
    </w:p>
    <w:p>
      <w:pPr>
        <w:spacing w:after="120" w:before="80"/>
      </w:pPr>
      <w:r>
        <w:rPr>
          <w:b/>
          <w:bCs/>
          <w:color w:val="1A1523"/>
          <w:sz w:val="26"/>
          <w:szCs w:val="26"/>
        </w:rPr>
        <w:t xml:space="preserve">Project Summary</w:t>
      </w:r>
    </w:p>
    <w:tbl>
      <w:tblPr>
        <w:tblW w:type="dxa" w:w="9360"/>
        <w:tblBorders>
          <w:top w:val="single" w:color="D9D3E0" w:sz="1"/>
          <w:left w:val="single" w:color="D9D3E0" w:sz="1"/>
          <w:bottom w:val="single" w:color="D9D3E0" w:sz="1"/>
          <w:right w:val="single" w:color="D9D3E0" w:sz="1"/>
          <w:insideH w:val="single" w:color="D9D3E0" w:sz="1"/>
          <w:insideV w:val="single" w:color="D9D3E0" w:sz="1"/>
        </w:tblBorders>
      </w:tblPr>
      <w:tblGrid>
        <w:gridCol w:w="2800"/>
        <w:gridCol w:w="6560"/>
      </w:tblGrid>
      <w:tr>
        <w:tc>
          <w:tcPr>
            <w:tcW w:type="dxa" w:w="2800"/>
            <w:shd w:fill="FBF8F2" w:val="clear"/>
            <w:tcMar>
              <w:top w:type="dxa" w:w="70"/>
              <w:left w:type="dxa" w:w="120"/>
              <w:bottom w:type="dxa" w:w="70"/>
              <w:right w:type="dxa" w:w="120"/>
            </w:tcMar>
          </w:tcPr>
          <w:p>
            <w:r>
              <w:rPr>
                <w:b/>
                <w:bCs/>
                <w:sz w:val="19"/>
                <w:szCs w:val="19"/>
              </w:rPr>
              <w:t xml:space="preserve">Studio</w:t>
            </w:r>
          </w:p>
        </w:tc>
        <w:tc>
          <w:tcPr>
            <w:tcW w:type="dxa" w:w="6560"/>
            <w:shd w:fill="FBF8F2" w:val="clear"/>
            <w:tcMar>
              <w:top w:type="dxa" w:w="70"/>
              <w:left w:type="dxa" w:w="120"/>
              <w:bottom w:type="dxa" w:w="70"/>
              <w:right w:type="dxa" w:w="120"/>
            </w:tcMar>
          </w:tcPr>
          <w:p>
            <w:r>
              <w:rPr>
                <w:sz w:val="19"/>
                <w:szCs w:val="19"/>
              </w:rPr>
              <w:t xml:space="preserve">Davis Digital Studio (operated by Eric L. Davis)</w:t>
            </w:r>
          </w:p>
        </w:tc>
      </w:tr>
      <w:tr>
        <w:tc>
          <w:tcPr>
            <w:tcW w:type="dxa" w:w="2800"/>
            <w:shd w:fill="FFFFFF" w:val="clear"/>
            <w:tcMar>
              <w:top w:type="dxa" w:w="70"/>
              <w:left w:type="dxa" w:w="120"/>
              <w:bottom w:type="dxa" w:w="70"/>
              <w:right w:type="dxa" w:w="120"/>
            </w:tcMar>
          </w:tcPr>
          <w:p>
            <w:r>
              <w:rPr>
                <w:b/>
                <w:bCs/>
                <w:sz w:val="19"/>
                <w:szCs w:val="19"/>
              </w:rPr>
              <w:t xml:space="preserve">Client</w:t>
            </w:r>
          </w:p>
        </w:tc>
        <w:tc>
          <w:tcPr>
            <w:tcW w:type="dxa" w:w="6560"/>
            <w:shd w:fill="FFFFFF" w:val="clear"/>
            <w:tcMar>
              <w:top w:type="dxa" w:w="70"/>
              <w:left w:type="dxa" w:w="120"/>
              <w:bottom w:type="dxa" w:w="70"/>
              <w:right w:type="dxa" w:w="120"/>
            </w:tcMar>
          </w:tcPr>
          <w:p>
            <w:r>
              <w:rPr>
                <w:sz w:val="19"/>
                <w:szCs w:val="19"/>
              </w:rPr>
              <w:t xml:space="preserve">[Client Business Name]</w:t>
            </w:r>
          </w:p>
        </w:tc>
      </w:tr>
      <w:tr>
        <w:tc>
          <w:tcPr>
            <w:tcW w:type="dxa" w:w="2800"/>
            <w:shd w:fill="FBF8F2" w:val="clear"/>
            <w:tcMar>
              <w:top w:type="dxa" w:w="70"/>
              <w:left w:type="dxa" w:w="120"/>
              <w:bottom w:type="dxa" w:w="70"/>
              <w:right w:type="dxa" w:w="120"/>
            </w:tcMar>
          </w:tcPr>
          <w:p>
            <w:r>
              <w:rPr>
                <w:b/>
                <w:bCs/>
                <w:sz w:val="19"/>
                <w:szCs w:val="19"/>
              </w:rPr>
              <w:t xml:space="preserve">Project</w:t>
            </w:r>
          </w:p>
        </w:tc>
        <w:tc>
          <w:tcPr>
            <w:tcW w:type="dxa" w:w="6560"/>
            <w:shd w:fill="FBF8F2" w:val="clear"/>
            <w:tcMar>
              <w:top w:type="dxa" w:w="70"/>
              <w:left w:type="dxa" w:w="120"/>
              <w:bottom w:type="dxa" w:w="70"/>
              <w:right w:type="dxa" w:w="120"/>
            </w:tcMar>
          </w:tcPr>
          <w:p>
            <w:r>
              <w:rPr>
                <w:sz w:val="19"/>
                <w:szCs w:val="19"/>
              </w:rPr>
              <w:t xml:space="preserve">[Project Name] — Website Design</w:t>
            </w:r>
          </w:p>
        </w:tc>
      </w:tr>
      <w:tr>
        <w:tc>
          <w:tcPr>
            <w:tcW w:type="dxa" w:w="2800"/>
            <w:shd w:fill="FFFFFF" w:val="clear"/>
            <w:tcMar>
              <w:top w:type="dxa" w:w="70"/>
              <w:left w:type="dxa" w:w="120"/>
              <w:bottom w:type="dxa" w:w="70"/>
              <w:right w:type="dxa" w:w="120"/>
            </w:tcMar>
          </w:tcPr>
          <w:p>
            <w:r>
              <w:rPr>
                <w:b/>
                <w:bCs/>
                <w:sz w:val="19"/>
                <w:szCs w:val="19"/>
              </w:rPr>
              <w:t xml:space="preserve">Package</w:t>
            </w:r>
          </w:p>
        </w:tc>
        <w:tc>
          <w:tcPr>
            <w:tcW w:type="dxa" w:w="6560"/>
            <w:shd w:fill="FFFFFF" w:val="clear"/>
            <w:tcMar>
              <w:top w:type="dxa" w:w="70"/>
              <w:left w:type="dxa" w:w="120"/>
              <w:bottom w:type="dxa" w:w="70"/>
              <w:right w:type="dxa" w:w="120"/>
            </w:tcMar>
          </w:tcPr>
          <w:p>
            <w:r>
              <w:rPr>
                <w:sz w:val="19"/>
                <w:szCs w:val="19"/>
              </w:rPr>
              <w:t xml:space="preserve">Custom + Photography</w:t>
            </w:r>
          </w:p>
        </w:tc>
      </w:tr>
      <w:tr>
        <w:tc>
          <w:tcPr>
            <w:tcW w:type="dxa" w:w="2800"/>
            <w:shd w:fill="FBF8F2" w:val="clear"/>
            <w:tcMar>
              <w:top w:type="dxa" w:w="70"/>
              <w:left w:type="dxa" w:w="120"/>
              <w:bottom w:type="dxa" w:w="70"/>
              <w:right w:type="dxa" w:w="120"/>
            </w:tcMar>
          </w:tcPr>
          <w:p>
            <w:r>
              <w:rPr>
                <w:b/>
                <w:bCs/>
                <w:sz w:val="19"/>
                <w:szCs w:val="19"/>
              </w:rPr>
              <w:t xml:space="preserve">Project fee</w:t>
            </w:r>
          </w:p>
        </w:tc>
        <w:tc>
          <w:tcPr>
            <w:tcW w:type="dxa" w:w="6560"/>
            <w:shd w:fill="FBF8F2" w:val="clear"/>
            <w:tcMar>
              <w:top w:type="dxa" w:w="70"/>
              <w:left w:type="dxa" w:w="120"/>
              <w:bottom w:type="dxa" w:w="70"/>
              <w:right w:type="dxa" w:w="120"/>
            </w:tcMar>
          </w:tcPr>
          <w:p>
            <w:r>
              <w:rPr>
                <w:sz w:val="19"/>
                <w:szCs w:val="19"/>
              </w:rPr>
              <w:t xml:space="preserve">$3,800 (flat)</w:t>
            </w:r>
          </w:p>
        </w:tc>
      </w:tr>
      <w:tr>
        <w:tc>
          <w:tcPr>
            <w:tcW w:type="dxa" w:w="2800"/>
            <w:shd w:fill="FFFFFF" w:val="clear"/>
            <w:tcMar>
              <w:top w:type="dxa" w:w="70"/>
              <w:left w:type="dxa" w:w="120"/>
              <w:bottom w:type="dxa" w:w="70"/>
              <w:right w:type="dxa" w:w="120"/>
            </w:tcMar>
          </w:tcPr>
          <w:p>
            <w:r>
              <w:rPr>
                <w:b/>
                <w:bCs/>
                <w:sz w:val="19"/>
                <w:szCs w:val="19"/>
              </w:rPr>
              <w:t xml:space="preserve">Payment</w:t>
            </w:r>
          </w:p>
        </w:tc>
        <w:tc>
          <w:tcPr>
            <w:tcW w:type="dxa" w:w="6560"/>
            <w:shd w:fill="FFFFFF" w:val="clear"/>
            <w:tcMar>
              <w:top w:type="dxa" w:w="70"/>
              <w:left w:type="dxa" w:w="120"/>
              <w:bottom w:type="dxa" w:w="70"/>
              <w:right w:type="dxa" w:w="120"/>
            </w:tcMar>
          </w:tcPr>
          <w:p>
            <w:r>
              <w:rPr>
                <w:sz w:val="19"/>
                <w:szCs w:val="19"/>
              </w:rPr>
              <w:t xml:space="preserve">50% deposit ($1,900) to begin · 50% ($1,900) due before launch</w:t>
            </w:r>
          </w:p>
        </w:tc>
      </w:tr>
      <w:tr>
        <w:tc>
          <w:tcPr>
            <w:tcW w:type="dxa" w:w="2800"/>
            <w:shd w:fill="FBF8F2" w:val="clear"/>
            <w:tcMar>
              <w:top w:type="dxa" w:w="70"/>
              <w:left w:type="dxa" w:w="120"/>
              <w:bottom w:type="dxa" w:w="70"/>
              <w:right w:type="dxa" w:w="120"/>
            </w:tcMar>
          </w:tcPr>
          <w:p>
            <w:r>
              <w:rPr>
                <w:b/>
                <w:bCs/>
                <w:sz w:val="19"/>
                <w:szCs w:val="19"/>
              </w:rPr>
              <w:t xml:space="preserve">Revisions</w:t>
            </w:r>
          </w:p>
        </w:tc>
        <w:tc>
          <w:tcPr>
            <w:tcW w:type="dxa" w:w="6560"/>
            <w:shd w:fill="FBF8F2" w:val="clear"/>
            <w:tcMar>
              <w:top w:type="dxa" w:w="70"/>
              <w:left w:type="dxa" w:w="120"/>
              <w:bottom w:type="dxa" w:w="70"/>
              <w:right w:type="dxa" w:w="120"/>
            </w:tcMar>
          </w:tcPr>
          <w:p>
            <w:r>
              <w:rPr>
                <w:sz w:val="19"/>
                <w:szCs w:val="19"/>
              </w:rPr>
              <w:t xml:space="preserve">2 rounds per major deliverable included</w:t>
            </w:r>
          </w:p>
        </w:tc>
      </w:tr>
      <w:tr>
        <w:tc>
          <w:tcPr>
            <w:tcW w:type="dxa" w:w="2800"/>
            <w:shd w:fill="FFFFFF" w:val="clear"/>
            <w:tcMar>
              <w:top w:type="dxa" w:w="70"/>
              <w:left w:type="dxa" w:w="120"/>
              <w:bottom w:type="dxa" w:w="70"/>
              <w:right w:type="dxa" w:w="120"/>
            </w:tcMar>
          </w:tcPr>
          <w:p>
            <w:r>
              <w:rPr>
                <w:b/>
                <w:bCs/>
                <w:sz w:val="19"/>
                <w:szCs w:val="19"/>
              </w:rPr>
              <w:t xml:space="preserve">Timeline</w:t>
            </w:r>
          </w:p>
        </w:tc>
        <w:tc>
          <w:tcPr>
            <w:tcW w:type="dxa" w:w="6560"/>
            <w:shd w:fill="FFFFFF" w:val="clear"/>
            <w:tcMar>
              <w:top w:type="dxa" w:w="70"/>
              <w:left w:type="dxa" w:w="120"/>
              <w:bottom w:type="dxa" w:w="70"/>
              <w:right w:type="dxa" w:w="120"/>
            </w:tcMar>
          </w:tcPr>
          <w:p>
            <w:r>
              <w:rPr>
                <w:sz w:val="19"/>
                <w:szCs w:val="19"/>
              </w:rPr>
              <w:t xml:space="preserve">Estimate confirmed at discovery; depends on timely client input</w:t>
            </w:r>
          </w:p>
        </w:tc>
      </w:tr>
      <w:tr>
        <w:tc>
          <w:tcPr>
            <w:tcW w:type="dxa" w:w="2800"/>
            <w:shd w:fill="FBF8F2" w:val="clear"/>
            <w:tcMar>
              <w:top w:type="dxa" w:w="70"/>
              <w:left w:type="dxa" w:w="120"/>
              <w:bottom w:type="dxa" w:w="70"/>
              <w:right w:type="dxa" w:w="120"/>
            </w:tcMar>
          </w:tcPr>
          <w:p>
            <w:r>
              <w:rPr>
                <w:b/>
                <w:bCs/>
                <w:sz w:val="19"/>
                <w:szCs w:val="19"/>
              </w:rPr>
              <w:t xml:space="preserve">Effective date</w:t>
            </w:r>
          </w:p>
        </w:tc>
        <w:tc>
          <w:tcPr>
            <w:tcW w:type="dxa" w:w="6560"/>
            <w:shd w:fill="FBF8F2" w:val="clear"/>
            <w:tcMar>
              <w:top w:type="dxa" w:w="70"/>
              <w:left w:type="dxa" w:w="120"/>
              <w:bottom w:type="dxa" w:w="70"/>
              <w:right w:type="dxa" w:w="120"/>
            </w:tcMar>
          </w:tcPr>
          <w:p>
            <w:r>
              <w:rPr>
                <w:sz w:val="19"/>
                <w:szCs w:val="19"/>
              </w:rPr>
              <w:t xml:space="preserve">[Date]</w:t>
            </w:r>
          </w:p>
        </w:tc>
      </w:tr>
    </w:tbl>
    <w:p>
      <w:pPr>
        <w:spacing w:after="80" w:before="200"/>
      </w:pPr>
      <w:r>
        <w:rPr>
          <w:b/>
          <w:bCs/>
          <w:color w:val="1A1523"/>
          <w:sz w:val="24"/>
          <w:szCs w:val="24"/>
        </w:rPr>
        <w:t xml:space="preserve">What's included in this package</w:t>
      </w:r>
    </w:p>
    <w:p>
      <w:pPr>
        <w:pStyle w:val="ListParagraph"/>
        <w:numPr>
          <w:ilvl w:val="0"/>
          <w:numId w:val="2"/>
        </w:numPr>
        <w:spacing w:after="60" w:line="268"/>
      </w:pPr>
      <w:r>
        <w:rPr>
          <w:sz w:val="20"/>
          <w:szCs w:val="20"/>
        </w:rPr>
        <w:t xml:space="preserve">Bespoke custom website design (not a template), art-directed to the brand</w:t>
      </w:r>
    </w:p>
    <w:p>
      <w:pPr>
        <w:pStyle w:val="ListParagraph"/>
        <w:numPr>
          <w:ilvl w:val="0"/>
          <w:numId w:val="2"/>
        </w:numPr>
        <w:spacing w:after="60" w:line="268"/>
      </w:pPr>
      <w:r>
        <w:rPr>
          <w:sz w:val="20"/>
          <w:szCs w:val="20"/>
        </w:rPr>
        <w:t xml:space="preserve">Art-directed photography direction for a distinctive, professional look</w:t>
      </w:r>
    </w:p>
    <w:p>
      <w:pPr>
        <w:pStyle w:val="ListParagraph"/>
        <w:numPr>
          <w:ilvl w:val="0"/>
          <w:numId w:val="2"/>
        </w:numPr>
        <w:spacing w:after="60" w:line="268"/>
      </w:pPr>
      <w:r>
        <w:rPr>
          <w:sz w:val="20"/>
          <w:szCs w:val="20"/>
        </w:rPr>
        <w:t xml:space="preserve">Mobile-first, fast-loading build with on-page SEO foundations</w:t>
      </w:r>
    </w:p>
    <w:p>
      <w:pPr>
        <w:pStyle w:val="ListParagraph"/>
        <w:numPr>
          <w:ilvl w:val="0"/>
          <w:numId w:val="2"/>
        </w:numPr>
        <w:spacing w:after="60" w:line="268"/>
      </w:pPr>
      <w:r>
        <w:rPr>
          <w:sz w:val="20"/>
          <w:szCs w:val="20"/>
        </w:rPr>
        <w:t xml:space="preserve">Google Business Profile setup/optimization and local SEO basics</w:t>
      </w:r>
    </w:p>
    <w:p>
      <w:pPr>
        <w:pStyle w:val="ListParagraph"/>
        <w:numPr>
          <w:ilvl w:val="0"/>
          <w:numId w:val="2"/>
        </w:numPr>
        <w:spacing w:after="60" w:line="268"/>
      </w:pPr>
      <w:r>
        <w:rPr>
          <w:sz w:val="20"/>
          <w:szCs w:val="20"/>
        </w:rPr>
        <w:t xml:space="preserve">Title tags, meta descriptions, headings, sitemap, and indexing setup</w:t>
      </w:r>
    </w:p>
    <w:p>
      <w:pPr>
        <w:pStyle w:val="ListParagraph"/>
        <w:numPr>
          <w:ilvl w:val="0"/>
          <w:numId w:val="2"/>
        </w:numPr>
        <w:spacing w:after="60" w:line="268"/>
      </w:pPr>
      <w:r>
        <w:rPr>
          <w:sz w:val="20"/>
          <w:szCs w:val="20"/>
        </w:rPr>
        <w:t xml:space="preserve">Private client portal: progress tracking, approvals, files, messages, invoices</w:t>
      </w:r>
    </w:p>
    <w:p>
      <w:pPr>
        <w:pStyle w:val="ListParagraph"/>
        <w:numPr>
          <w:ilvl w:val="0"/>
          <w:numId w:val="2"/>
        </w:numPr>
        <w:spacing w:after="60" w:line="268"/>
      </w:pPr>
      <w:r>
        <w:rPr>
          <w:sz w:val="20"/>
          <w:szCs w:val="20"/>
        </w:rPr>
        <w:t xml:space="preserve">Two rounds of revisions per major deliverable</w:t>
      </w:r>
    </w:p>
    <w:p>
      <w:pPr>
        <w:pStyle w:val="ListParagraph"/>
        <w:numPr>
          <w:ilvl w:val="0"/>
          <w:numId w:val="2"/>
        </w:numPr>
        <w:spacing w:after="60" w:line="268"/>
      </w:pPr>
      <w:r>
        <w:rPr>
          <w:sz w:val="20"/>
          <w:szCs w:val="20"/>
        </w:rPr>
        <w:t xml:space="preserve">30-day post-launch check-in</w:t>
      </w:r>
    </w:p>
    <w:p>
      <w:pPr>
        <w:spacing w:after="80" w:before="140"/>
      </w:pPr>
      <w:r>
        <w:rPr>
          <w:b/>
          <w:bCs/>
          <w:color w:val="1A1523"/>
          <w:sz w:val="24"/>
          <w:szCs w:val="24"/>
        </w:rPr>
        <w:t xml:space="preserve">Not included (quoted separately if needed)</w:t>
      </w:r>
    </w:p>
    <w:p>
      <w:pPr>
        <w:pStyle w:val="ListParagraph"/>
        <w:numPr>
          <w:ilvl w:val="0"/>
          <w:numId w:val="2"/>
        </w:numPr>
        <w:spacing w:after="60" w:line="268"/>
      </w:pPr>
      <w:r>
        <w:rPr>
          <w:sz w:val="20"/>
          <w:szCs w:val="20"/>
        </w:rPr>
        <w:t xml:space="preserve">Ongoing website support / maintenance (available as a monthly plan)</w:t>
      </w:r>
    </w:p>
    <w:p>
      <w:pPr>
        <w:pStyle w:val="ListParagraph"/>
        <w:numPr>
          <w:ilvl w:val="0"/>
          <w:numId w:val="2"/>
        </w:numPr>
        <w:spacing w:after="60" w:line="268"/>
      </w:pPr>
      <w:r>
        <w:rPr>
          <w:sz w:val="20"/>
          <w:szCs w:val="20"/>
        </w:rPr>
        <w:t xml:space="preserve">Paid advertising management (Google Ads, social ads)</w:t>
      </w:r>
    </w:p>
    <w:p>
      <w:pPr>
        <w:pStyle w:val="ListParagraph"/>
        <w:numPr>
          <w:ilvl w:val="0"/>
          <w:numId w:val="2"/>
        </w:numPr>
        <w:spacing w:after="60" w:line="268"/>
      </w:pPr>
      <w:r>
        <w:rPr>
          <w:sz w:val="20"/>
          <w:szCs w:val="20"/>
        </w:rPr>
        <w:t xml:space="preserve">Custom photography shoot costs (photographer fees, location, talent)</w:t>
      </w:r>
    </w:p>
    <w:p>
      <w:pPr>
        <w:pStyle w:val="ListParagraph"/>
        <w:numPr>
          <w:ilvl w:val="0"/>
          <w:numId w:val="2"/>
        </w:numPr>
        <w:spacing w:after="60" w:line="268"/>
      </w:pPr>
      <w:r>
        <w:rPr>
          <w:sz w:val="20"/>
          <w:szCs w:val="20"/>
        </w:rPr>
        <w:t xml:space="preserve">Copywriting beyond standard page content, e-commerce, or custom integrations</w:t>
      </w:r>
    </w:p>
    <w:p>
      <w:r>
        <w:br w:type="page"/>
      </w:r>
    </w:p>
    <w:p>
      <w:pPr>
        <w:spacing w:after="40"/>
      </w:pPr>
      <w:r>
        <w:rPr>
          <w:b/>
          <w:bCs/>
          <w:color w:val="1A1523"/>
          <w:sz w:val="26"/>
          <w:szCs w:val="26"/>
        </w:rPr>
        <w:t xml:space="preserve">Project Agreement — Full Terms</w:t>
      </w:r>
    </w:p>
    <w:p>
      <w:pPr>
        <w:spacing w:after="160"/>
      </w:pPr>
      <w:r>
        <w:rPr>
          <w:i/>
          <w:iCs/>
          <w:color w:val="6B6478"/>
          <w:sz w:val="19"/>
          <w:szCs w:val="19"/>
        </w:rPr>
        <w:t xml:space="preserve">The standard Davis Digital Studio agreement, applied to every project.</w:t>
      </w:r>
    </w:p>
    <w:p>
      <w:pPr>
        <w:spacing w:after="130" w:line="276"/>
      </w:pPr>
      <w:r>
        <w:rPr>
          <w:sz w:val="20"/>
          <w:szCs w:val="20"/>
        </w:rPr>
        <w:t xml:space="preserve">This Project Agreement ("Agreement") is entered into between Davis Digital Studio, operated by Eric L. Davis ("Studio"), and the client identified in the project portal ("Client"). By acknowledging this Agreement in the client portal, Client agrees to be bound by its terms.</w:t>
      </w:r>
    </w:p>
    <w:p>
      <w:pPr>
        <w:spacing w:after="60" w:before="150"/>
      </w:pPr>
      <w:r>
        <w:rPr>
          <w:b/>
          <w:bCs/>
          <w:color w:val="5B3FA0"/>
          <w:sz w:val="21"/>
          <w:szCs w:val="21"/>
        </w:rPr>
        <w:t xml:space="preserve">1. SCOPE OF WORK</w:t>
      </w:r>
    </w:p>
    <w:p>
      <w:pPr>
        <w:spacing w:after="130" w:line="276"/>
      </w:pPr>
      <w:r>
        <w:rPr>
          <w:sz w:val="20"/>
          <w:szCs w:val="20"/>
        </w:rPr>
        <w:t xml:space="preserve">Studio agrees to provide web design, search engine optimization (SEO) strategy, and related digital services as described in the project proposal or scope of work document provided to Client. The proposal specifies the exact page count and deliverables included in the project.</w:t>
      </w:r>
    </w:p>
    <w:p>
      <w:pPr>
        <w:spacing w:after="130" w:line="276"/>
      </w:pPr>
      <w:r>
        <w:rPr>
          <w:sz w:val="20"/>
          <w:szCs w:val="20"/>
        </w:rPr>
        <w:t xml:space="preserve">Included copywriting: Clear, SEO-aware website copy for the number of core pages stated in the proposal (typically up to seven (7) pages for a custom build, such as Home, About, Services, Contact, and related core pages). Copy is written from the Client's intake questionnaire, existing materials, and the discovery conversation.</w:t>
      </w:r>
    </w:p>
    <w:p>
      <w:pPr>
        <w:spacing w:after="130" w:line="276"/>
      </w:pPr>
      <w:r>
        <w:rPr>
          <w:sz w:val="20"/>
          <w:szCs w:val="20"/>
        </w:rPr>
        <w:t xml:space="preserve">Copywriting quoted separately: Blog posts or article programs, long-form sales pages, product descriptions for e-commerce catalogs, email or advertising campaigns, scripts, customer-interview-based case studies, and substantial rewrites of Client-supplied copy beyond light editing.</w:t>
      </w:r>
    </w:p>
    <w:p>
      <w:pPr>
        <w:spacing w:after="130" w:line="276"/>
      </w:pPr>
      <w:r>
        <w:rPr>
          <w:sz w:val="20"/>
          <w:szCs w:val="20"/>
        </w:rPr>
        <w:t xml:space="preserve">Any services, features, or deliverables not expressly included in the agreed scope constitute "out-of-scope work" and will be quoted separately in writing before proceeding. Studio reserves the right to decline out-of-scope requests.</w:t>
      </w:r>
    </w:p>
    <w:p>
      <w:pPr>
        <w:spacing w:after="60" w:before="150"/>
      </w:pPr>
      <w:r>
        <w:rPr>
          <w:b/>
          <w:bCs/>
          <w:color w:val="5B3FA0"/>
          <w:sz w:val="21"/>
          <w:szCs w:val="21"/>
        </w:rPr>
        <w:t xml:space="preserve">2. PAYMENT TERMS</w:t>
      </w:r>
    </w:p>
    <w:p>
      <w:pPr>
        <w:spacing w:after="130" w:line="276"/>
      </w:pPr>
      <w:r>
        <w:rPr>
          <w:sz w:val="20"/>
          <w:szCs w:val="20"/>
        </w:rPr>
        <w:t xml:space="preserve">A non-refundable deposit of 50% of the total project fee is due before work begins. The remaining 50% is due upon project completion, prior to live site launch, DNS transfer, or handoff of final files. All payments are due within 7 days of invoice. Invoices unpaid after 14 days will result in a pause in work. Invoices unpaid after 30 days accrue interest at 1.5% per month (18% per annum). Client is responsible for any collection costs or attorney fees incurred to recover unpaid amounts.</w:t>
      </w:r>
    </w:p>
    <w:p>
      <w:pPr>
        <w:spacing w:after="60" w:before="150"/>
      </w:pPr>
      <w:r>
        <w:rPr>
          <w:b/>
          <w:bCs/>
          <w:color w:val="5B3FA0"/>
          <w:sz w:val="21"/>
          <w:szCs w:val="21"/>
        </w:rPr>
        <w:t xml:space="preserve">3. REVISIONS</w:t>
      </w:r>
    </w:p>
    <w:p>
      <w:pPr>
        <w:spacing w:after="130" w:line="276"/>
      </w:pPr>
      <w:r>
        <w:rPr>
          <w:sz w:val="20"/>
          <w:szCs w:val="20"/>
        </w:rPr>
        <w:t xml:space="preserve">Each project includes two (2) rounds of revisions per major deliverable. For purposes of this Agreement, the "major deliverables" are: (a) the initial design concept or mockup; (b) the built-out pages prior to launch; and (c) the final pre-launch site. Each of these may be revised up to two (2) times. Revisions are defined as reasonable modifications within the original scope — not new features, new pages, or changes in creative direction. Additional revision rounds, or revisions requested after final approval of a deliverable, are billed at $95/hour. All revision requests must be submitted through the client portal within 7 calendar days of delivery. Requests submitted after this window may be treated as new work.</w:t>
      </w:r>
    </w:p>
    <w:p>
      <w:pPr>
        <w:spacing w:after="60" w:before="150"/>
      </w:pPr>
      <w:r>
        <w:rPr>
          <w:b/>
          <w:bCs/>
          <w:color w:val="5B3FA0"/>
          <w:sz w:val="21"/>
          <w:szCs w:val="21"/>
        </w:rPr>
        <w:t xml:space="preserve">4. TIMELINE &amp; DELAYS</w:t>
      </w:r>
    </w:p>
    <w:p>
      <w:pPr>
        <w:spacing w:after="130" w:line="276"/>
      </w:pPr>
      <w:r>
        <w:rPr>
          <w:sz w:val="20"/>
          <w:szCs w:val="20"/>
        </w:rPr>
        <w:t xml:space="preserve">Project timelines are estimates based on timely Client participation. Studio's timeline obligations are contingent on Client providing required content, feedback, approvals, and access within 5 business days of each request. Client-caused delays extending the project by more than 14 calendar days will result in a revised delivery date. Projects inactive for 30 or more days due to Client non-response may be closed and restarted at Studio's discretion, subject to a restart fee.</w:t>
      </w:r>
    </w:p>
    <w:p>
      <w:pPr>
        <w:spacing w:after="60" w:before="150"/>
      </w:pPr>
      <w:r>
        <w:rPr>
          <w:b/>
          <w:bCs/>
          <w:color w:val="5B3FA0"/>
          <w:sz w:val="21"/>
          <w:szCs w:val="21"/>
        </w:rPr>
        <w:t xml:space="preserve">5. CLIENT RESPONSIBILITIES</w:t>
      </w:r>
    </w:p>
    <w:p>
      <w:pPr>
        <w:spacing w:after="130" w:line="276"/>
      </w:pPr>
      <w:r>
        <w:rPr>
          <w:sz w:val="20"/>
          <w:szCs w:val="20"/>
        </w:rPr>
        <w:t xml:space="preserve">Client agrees to: (a) provide all required content, assets, brand materials, and login credentials in a timely manner; (b) ensure all content provided is accurate and does not infringe on third-party rights; (c) designate one point of contact for approvals; (d) respond to requests within 5 business days. Studio is not responsible for errors, omissions, or delays caused by incomplete or inaccurate client-provided content.</w:t>
      </w:r>
    </w:p>
    <w:p>
      <w:pPr>
        <w:spacing w:after="60" w:before="150"/>
      </w:pPr>
      <w:r>
        <w:rPr>
          <w:b/>
          <w:bCs/>
          <w:color w:val="5B3FA0"/>
          <w:sz w:val="21"/>
          <w:szCs w:val="21"/>
        </w:rPr>
        <w:t xml:space="preserve">6. INTELLECTUAL PROPERTY</w:t>
      </w:r>
    </w:p>
    <w:p>
      <w:pPr>
        <w:spacing w:after="130" w:line="276"/>
      </w:pPr>
      <w:r>
        <w:rPr>
          <w:sz w:val="20"/>
          <w:szCs w:val="20"/>
        </w:rPr>
        <w:t xml:space="preserve">Upon receipt of full and final payment, Client owns all custom design, copy, and code created specifically for this project. Prior to final payment, all work-in-progress remains the property of Studio. Studio retains the right to display completed work in its portfolio and marketing materials unless Client requests otherwise in writing. Studio retains ownership of all pre-existing tools, frameworks, methodologies, and templates used in the project.</w:t>
      </w:r>
    </w:p>
    <w:p>
      <w:pPr>
        <w:spacing w:after="60" w:before="150"/>
      </w:pPr>
      <w:r>
        <w:rPr>
          <w:b/>
          <w:bCs/>
          <w:color w:val="5B3FA0"/>
          <w:sz w:val="21"/>
          <w:szCs w:val="21"/>
        </w:rPr>
        <w:t xml:space="preserve">7. THIRD-PARTY TOOLS &amp; PLATFORMS</w:t>
      </w:r>
    </w:p>
    <w:p>
      <w:pPr>
        <w:spacing w:after="130" w:line="276"/>
      </w:pPr>
      <w:r>
        <w:rPr>
          <w:sz w:val="20"/>
          <w:szCs w:val="20"/>
        </w:rPr>
        <w:t xml:space="preserve">Client's project may rely on third-party platforms including but not limited to web hosting, payment processors, form services, email providers, analytics tools, and content management systems. Studio is not responsible for downtime, pricing changes, feature removals, data loss, or policy changes by any third party. Additional work required due to third-party changes is subject to separate billing.</w:t>
      </w:r>
    </w:p>
    <w:p>
      <w:pPr>
        <w:spacing w:after="60" w:before="150"/>
      </w:pPr>
      <w:r>
        <w:rPr>
          <w:b/>
          <w:bCs/>
          <w:color w:val="5B3FA0"/>
          <w:sz w:val="21"/>
          <w:szCs w:val="21"/>
        </w:rPr>
        <w:t xml:space="preserve">8. RESULTS DISCLAIMER</w:t>
      </w:r>
    </w:p>
    <w:p>
      <w:pPr>
        <w:spacing w:after="130" w:line="276"/>
      </w:pPr>
      <w:r>
        <w:rPr>
          <w:sz w:val="20"/>
          <w:szCs w:val="20"/>
        </w:rPr>
        <w:t xml:space="preserve">Studio makes no guarantees of specific search engine rankings, traffic levels, lead volumes, or revenue outcomes. SEO and digital marketing results vary based on industry competition, geographic market, content quality, client business factors, and Google algorithm changes. Any projections shared are illustrative only and do not constitute financial forecasts or guarantees.</w:t>
      </w:r>
    </w:p>
    <w:p>
      <w:pPr>
        <w:spacing w:after="60" w:before="150"/>
      </w:pPr>
      <w:r>
        <w:rPr>
          <w:b/>
          <w:bCs/>
          <w:color w:val="5B3FA0"/>
          <w:sz w:val="21"/>
          <w:szCs w:val="21"/>
        </w:rPr>
        <w:t xml:space="preserve">9. CONFIDENTIALITY</w:t>
      </w:r>
    </w:p>
    <w:p>
      <w:pPr>
        <w:spacing w:after="130" w:line="276"/>
      </w:pPr>
      <w:r>
        <w:rPr>
          <w:sz w:val="20"/>
          <w:szCs w:val="20"/>
        </w:rPr>
        <w:t xml:space="preserve">Both parties agree to keep the other's proprietary business information, pricing, and client data confidential. Studio will not share Client logins, business data, or confidential information with third parties, except as required to deliver the project (e.g., hosting platforms). This obligation survives termination of this Agreement.</w:t>
      </w:r>
    </w:p>
    <w:p>
      <w:pPr>
        <w:spacing w:after="60" w:before="150"/>
      </w:pPr>
      <w:r>
        <w:rPr>
          <w:b/>
          <w:bCs/>
          <w:color w:val="5B3FA0"/>
          <w:sz w:val="21"/>
          <w:szCs w:val="21"/>
        </w:rPr>
        <w:t xml:space="preserve">10. LIMITATION OF LIABILITY</w:t>
      </w:r>
    </w:p>
    <w:p>
      <w:pPr>
        <w:spacing w:after="130" w:line="276"/>
      </w:pPr>
      <w:r>
        <w:rPr>
          <w:sz w:val="20"/>
          <w:szCs w:val="20"/>
        </w:rPr>
        <w:t xml:space="preserve">Studio's total liability for any claim arising from this Agreement shall not exceed the total fees paid by Client for the project. In no event shall Studio be liable for indirect, incidental, special, or consequential damages, including lost profits, lost data, or business interruption, even if advised of the possibility of such damages. Some jurisdictions do not allow limitation of consequential damages; in such cases, Studio's liability is limited to the maximum extent permitted by law.</w:t>
      </w:r>
    </w:p>
    <w:p>
      <w:pPr>
        <w:spacing w:after="60" w:before="150"/>
      </w:pPr>
      <w:r>
        <w:rPr>
          <w:b/>
          <w:bCs/>
          <w:color w:val="5B3FA0"/>
          <w:sz w:val="21"/>
          <w:szCs w:val="21"/>
        </w:rPr>
        <w:t xml:space="preserve">11. TERMINATION &amp; KILL FEE</w:t>
      </w:r>
    </w:p>
    <w:p>
      <w:pPr>
        <w:spacing w:after="130" w:line="276"/>
      </w:pPr>
      <w:r>
        <w:rPr>
          <w:sz w:val="20"/>
          <w:szCs w:val="20"/>
        </w:rPr>
        <w:t xml:space="preserve">Either party may terminate this Agreement with 7 days written notice. If Client terminates after work has begun: (a) all work completed to date will be invoiced at the pro-rata project rate or hourly rate of $95/hour, whichever is greater; (b) the initial deposit is non-refundable; (c) a kill fee equal to 25% of the remaining unbilled balance is due upon termination to cover lost scheduling and opportunity cost. If Studio terminates without cause, Client receives a pro-rata refund of any unused deposit. Completed deliverables will be provided to Client upon payment of all outstanding amounts.</w:t>
      </w:r>
    </w:p>
    <w:p>
      <w:pPr>
        <w:spacing w:after="60" w:before="150"/>
      </w:pPr>
      <w:r>
        <w:rPr>
          <w:b/>
          <w:bCs/>
          <w:color w:val="5B3FA0"/>
          <w:sz w:val="21"/>
          <w:szCs w:val="21"/>
        </w:rPr>
        <w:t xml:space="preserve">12. FORCE MAJEURE</w:t>
      </w:r>
    </w:p>
    <w:p>
      <w:pPr>
        <w:spacing w:after="130" w:line="276"/>
      </w:pPr>
      <w:r>
        <w:rPr>
          <w:sz w:val="20"/>
          <w:szCs w:val="20"/>
        </w:rPr>
        <w:t xml:space="preserve">Neither party shall be in default if performance is delayed or prevented by circumstances beyond reasonable control, including illness, family emergency, natural disaster, government action, or internet infrastructure failure. The affected party shall notify the other within 5 business days and make reasonable efforts to resume performance.</w:t>
      </w:r>
    </w:p>
    <w:p>
      <w:pPr>
        <w:spacing w:after="60" w:before="150"/>
      </w:pPr>
      <w:r>
        <w:rPr>
          <w:b/>
          <w:bCs/>
          <w:color w:val="5B3FA0"/>
          <w:sz w:val="21"/>
          <w:szCs w:val="21"/>
        </w:rPr>
        <w:t xml:space="preserve">13. DISPUTE RESOLUTION</w:t>
      </w:r>
    </w:p>
    <w:p>
      <w:pPr>
        <w:spacing w:after="130" w:line="276"/>
      </w:pPr>
      <w:r>
        <w:rPr>
          <w:sz w:val="20"/>
          <w:szCs w:val="20"/>
        </w:rPr>
        <w:t xml:space="preserve">The parties agree to attempt to resolve any dispute through good-faith negotiation before pursuing formal remedies. If negotiation fails, disputes shall be resolved by binding arbitration in Los Angeles County, California, under the rules of the American Arbitration Association, unless the amount in dispute qualifies for California Small Claims Court (currently claims under $12,500), in which case either party may elect small claims jurisdiction.</w:t>
      </w:r>
    </w:p>
    <w:p>
      <w:pPr>
        <w:spacing w:after="60" w:before="150"/>
      </w:pPr>
      <w:r>
        <w:rPr>
          <w:b/>
          <w:bCs/>
          <w:color w:val="5B3FA0"/>
          <w:sz w:val="21"/>
          <w:szCs w:val="21"/>
        </w:rPr>
        <w:t xml:space="preserve">14. GOVERNING LAW</w:t>
      </w:r>
    </w:p>
    <w:p>
      <w:pPr>
        <w:spacing w:after="130" w:line="276"/>
      </w:pPr>
      <w:r>
        <w:rPr>
          <w:sz w:val="20"/>
          <w:szCs w:val="20"/>
        </w:rPr>
        <w:t xml:space="preserve">This Agreement is governed by the laws of the State of California, without regard to its conflict of law provisions. Venue for any proceedings shall be Los Angeles County, California.</w:t>
      </w:r>
    </w:p>
    <w:p>
      <w:pPr>
        <w:spacing w:after="60" w:before="150"/>
      </w:pPr>
      <w:r>
        <w:rPr>
          <w:b/>
          <w:bCs/>
          <w:color w:val="5B3FA0"/>
          <w:sz w:val="21"/>
          <w:szCs w:val="21"/>
        </w:rPr>
        <w:t xml:space="preserve">15. ENTIRE AGREEMENT</w:t>
      </w:r>
    </w:p>
    <w:p>
      <w:pPr>
        <w:spacing w:after="130" w:line="276"/>
      </w:pPr>
      <w:r>
        <w:rPr>
          <w:sz w:val="20"/>
          <w:szCs w:val="20"/>
        </w:rPr>
        <w:t xml:space="preserve">This Agreement, together with any project proposal or scope of work document, constitutes the entire agreement between the parties regarding the project and supersedes all prior discussions and representations. Modifications must be in writing and agreed to by both parties. Acknowledgment in the client portal constitutes a legally binding electronic signature under the Electronic Signatures in Global and National Commerce Act (E-SIGN) and California Civil Code § 1633.1 et seq.</w:t>
      </w:r>
    </w:p>
    <w:p>
      <w:pPr>
        <w:spacing w:after="60" w:before="200"/>
      </w:pPr>
      <w:r>
        <w:rPr>
          <w:b/>
          <w:bCs/>
          <w:color w:val="5B3FA0"/>
          <w:sz w:val="21"/>
          <w:szCs w:val="21"/>
        </w:rPr>
        <w:t xml:space="preserve">Acknowledgment</w:t>
      </w:r>
    </w:p>
    <w:p>
      <w:pPr>
        <w:spacing w:after="160" w:line="276"/>
      </w:pPr>
      <w:r>
        <w:rPr>
          <w:sz w:val="20"/>
          <w:szCs w:val="20"/>
        </w:rPr>
        <w:t xml:space="preserve">In the live process, the client acknowledges this Agreement inside their private portal, which constitutes a legally binding electronic signature under the E-SIGN Act and California Civil Code § 1633.1 et seq. The signature lines below are included for offline review only.</w:t>
      </w:r>
    </w:p>
    <w:p>
      <w:pPr>
        <w:spacing w:before="280"/>
      </w:pPr>
      <w:r>
        <w:rPr>
          <w:sz w:val="20"/>
          <w:szCs w:val="20"/>
        </w:rPr>
        <w:t xml:space="preserve">________________________________               ________________________________</w:t>
      </w:r>
    </w:p>
    <w:p>
      <w:pPr>
        <w:spacing w:after="200"/>
      </w:pPr>
      <w:r>
        <w:rPr>
          <w:color w:val="6B6478"/>
          <w:sz w:val="18"/>
          <w:szCs w:val="18"/>
        </w:rPr>
        <w:t xml:space="preserve">Eric L. Davis, Davis Digital Studio                          [Client Name / Title]</w:t>
      </w:r>
    </w:p>
    <w:p>
      <w:r>
        <w:rPr>
          <w:color w:val="6B6478"/>
          <w:sz w:val="18"/>
          <w:szCs w:val="18"/>
        </w:rPr>
        <w:t xml:space="preserve">Date: ____________                                         Date: ____________</w:t>
      </w:r>
    </w:p>
    <w:p>
      <w:pPr>
        <w:pBdr>
          <w:top w:val="single" w:color="D9D3E0" w:sz="6" w:space="8"/>
        </w:pBdr>
        <w:spacing w:before="300"/>
      </w:pPr>
      <w:r>
        <w:rPr>
          <w:b/>
          <w:bCs/>
          <w:color w:val="6B6478"/>
          <w:sz w:val="17"/>
          <w:szCs w:val="17"/>
        </w:rPr>
        <w:t xml:space="preserve">Note: </w:t>
      </w:r>
      <w:r>
        <w:rPr>
          <w:i/>
          <w:iCs/>
          <w:color w:val="6B6478"/>
          <w:sz w:val="17"/>
          <w:szCs w:val="17"/>
        </w:rPr>
        <w:t xml:space="preserve">This is your existing template, not legal advice. Before relying on it for a real signing, it's worth a quick review by your lawyer friend — especially the kill fee, arbitration, and liability sections — to confirm it fits how you actually want to operate.</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rPr>
        <w:color w:val="5B3FA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52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Agreement — Custom + Photography (Sample)</dc:title>
  <dc:creator>Davis Digital Studio</dc:creator>
  <cp:lastModifiedBy>Un-named</cp:lastModifiedBy>
  <cp:revision>1</cp:revision>
  <dcterms:created xsi:type="dcterms:W3CDTF">2026-06-24T17:57:01.139Z</dcterms:created>
  <dcterms:modified xsi:type="dcterms:W3CDTF">2026-06-24T17:57:01.156Z</dcterms:modified>
</cp:coreProperties>
</file>

<file path=docProps/custom.xml><?xml version="1.0" encoding="utf-8"?>
<Properties xmlns="http://schemas.openxmlformats.org/officeDocument/2006/custom-properties" xmlns:vt="http://schemas.openxmlformats.org/officeDocument/2006/docPropsVTypes"/>
</file>