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5297E" w14:textId="522F5902" w:rsidR="00675D38" w:rsidRPr="00675D38" w:rsidRDefault="00675D38" w:rsidP="00675D38">
      <w:pPr>
        <w:pStyle w:val="Heading1"/>
        <w:jc w:val="center"/>
      </w:pPr>
      <w:r w:rsidRPr="00675D38">
        <w:t>The Birth of a New Technology –</w:t>
      </w:r>
      <w:r w:rsidRPr="00675D38">
        <w:t xml:space="preserve"> P</w:t>
      </w:r>
      <w:r w:rsidRPr="00675D38">
        <w:t>arts-and-</w:t>
      </w:r>
      <w:r w:rsidRPr="00675D38">
        <w:t>S</w:t>
      </w:r>
      <w:r w:rsidRPr="00675D38">
        <w:t xml:space="preserve">ubassemblies </w:t>
      </w:r>
      <w:r w:rsidRPr="00675D38">
        <w:t>W</w:t>
      </w:r>
      <w:r w:rsidRPr="00675D38">
        <w:t>orksheet</w:t>
      </w:r>
    </w:p>
    <w:p w14:paraId="0314DE0C" w14:textId="2AE99E93" w:rsidR="00675D38" w:rsidRPr="00675D38" w:rsidRDefault="00675D38" w:rsidP="00675D38">
      <w:r w:rsidRPr="00675D38">
        <w:t xml:space="preserve">Here is the </w:t>
      </w:r>
      <w:r w:rsidRPr="00675D38">
        <w:rPr>
          <w:b/>
          <w:bCs/>
        </w:rPr>
        <w:t>parts-and-subassemblies worksheet</w:t>
      </w:r>
      <w:r w:rsidRPr="00675D38">
        <w:t xml:space="preserve"> in chat form, based on the OCR conversion of the scanned brief. I’m treating this as a </w:t>
      </w:r>
      <w:r w:rsidRPr="00675D38">
        <w:rPr>
          <w:b/>
          <w:bCs/>
        </w:rPr>
        <w:t>historical reconstruction worksheet</w:t>
      </w:r>
      <w:r w:rsidRPr="00675D38">
        <w:t xml:space="preserve">, not proof that Meyer’s larger claims are valid. The concrete source sections are Memo 420 through Memo 427, plus the system layouts in 422DA and 423DA. </w:t>
      </w:r>
    </w:p>
    <w:p w14:paraId="5297210A" w14:textId="67FA46AB" w:rsidR="00675D38" w:rsidRPr="005D74E0" w:rsidRDefault="00675D38" w:rsidP="005D74E0">
      <w:pPr>
        <w:pStyle w:val="ListParagraph"/>
        <w:numPr>
          <w:ilvl w:val="0"/>
          <w:numId w:val="1"/>
        </w:numPr>
        <w:rPr>
          <w:b/>
          <w:bCs/>
        </w:rPr>
      </w:pPr>
      <w:r w:rsidRPr="005D74E0">
        <w:rPr>
          <w:b/>
          <w:bCs/>
        </w:rPr>
        <w:t>Pulse power / high-voltage source</w:t>
      </w:r>
    </w:p>
    <w:p w14:paraId="0ADB5CB2" w14:textId="77777777" w:rsidR="00675D38" w:rsidRPr="00675D38" w:rsidRDefault="00675D38" w:rsidP="00675D38">
      <w:r w:rsidRPr="00675D38">
        <w:rPr>
          <w:b/>
          <w:bCs/>
        </w:rPr>
        <w:t>Document evidence</w:t>
      </w:r>
      <w:r w:rsidRPr="00675D38">
        <w:br/>
        <w:t xml:space="preserve">Meyer describes an electrically isolated </w:t>
      </w:r>
      <w:r w:rsidRPr="00675D38">
        <w:rPr>
          <w:b/>
          <w:bCs/>
        </w:rPr>
        <w:t>pulsing transformer</w:t>
      </w:r>
      <w:r w:rsidRPr="00675D38">
        <w:t xml:space="preserve">, with the secondary stepped up by using more turns, plus an </w:t>
      </w:r>
      <w:r w:rsidRPr="00675D38">
        <w:rPr>
          <w:b/>
          <w:bCs/>
        </w:rPr>
        <w:t>isolated electrical ground</w:t>
      </w:r>
      <w:r w:rsidRPr="00675D38">
        <w:t xml:space="preserve"> to prevent electron flow from the input circuit. He pairs this with a </w:t>
      </w:r>
      <w:r w:rsidRPr="00675D38">
        <w:rPr>
          <w:b/>
          <w:bCs/>
        </w:rPr>
        <w:t>blocking diode</w:t>
      </w:r>
      <w:r w:rsidRPr="00675D38">
        <w:t xml:space="preserve"> that prevents shorting during pulse-off time. </w:t>
      </w:r>
    </w:p>
    <w:p w14:paraId="1C7FDDE6" w14:textId="77777777" w:rsidR="00675D38" w:rsidRPr="00675D38" w:rsidRDefault="00675D38" w:rsidP="00675D38">
      <w:r w:rsidRPr="00675D38">
        <w:rPr>
          <w:b/>
          <w:bCs/>
        </w:rPr>
        <w:t>Likely modern equivalent</w:t>
      </w:r>
      <w:r w:rsidRPr="00675D38">
        <w:br/>
        <w:t xml:space="preserve">A modern bench-safe version would be a variable pulse generator driving an isolated step-up transformer, followed by a high-voltage diode string. That is my engineering interpretation of the architecture he is describing. </w:t>
      </w:r>
    </w:p>
    <w:p w14:paraId="70709419" w14:textId="77777777" w:rsidR="00675D38" w:rsidRPr="00675D38" w:rsidRDefault="00675D38" w:rsidP="00675D38">
      <w:r w:rsidRPr="00675D38">
        <w:rPr>
          <w:b/>
          <w:bCs/>
        </w:rPr>
        <w:t>Key parts/subassemblies</w:t>
      </w:r>
      <w:r w:rsidRPr="00675D38">
        <w:br/>
        <w:t xml:space="preserve">Primary drive stage, transformer core and bobbin, primary winding, secondary winding, isolated return/ground scheme, blocking diode assembly, pulse-frequency control. </w:t>
      </w:r>
    </w:p>
    <w:p w14:paraId="29EE713A" w14:textId="77777777" w:rsidR="00675D38" w:rsidRPr="00675D38" w:rsidRDefault="00675D38" w:rsidP="00675D38">
      <w:r w:rsidRPr="00675D38">
        <w:rPr>
          <w:b/>
          <w:bCs/>
        </w:rPr>
        <w:t>Unknowns</w:t>
      </w:r>
      <w:r w:rsidRPr="00675D38">
        <w:br/>
        <w:t xml:space="preserve">No complete transformer design is given: no definitive core material, turn count, turns ratio, leakage inductance target, or verified waveform target. </w:t>
      </w:r>
    </w:p>
    <w:p w14:paraId="3B7A9882" w14:textId="77777777" w:rsidR="00675D38" w:rsidRPr="00675D38" w:rsidRDefault="00675D38" w:rsidP="00675D38">
      <w:r w:rsidRPr="00675D38">
        <w:rPr>
          <w:b/>
          <w:bCs/>
        </w:rPr>
        <w:t>Validation test</w:t>
      </w:r>
      <w:r w:rsidRPr="00675D38">
        <w:br/>
        <w:t>Measure primary current, secondary open-circuit voltage, loaded voltage, pulse shape, and diode recovery behavior. The document’s own emphasis is variable pulse frequency, stepped-up voltage, and unipolar operation.</w:t>
      </w:r>
    </w:p>
    <w:p w14:paraId="69399648" w14:textId="77777777" w:rsidR="00675D38" w:rsidRPr="00675D38" w:rsidRDefault="00675D38" w:rsidP="00675D38">
      <w:r w:rsidRPr="00675D38">
        <w:pict w14:anchorId="5A08118C">
          <v:rect id="_x0000_i1091" style="width:0;height:1.5pt" o:hralign="center" o:hrstd="t" o:hr="t" fillcolor="#a0a0a0" stroked="f"/>
        </w:pict>
      </w:r>
    </w:p>
    <w:p w14:paraId="614726F0" w14:textId="7EC71625" w:rsidR="00675D38" w:rsidRPr="00675D38" w:rsidRDefault="00675D38" w:rsidP="005D74E0">
      <w:pPr>
        <w:pStyle w:val="ListParagraph"/>
        <w:numPr>
          <w:ilvl w:val="0"/>
          <w:numId w:val="1"/>
        </w:numPr>
        <w:rPr>
          <w:b/>
          <w:bCs/>
        </w:rPr>
      </w:pPr>
      <w:r w:rsidRPr="00675D38">
        <w:rPr>
          <w:b/>
          <w:bCs/>
        </w:rPr>
        <w:t>VIC matrix coil pack</w:t>
      </w:r>
    </w:p>
    <w:p w14:paraId="01ADBCC7" w14:textId="77777777" w:rsidR="00675D38" w:rsidRPr="00675D38" w:rsidRDefault="00675D38" w:rsidP="00675D38">
      <w:r w:rsidRPr="00675D38">
        <w:rPr>
          <w:b/>
          <w:bCs/>
        </w:rPr>
        <w:t>Document evidence</w:t>
      </w:r>
      <w:r w:rsidRPr="00675D38">
        <w:br/>
        <w:t xml:space="preserve">Memo 426 shows the </w:t>
      </w:r>
      <w:r w:rsidRPr="00675D38">
        <w:rPr>
          <w:b/>
          <w:bCs/>
        </w:rPr>
        <w:t>VIC Matrix Circuit</w:t>
      </w:r>
      <w:r w:rsidRPr="00675D38">
        <w:t xml:space="preserve"> with a primary coil, secondary pickup coil, and </w:t>
      </w:r>
      <w:r w:rsidRPr="00675D38">
        <w:lastRenderedPageBreak/>
        <w:t xml:space="preserve">two </w:t>
      </w:r>
      <w:r w:rsidRPr="00675D38">
        <w:rPr>
          <w:b/>
          <w:bCs/>
        </w:rPr>
        <w:t>resonant charging chokes</w:t>
      </w:r>
      <w:r w:rsidRPr="00675D38">
        <w:t xml:space="preserve"> around the resonant cavity. It also says the two inductors are </w:t>
      </w:r>
      <w:r w:rsidRPr="00675D38">
        <w:rPr>
          <w:b/>
          <w:bCs/>
        </w:rPr>
        <w:t>bifilar wound in equal length</w:t>
      </w:r>
      <w:r w:rsidRPr="00675D38">
        <w:t xml:space="preserve"> to promote equal electromagnetic intensity.</w:t>
      </w:r>
    </w:p>
    <w:p w14:paraId="012FCDE0" w14:textId="77777777" w:rsidR="00675D38" w:rsidRPr="00675D38" w:rsidRDefault="00675D38" w:rsidP="00675D38">
      <w:r w:rsidRPr="00675D38">
        <w:rPr>
          <w:b/>
          <w:bCs/>
        </w:rPr>
        <w:t>Likely modern equivalent</w:t>
      </w:r>
      <w:r w:rsidRPr="00675D38">
        <w:br/>
        <w:t>A dedicated HV coil pack consisting of one transformer section plus two matched series chokes, built as a repeatable magnetic assembly. That mapping is my inference from the Memo 426 figures and text.</w:t>
      </w:r>
    </w:p>
    <w:p w14:paraId="21F9CAF8" w14:textId="77777777" w:rsidR="00675D38" w:rsidRPr="00675D38" w:rsidRDefault="00675D38" w:rsidP="00675D38">
      <w:r w:rsidRPr="00675D38">
        <w:rPr>
          <w:b/>
          <w:bCs/>
        </w:rPr>
        <w:t>Key parts/subassemblies</w:t>
      </w:r>
      <w:r w:rsidRPr="00675D38">
        <w:br/>
        <w:t xml:space="preserve">Primary winding, secondary pickup winding, choke L1, choke L2, bobbin cavity, pulsing core, magnetic coupling field, HV interconnects. </w:t>
      </w:r>
    </w:p>
    <w:p w14:paraId="06EC463C" w14:textId="77777777" w:rsidR="00675D38" w:rsidRPr="00675D38" w:rsidRDefault="00675D38" w:rsidP="00675D38">
      <w:r w:rsidRPr="00675D38">
        <w:rPr>
          <w:b/>
          <w:bCs/>
        </w:rPr>
        <w:t>Concrete material clues from the book</w:t>
      </w:r>
      <w:r w:rsidRPr="00675D38">
        <w:br/>
        <w:t xml:space="preserve">The OCR text gives: resonant charging chokes as </w:t>
      </w:r>
      <w:r w:rsidRPr="00675D38">
        <w:rPr>
          <w:b/>
          <w:bCs/>
        </w:rPr>
        <w:t>430F/FR 36 AWG stainless steel wire</w:t>
      </w:r>
      <w:r w:rsidRPr="00675D38">
        <w:t xml:space="preserve">, primary as </w:t>
      </w:r>
      <w:r w:rsidRPr="00675D38">
        <w:rPr>
          <w:b/>
          <w:bCs/>
        </w:rPr>
        <w:t>22 AWG copper</w:t>
      </w:r>
      <w:r w:rsidRPr="00675D38">
        <w:t xml:space="preserve">, secondary pickup as </w:t>
      </w:r>
      <w:r w:rsidRPr="00675D38">
        <w:rPr>
          <w:b/>
          <w:bCs/>
        </w:rPr>
        <w:t>35 AWG copper</w:t>
      </w:r>
      <w:r w:rsidRPr="00675D38">
        <w:t xml:space="preserve">. It also mentions high-dielectric insulation coatings and automotive temperature resistance. </w:t>
      </w:r>
    </w:p>
    <w:p w14:paraId="314F30B2" w14:textId="77777777" w:rsidR="00675D38" w:rsidRPr="00675D38" w:rsidRDefault="00675D38" w:rsidP="00675D38">
      <w:r w:rsidRPr="00675D38">
        <w:rPr>
          <w:b/>
          <w:bCs/>
        </w:rPr>
        <w:t>Unknowns</w:t>
      </w:r>
      <w:r w:rsidRPr="00675D38">
        <w:br/>
        <w:t xml:space="preserve">The brief still does not close the loop on exact turns, inductance values, DC resistance of the completed windings, core dimensions, or magnetic material. </w:t>
      </w:r>
    </w:p>
    <w:p w14:paraId="460BE409" w14:textId="77777777" w:rsidR="00675D38" w:rsidRPr="00675D38" w:rsidRDefault="00675D38" w:rsidP="00675D38">
      <w:r w:rsidRPr="00675D38">
        <w:rPr>
          <w:b/>
          <w:bCs/>
        </w:rPr>
        <w:t>Validation test</w:t>
      </w:r>
      <w:r w:rsidRPr="00675D38">
        <w:br/>
        <w:t>Measure L, R, self-resonance, coupling, unloaded Q, and loaded waveform behavior with the water cell attached. Memo 426 explicitly ties the choke/capacitance interaction to the operating effect.</w:t>
      </w:r>
    </w:p>
    <w:p w14:paraId="5137F46A" w14:textId="77777777" w:rsidR="00675D38" w:rsidRPr="00675D38" w:rsidRDefault="00675D38" w:rsidP="00675D38">
      <w:r w:rsidRPr="00675D38">
        <w:pict w14:anchorId="02961EED">
          <v:rect id="_x0000_i1092" style="width:0;height:1.5pt" o:hralign="center" o:hrstd="t" o:hr="t" fillcolor="#a0a0a0" stroked="f"/>
        </w:pict>
      </w:r>
    </w:p>
    <w:p w14:paraId="6AA85F12" w14:textId="6CF197C9" w:rsidR="00675D38" w:rsidRPr="00675D38" w:rsidRDefault="00675D38" w:rsidP="005D74E0">
      <w:pPr>
        <w:pStyle w:val="ListParagraph"/>
        <w:numPr>
          <w:ilvl w:val="0"/>
          <w:numId w:val="1"/>
        </w:numPr>
        <w:rPr>
          <w:b/>
          <w:bCs/>
        </w:rPr>
      </w:pPr>
      <w:r w:rsidRPr="00675D38">
        <w:rPr>
          <w:b/>
          <w:bCs/>
        </w:rPr>
        <w:t>Water capacitor / resonant cavity</w:t>
      </w:r>
    </w:p>
    <w:p w14:paraId="58542A34" w14:textId="77777777" w:rsidR="00675D38" w:rsidRPr="00675D38" w:rsidRDefault="00675D38" w:rsidP="00675D38">
      <w:r w:rsidRPr="00675D38">
        <w:rPr>
          <w:b/>
          <w:bCs/>
        </w:rPr>
        <w:t>Document evidence</w:t>
      </w:r>
      <w:r w:rsidRPr="00675D38">
        <w:br/>
        <w:t xml:space="preserve">Memo 420 says the </w:t>
      </w:r>
      <w:r w:rsidRPr="00675D38">
        <w:rPr>
          <w:b/>
          <w:bCs/>
        </w:rPr>
        <w:t>excitor array</w:t>
      </w:r>
      <w:r w:rsidRPr="00675D38">
        <w:t xml:space="preserve"> acts as a capacitor, with natural water between the electrical plates forming the dielectric. Memo 426 and 427 then expand this into a </w:t>
      </w:r>
      <w:r w:rsidRPr="00675D38">
        <w:rPr>
          <w:b/>
          <w:bCs/>
        </w:rPr>
        <w:t>resonant cavity</w:t>
      </w:r>
      <w:r w:rsidRPr="00675D38">
        <w:t xml:space="preserve"> and later into linear, tapered, and non-linear cylindrical forms.</w:t>
      </w:r>
    </w:p>
    <w:p w14:paraId="2FE3DF9D" w14:textId="77777777" w:rsidR="00675D38" w:rsidRPr="00675D38" w:rsidRDefault="00675D38" w:rsidP="00675D38">
      <w:r w:rsidRPr="00675D38">
        <w:rPr>
          <w:b/>
          <w:bCs/>
        </w:rPr>
        <w:t>Likely modern equivalent</w:t>
      </w:r>
      <w:r w:rsidRPr="00675D38">
        <w:br/>
        <w:t>A sealed coaxial or tubular water-filled electrode cell that is explicitly treated as a capacitor in an LC network. That is the most faithful reconstruction target.</w:t>
      </w:r>
    </w:p>
    <w:p w14:paraId="540651E4" w14:textId="77777777" w:rsidR="00675D38" w:rsidRPr="00675D38" w:rsidRDefault="00675D38" w:rsidP="00675D38">
      <w:r w:rsidRPr="00675D38">
        <w:rPr>
          <w:b/>
          <w:bCs/>
        </w:rPr>
        <w:t>Key parts/subassemblies</w:t>
      </w:r>
      <w:r w:rsidRPr="00675D38">
        <w:br/>
        <w:t>Electrode pair, insulating spacers/feedthroughs, sealed cavity body, water inlet/outlet or fill port, gas vent, mounting for HV zones.</w:t>
      </w:r>
    </w:p>
    <w:p w14:paraId="11807917" w14:textId="77777777" w:rsidR="00675D38" w:rsidRPr="00675D38" w:rsidRDefault="00675D38" w:rsidP="00675D38">
      <w:r w:rsidRPr="00675D38">
        <w:rPr>
          <w:b/>
          <w:bCs/>
        </w:rPr>
        <w:lastRenderedPageBreak/>
        <w:t>Concrete clues from the book</w:t>
      </w:r>
      <w:r w:rsidRPr="00675D38">
        <w:br/>
        <w:t xml:space="preserve">Meyer gives the dielectric constant of water as </w:t>
      </w:r>
      <w:r w:rsidRPr="00675D38">
        <w:rPr>
          <w:b/>
          <w:bCs/>
        </w:rPr>
        <w:t>78.54 at 25°C</w:t>
      </w:r>
      <w:r w:rsidRPr="00675D38">
        <w:t xml:space="preserve">, says the cavity is tuned as part of the LC system, and claims the voltage across the excitor array can exceed </w:t>
      </w:r>
      <w:r w:rsidRPr="00675D38">
        <w:rPr>
          <w:b/>
          <w:bCs/>
        </w:rPr>
        <w:t>20,000 V</w:t>
      </w:r>
      <w:r w:rsidRPr="00675D38">
        <w:t xml:space="preserve"> during resonant interaction. He later illustrates </w:t>
      </w:r>
      <w:r w:rsidRPr="00675D38">
        <w:rPr>
          <w:b/>
          <w:bCs/>
        </w:rPr>
        <w:t>linear cylindrical</w:t>
      </w:r>
      <w:r w:rsidRPr="00675D38">
        <w:t xml:space="preserve">, </w:t>
      </w:r>
      <w:r w:rsidRPr="00675D38">
        <w:rPr>
          <w:b/>
          <w:bCs/>
        </w:rPr>
        <w:t>taper cylindrical</w:t>
      </w:r>
      <w:r w:rsidRPr="00675D38">
        <w:t xml:space="preserve">, and </w:t>
      </w:r>
      <w:r w:rsidRPr="00675D38">
        <w:rPr>
          <w:b/>
          <w:bCs/>
        </w:rPr>
        <w:t>non-linear cylindrical</w:t>
      </w:r>
      <w:r w:rsidRPr="00675D38">
        <w:t xml:space="preserve"> resonant cavities.</w:t>
      </w:r>
    </w:p>
    <w:p w14:paraId="08B211FE" w14:textId="77777777" w:rsidR="00675D38" w:rsidRPr="00675D38" w:rsidRDefault="00675D38" w:rsidP="00675D38">
      <w:r w:rsidRPr="00675D38">
        <w:rPr>
          <w:b/>
          <w:bCs/>
        </w:rPr>
        <w:t>Unknowns</w:t>
      </w:r>
      <w:r w:rsidRPr="00675D38">
        <w:br/>
        <w:t xml:space="preserve">No single authoritative cavity dimension set is provided: electrode diameters, gap spacing, length, materials, and tolerances are not pinned down well enough to yield one “official” build. </w:t>
      </w:r>
    </w:p>
    <w:p w14:paraId="3268FE50" w14:textId="77777777" w:rsidR="00675D38" w:rsidRPr="00675D38" w:rsidRDefault="00675D38" w:rsidP="00675D38">
      <w:r w:rsidRPr="00675D38">
        <w:rPr>
          <w:b/>
          <w:bCs/>
        </w:rPr>
        <w:t>Validation test</w:t>
      </w:r>
      <w:r w:rsidRPr="00675D38">
        <w:br/>
        <w:t xml:space="preserve">Measure dry capacitance, wet capacitance, leakage current, impedance vs. frequency, and the effect of cavity geometry changes on voltage rise and current restriction. That directly follows Meyer’s own LC framing. </w:t>
      </w:r>
    </w:p>
    <w:p w14:paraId="00F11005" w14:textId="77777777" w:rsidR="00675D38" w:rsidRPr="00675D38" w:rsidRDefault="00675D38" w:rsidP="00675D38">
      <w:r w:rsidRPr="00675D38">
        <w:pict w14:anchorId="542D0F43">
          <v:rect id="_x0000_i1093" style="width:0;height:1.5pt" o:hralign="center" o:hrstd="t" o:hr="t" fillcolor="#a0a0a0" stroked="f"/>
        </w:pict>
      </w:r>
    </w:p>
    <w:p w14:paraId="3B0031D6" w14:textId="38EFD045" w:rsidR="00675D38" w:rsidRPr="00675D38" w:rsidRDefault="00675D38" w:rsidP="005D74E0">
      <w:pPr>
        <w:pStyle w:val="ListParagraph"/>
        <w:numPr>
          <w:ilvl w:val="0"/>
          <w:numId w:val="1"/>
        </w:numPr>
        <w:rPr>
          <w:b/>
          <w:bCs/>
        </w:rPr>
      </w:pPr>
      <w:r w:rsidRPr="00675D38">
        <w:rPr>
          <w:b/>
          <w:bCs/>
        </w:rPr>
        <w:t>Dual-inline balancing / tuning network</w:t>
      </w:r>
    </w:p>
    <w:p w14:paraId="1184A40E" w14:textId="77777777" w:rsidR="00675D38" w:rsidRPr="00675D38" w:rsidRDefault="00675D38" w:rsidP="00675D38">
      <w:r w:rsidRPr="00675D38">
        <w:rPr>
          <w:b/>
          <w:bCs/>
        </w:rPr>
        <w:t>Document evidence</w:t>
      </w:r>
      <w:r w:rsidRPr="00675D38">
        <w:br/>
        <w:t xml:space="preserve">Memo 420 describes a </w:t>
      </w:r>
      <w:r w:rsidRPr="00675D38">
        <w:rPr>
          <w:b/>
          <w:bCs/>
        </w:rPr>
        <w:t>dual-inline RLC network</w:t>
      </w:r>
      <w:r w:rsidRPr="00675D38">
        <w:t xml:space="preserve"> with a second inductor on the opposite polarity side to further inhibit electron movement and balance the opposite voltage zones. It also mentions a </w:t>
      </w:r>
      <w:r w:rsidRPr="00675D38">
        <w:rPr>
          <w:b/>
          <w:bCs/>
        </w:rPr>
        <w:t>movable wiper arm</w:t>
      </w:r>
      <w:r w:rsidRPr="00675D38">
        <w:t xml:space="preserve"> to fine-tune resonant action. </w:t>
      </w:r>
    </w:p>
    <w:p w14:paraId="28966CB4" w14:textId="77777777" w:rsidR="00675D38" w:rsidRPr="00675D38" w:rsidRDefault="00675D38" w:rsidP="00675D38">
      <w:r w:rsidRPr="00675D38">
        <w:rPr>
          <w:b/>
          <w:bCs/>
        </w:rPr>
        <w:t>Likely modern equivalent</w:t>
      </w:r>
      <w:r w:rsidRPr="00675D38">
        <w:br/>
        <w:t xml:space="preserve">A matched dual-choke network with either adjustable taps or a variable inductance/tuning mechanism. That is an inference from the text’s balancing and fine-tuning language. </w:t>
      </w:r>
    </w:p>
    <w:p w14:paraId="2DD4F109" w14:textId="77777777" w:rsidR="00675D38" w:rsidRPr="00675D38" w:rsidRDefault="00675D38" w:rsidP="00675D38">
      <w:r w:rsidRPr="00675D38">
        <w:rPr>
          <w:b/>
          <w:bCs/>
        </w:rPr>
        <w:t>Key parts/subassemblies</w:t>
      </w:r>
      <w:r w:rsidRPr="00675D38">
        <w:br/>
        <w:t xml:space="preserve">Choke pair, adjustable tap or wiper mechanism, high-voltage support hardware, balancing interconnects to the two voltage zones of the cavity. </w:t>
      </w:r>
    </w:p>
    <w:p w14:paraId="5D2FB039" w14:textId="77777777" w:rsidR="00675D38" w:rsidRPr="00675D38" w:rsidRDefault="00675D38" w:rsidP="00675D38">
      <w:r w:rsidRPr="00675D38">
        <w:rPr>
          <w:b/>
          <w:bCs/>
        </w:rPr>
        <w:t>Unknowns</w:t>
      </w:r>
      <w:r w:rsidRPr="00675D38">
        <w:br/>
        <w:t>The book does not specify how the variable inductor is physically implemented, how much adjustment range is needed, or what the correct tuned condition looks like on instruments.</w:t>
      </w:r>
    </w:p>
    <w:p w14:paraId="09885F44" w14:textId="77777777" w:rsidR="00675D38" w:rsidRPr="00675D38" w:rsidRDefault="00675D38" w:rsidP="00675D38">
      <w:r w:rsidRPr="00675D38">
        <w:rPr>
          <w:b/>
          <w:bCs/>
        </w:rPr>
        <w:t>Validation test</w:t>
      </w:r>
      <w:r w:rsidRPr="00675D38">
        <w:br/>
        <w:t>Sweep tuning while observing cavity voltage, current draw, phase behavior, and any measurable gas output change. Meyer repeatedly ties performance to tuning against the dielectric behavior of water.</w:t>
      </w:r>
    </w:p>
    <w:p w14:paraId="4FBB5E09" w14:textId="77777777" w:rsidR="00675D38" w:rsidRPr="00675D38" w:rsidRDefault="00675D38" w:rsidP="00675D38">
      <w:r w:rsidRPr="00675D38">
        <w:pict w14:anchorId="5FAF5AC7">
          <v:rect id="_x0000_i1094" style="width:0;height:1.5pt" o:hralign="center" o:hrstd="t" o:hr="t" fillcolor="#a0a0a0" stroked="f"/>
        </w:pict>
      </w:r>
    </w:p>
    <w:p w14:paraId="62137129" w14:textId="0F1D25D7" w:rsidR="00675D38" w:rsidRPr="00675D38" w:rsidRDefault="00675D38" w:rsidP="005D74E0">
      <w:pPr>
        <w:pStyle w:val="ListParagraph"/>
        <w:numPr>
          <w:ilvl w:val="0"/>
          <w:numId w:val="1"/>
        </w:numPr>
        <w:rPr>
          <w:b/>
          <w:bCs/>
        </w:rPr>
      </w:pPr>
      <w:r w:rsidRPr="00675D38">
        <w:rPr>
          <w:b/>
          <w:bCs/>
        </w:rPr>
        <w:lastRenderedPageBreak/>
        <w:t>Gas mixing and quenching assembly</w:t>
      </w:r>
    </w:p>
    <w:p w14:paraId="1EE90F55" w14:textId="77777777" w:rsidR="00675D38" w:rsidRPr="00675D38" w:rsidRDefault="00675D38" w:rsidP="00675D38">
      <w:r w:rsidRPr="00675D38">
        <w:rPr>
          <w:b/>
          <w:bCs/>
        </w:rPr>
        <w:t>Document evidence</w:t>
      </w:r>
      <w:r w:rsidRPr="00675D38">
        <w:br/>
        <w:t xml:space="preserve">Memo 421 describes a </w:t>
      </w:r>
      <w:r w:rsidRPr="00675D38">
        <w:rPr>
          <w:b/>
          <w:bCs/>
        </w:rPr>
        <w:t>gas mixing chamber</w:t>
      </w:r>
      <w:r w:rsidRPr="00675D38">
        <w:t xml:space="preserve">, </w:t>
      </w:r>
      <w:r w:rsidRPr="00675D38">
        <w:rPr>
          <w:b/>
          <w:bCs/>
        </w:rPr>
        <w:t>metering valves</w:t>
      </w:r>
      <w:r w:rsidRPr="00675D38">
        <w:t xml:space="preserve">, a </w:t>
      </w:r>
      <w:r w:rsidRPr="00675D38">
        <w:rPr>
          <w:b/>
          <w:bCs/>
        </w:rPr>
        <w:t>dilutant modulator</w:t>
      </w:r>
      <w:r w:rsidRPr="00675D38">
        <w:t xml:space="preserve"> using non-combustible gases, and a </w:t>
      </w:r>
      <w:r w:rsidRPr="00675D38">
        <w:rPr>
          <w:b/>
          <w:bCs/>
        </w:rPr>
        <w:t>quenching circuit</w:t>
      </w:r>
      <w:r w:rsidRPr="00675D38">
        <w:t xml:space="preserve">. It says the narrow passage should be at least </w:t>
      </w:r>
      <w:r w:rsidRPr="00675D38">
        <w:rPr>
          <w:b/>
          <w:bCs/>
        </w:rPr>
        <w:t>1/8 inch long</w:t>
      </w:r>
      <w:r w:rsidRPr="00675D38">
        <w:t xml:space="preserve"> and </w:t>
      </w:r>
      <w:r w:rsidRPr="00675D38">
        <w:rPr>
          <w:b/>
          <w:bCs/>
        </w:rPr>
        <w:t>0.015 inch diameter</w:t>
      </w:r>
      <w:r w:rsidRPr="00675D38">
        <w:t xml:space="preserve">, and that multiple passages in a disc form a </w:t>
      </w:r>
      <w:r w:rsidRPr="00675D38">
        <w:rPr>
          <w:b/>
          <w:bCs/>
        </w:rPr>
        <w:t>quenching nozzle</w:t>
      </w:r>
      <w:r w:rsidRPr="00675D38">
        <w:t xml:space="preserve"> attached to a </w:t>
      </w:r>
      <w:r w:rsidRPr="00675D38">
        <w:rPr>
          <w:b/>
          <w:bCs/>
        </w:rPr>
        <w:t>quenching tube</w:t>
      </w:r>
      <w:r w:rsidRPr="00675D38">
        <w:t>. It also says ceramic is used for the quenching disc.</w:t>
      </w:r>
    </w:p>
    <w:p w14:paraId="6DFDF6C2" w14:textId="77777777" w:rsidR="00675D38" w:rsidRPr="00675D38" w:rsidRDefault="00675D38" w:rsidP="00675D38">
      <w:r w:rsidRPr="00675D38">
        <w:rPr>
          <w:b/>
          <w:bCs/>
        </w:rPr>
        <w:t>Likely modern equivalent</w:t>
      </w:r>
      <w:r w:rsidRPr="00675D38">
        <w:br/>
        <w:t>A flame-arrestor / gas-conditioning stage downstream of the cell, using capillary passages or porous ceramic plus a controlled dilution stream. That is my engineering reading of this section.</w:t>
      </w:r>
    </w:p>
    <w:p w14:paraId="42F06A3C" w14:textId="77777777" w:rsidR="00675D38" w:rsidRPr="00675D38" w:rsidRDefault="00675D38" w:rsidP="00675D38">
      <w:r w:rsidRPr="00675D38">
        <w:rPr>
          <w:b/>
          <w:bCs/>
        </w:rPr>
        <w:t>Key parts/subassemblies</w:t>
      </w:r>
      <w:r w:rsidRPr="00675D38">
        <w:br/>
        <w:t>Gas mixing chamber, metering valves, non-combustible gas recirculation path, quenching capillary, quenching disc/nozzle, flexible quenching tube, optional catalytic cap assembly.</w:t>
      </w:r>
    </w:p>
    <w:p w14:paraId="1C286015" w14:textId="77777777" w:rsidR="00675D38" w:rsidRPr="00675D38" w:rsidRDefault="00675D38" w:rsidP="00675D38">
      <w:r w:rsidRPr="00675D38">
        <w:rPr>
          <w:b/>
          <w:bCs/>
        </w:rPr>
        <w:t>Unknowns</w:t>
      </w:r>
      <w:r w:rsidRPr="00675D38">
        <w:br/>
        <w:t>There is no complete gas-flow specification, no pressure-drop data, no material compatibility schedule, and no verified flashback test data.</w:t>
      </w:r>
    </w:p>
    <w:p w14:paraId="53FAC8C4" w14:textId="77777777" w:rsidR="00675D38" w:rsidRPr="00675D38" w:rsidRDefault="00675D38" w:rsidP="00675D38">
      <w:r w:rsidRPr="00675D38">
        <w:rPr>
          <w:b/>
          <w:bCs/>
        </w:rPr>
        <w:t>Validation test</w:t>
      </w:r>
      <w:r w:rsidRPr="00675D38">
        <w:br/>
        <w:t>Check flame arresting, flashback resistance, temperature of the disc, pressure drop, and flame stability with varying dilution ratios. Those are the claims this memo is making most directly.</w:t>
      </w:r>
    </w:p>
    <w:p w14:paraId="56F4D773" w14:textId="77777777" w:rsidR="00675D38" w:rsidRPr="00675D38" w:rsidRDefault="00675D38" w:rsidP="00675D38">
      <w:r w:rsidRPr="00675D38">
        <w:pict w14:anchorId="653A622D">
          <v:rect id="_x0000_i1095" style="width:0;height:1.5pt" o:hralign="center" o:hrstd="t" o:hr="t" fillcolor="#a0a0a0" stroked="f"/>
        </w:pict>
      </w:r>
    </w:p>
    <w:p w14:paraId="09FA453A" w14:textId="7324F7F3" w:rsidR="00675D38" w:rsidRPr="00675D38" w:rsidRDefault="00675D38" w:rsidP="005D74E0">
      <w:pPr>
        <w:pStyle w:val="ListParagraph"/>
        <w:numPr>
          <w:ilvl w:val="0"/>
          <w:numId w:val="1"/>
        </w:numPr>
        <w:rPr>
          <w:b/>
          <w:bCs/>
        </w:rPr>
      </w:pPr>
      <w:r w:rsidRPr="00675D38">
        <w:rPr>
          <w:b/>
          <w:bCs/>
        </w:rPr>
        <w:t>Gas processor / ambient-air handling</w:t>
      </w:r>
    </w:p>
    <w:p w14:paraId="613E6B81" w14:textId="77777777" w:rsidR="00675D38" w:rsidRPr="00675D38" w:rsidRDefault="00675D38" w:rsidP="00675D38">
      <w:r w:rsidRPr="00675D38">
        <w:rPr>
          <w:b/>
          <w:bCs/>
        </w:rPr>
        <w:t>Document evidence</w:t>
      </w:r>
      <w:r w:rsidRPr="00675D38">
        <w:br/>
        <w:t xml:space="preserve">The system-level layouts in 422DA and 423DA include a </w:t>
      </w:r>
      <w:r w:rsidRPr="00675D38">
        <w:rPr>
          <w:b/>
          <w:bCs/>
        </w:rPr>
        <w:t>gas processor</w:t>
      </w:r>
      <w:r w:rsidRPr="00675D38">
        <w:t xml:space="preserve">, </w:t>
      </w:r>
      <w:r w:rsidRPr="00675D38">
        <w:rPr>
          <w:b/>
          <w:bCs/>
        </w:rPr>
        <w:t>air gate control</w:t>
      </w:r>
      <w:r w:rsidRPr="00675D38">
        <w:t xml:space="preserve">, </w:t>
      </w:r>
      <w:r w:rsidRPr="00675D38">
        <w:rPr>
          <w:b/>
          <w:bCs/>
        </w:rPr>
        <w:t>differential solenoid gate controls</w:t>
      </w:r>
      <w:r w:rsidRPr="00675D38">
        <w:t xml:space="preserve">, and a hybrid air/water/gas management layout feeding the injector system. </w:t>
      </w:r>
    </w:p>
    <w:p w14:paraId="32AF1EDD" w14:textId="77777777" w:rsidR="00675D38" w:rsidRPr="00675D38" w:rsidRDefault="00675D38" w:rsidP="00675D38">
      <w:r w:rsidRPr="00675D38">
        <w:rPr>
          <w:b/>
          <w:bCs/>
        </w:rPr>
        <w:t>Likely modern equivalent</w:t>
      </w:r>
      <w:r w:rsidRPr="00675D38">
        <w:br/>
        <w:t>An air-handling and gas-conditioning stage with solenoids, regulators, check valves, and possibly ionization hardware if one were trying to stay close to Meyer’s broader concept. That is my inference from the system block diagrams.</w:t>
      </w:r>
    </w:p>
    <w:p w14:paraId="033FC673" w14:textId="77777777" w:rsidR="00675D38" w:rsidRPr="00675D38" w:rsidRDefault="00675D38" w:rsidP="00675D38">
      <w:r w:rsidRPr="00675D38">
        <w:rPr>
          <w:b/>
          <w:bCs/>
        </w:rPr>
        <w:lastRenderedPageBreak/>
        <w:t>Key parts/subassemblies</w:t>
      </w:r>
      <w:r w:rsidRPr="00675D38">
        <w:br/>
        <w:t xml:space="preserve">Ambient air inlet, gas processor body, air gate, gas gate, solenoids, plumbing/manifold, exhaust cooler or recirculation path if attempted. </w:t>
      </w:r>
    </w:p>
    <w:p w14:paraId="40ACEC2A" w14:textId="77777777" w:rsidR="00675D38" w:rsidRPr="00675D38" w:rsidRDefault="00675D38" w:rsidP="00675D38">
      <w:r w:rsidRPr="00675D38">
        <w:rPr>
          <w:b/>
          <w:bCs/>
        </w:rPr>
        <w:t>Unknowns</w:t>
      </w:r>
      <w:r w:rsidRPr="00675D38">
        <w:br/>
        <w:t>The actual internal design of the “gas processor” is not specified cleanly enough in the brief to reproduce without interpretation.</w:t>
      </w:r>
    </w:p>
    <w:p w14:paraId="44ECDE8D" w14:textId="77777777" w:rsidR="00675D38" w:rsidRPr="00675D38" w:rsidRDefault="00675D38" w:rsidP="00675D38">
      <w:r w:rsidRPr="00675D38">
        <w:rPr>
          <w:b/>
          <w:bCs/>
        </w:rPr>
        <w:t>Validation test</w:t>
      </w:r>
      <w:r w:rsidRPr="00675D38">
        <w:br/>
        <w:t>Measure gas composition before and after processing, pressure stability, and effect on injector behavior. The document treats this as a supporting subsystem rather than a standalone device.</w:t>
      </w:r>
    </w:p>
    <w:p w14:paraId="4E22A927" w14:textId="77777777" w:rsidR="00675D38" w:rsidRPr="00675D38" w:rsidRDefault="00675D38" w:rsidP="00675D38">
      <w:r w:rsidRPr="00675D38">
        <w:pict w14:anchorId="0BD5490B">
          <v:rect id="_x0000_i1096" style="width:0;height:1.5pt" o:hralign="center" o:hrstd="t" o:hr="t" fillcolor="#a0a0a0" stroked="f"/>
        </w:pict>
      </w:r>
    </w:p>
    <w:p w14:paraId="22C02685" w14:textId="670C811F" w:rsidR="00675D38" w:rsidRPr="00675D38" w:rsidRDefault="00675D38" w:rsidP="005D74E0">
      <w:pPr>
        <w:pStyle w:val="ListParagraph"/>
        <w:numPr>
          <w:ilvl w:val="0"/>
          <w:numId w:val="1"/>
        </w:numPr>
        <w:rPr>
          <w:b/>
          <w:bCs/>
        </w:rPr>
      </w:pPr>
      <w:r w:rsidRPr="00675D38">
        <w:rPr>
          <w:b/>
          <w:bCs/>
        </w:rPr>
        <w:t>Injector head / distribution disc</w:t>
      </w:r>
    </w:p>
    <w:p w14:paraId="40927EA1" w14:textId="77777777" w:rsidR="00675D38" w:rsidRPr="00675D38" w:rsidRDefault="00675D38" w:rsidP="00675D38">
      <w:r w:rsidRPr="00675D38">
        <w:rPr>
          <w:b/>
          <w:bCs/>
        </w:rPr>
        <w:t>Document evidence</w:t>
      </w:r>
      <w:r w:rsidRPr="00675D38">
        <w:br/>
        <w:t xml:space="preserve">Memo 423DA shows a </w:t>
      </w:r>
      <w:r w:rsidRPr="00675D38">
        <w:rPr>
          <w:b/>
          <w:bCs/>
        </w:rPr>
        <w:t>spray distribution disc</w:t>
      </w:r>
      <w:r w:rsidRPr="00675D38">
        <w:t xml:space="preserve"> with separate </w:t>
      </w:r>
      <w:r w:rsidRPr="00675D38">
        <w:rPr>
          <w:b/>
          <w:bCs/>
        </w:rPr>
        <w:t>mixing water spray ports</w:t>
      </w:r>
      <w:r w:rsidRPr="00675D38">
        <w:t xml:space="preserve">, </w:t>
      </w:r>
      <w:r w:rsidRPr="00675D38">
        <w:rPr>
          <w:b/>
          <w:bCs/>
        </w:rPr>
        <w:t>ionized gas ports</w:t>
      </w:r>
      <w:r w:rsidRPr="00675D38">
        <w:t xml:space="preserve">, and </w:t>
      </w:r>
      <w:r w:rsidRPr="00675D38">
        <w:rPr>
          <w:b/>
          <w:bCs/>
        </w:rPr>
        <w:t>non-combustible gas ports</w:t>
      </w:r>
      <w:r w:rsidRPr="00675D38">
        <w:t xml:space="preserve">, followed by a spray pattern that includes atomized laser-primed gases and water mist. It also says the system converts water to useful hydrogen fuel </w:t>
      </w:r>
      <w:r w:rsidRPr="00675D38">
        <w:rPr>
          <w:b/>
          <w:bCs/>
        </w:rPr>
        <w:t>at the point of gas ignition</w:t>
      </w:r>
      <w:r w:rsidRPr="00675D38">
        <w:t>.</w:t>
      </w:r>
    </w:p>
    <w:p w14:paraId="4F10B6D0" w14:textId="77777777" w:rsidR="00675D38" w:rsidRPr="00675D38" w:rsidRDefault="00675D38" w:rsidP="00675D38">
      <w:r w:rsidRPr="00675D38">
        <w:rPr>
          <w:b/>
          <w:bCs/>
        </w:rPr>
        <w:t>Likely modern equivalent</w:t>
      </w:r>
      <w:r w:rsidRPr="00675D38">
        <w:br/>
        <w:t>A multi-port injector head or mixing nozzle that combines misted water, processed gas, and a dilution stream immediately before an HV/ignition zone. That mapping is my inference from the figure labels.</w:t>
      </w:r>
    </w:p>
    <w:p w14:paraId="4F42189C" w14:textId="77777777" w:rsidR="00675D38" w:rsidRPr="00675D38" w:rsidRDefault="00675D38" w:rsidP="00675D38">
      <w:r w:rsidRPr="00675D38">
        <w:rPr>
          <w:b/>
          <w:bCs/>
        </w:rPr>
        <w:t>Key parts/subassemblies</w:t>
      </w:r>
      <w:r w:rsidRPr="00675D38">
        <w:br/>
        <w:t xml:space="preserve">Distribution disc, water spray porting, ionized-gas feed, non-combustible-gas feed, injector body, nozzle or outlet throat, sealing hardware. </w:t>
      </w:r>
    </w:p>
    <w:p w14:paraId="35B70AB7" w14:textId="77777777" w:rsidR="00675D38" w:rsidRPr="00675D38" w:rsidRDefault="00675D38" w:rsidP="00675D38">
      <w:r w:rsidRPr="00675D38">
        <w:rPr>
          <w:b/>
          <w:bCs/>
        </w:rPr>
        <w:t>Unknowns</w:t>
      </w:r>
      <w:r w:rsidRPr="00675D38">
        <w:br/>
        <w:t>The brief does not provide a machinist-ready drawing with dimensions, passage sizes, spray angles, or droplet-size targets.</w:t>
      </w:r>
    </w:p>
    <w:p w14:paraId="4A22D37D" w14:textId="77777777" w:rsidR="00675D38" w:rsidRPr="00675D38" w:rsidRDefault="00675D38" w:rsidP="00675D38">
      <w:r w:rsidRPr="00675D38">
        <w:rPr>
          <w:b/>
          <w:bCs/>
        </w:rPr>
        <w:t>Validation test</w:t>
      </w:r>
      <w:r w:rsidRPr="00675D38">
        <w:br/>
        <w:t>Bench-test spray quality, mixing uniformity, pressure drop, and repeatability before adding any ignition or high-voltage field. That is the safest way to break the problem down. Source-wise, the memo clearly presents this as a distinct distribution assembly.</w:t>
      </w:r>
    </w:p>
    <w:p w14:paraId="3518476A" w14:textId="77777777" w:rsidR="00675D38" w:rsidRPr="00675D38" w:rsidRDefault="00675D38" w:rsidP="00675D38">
      <w:r w:rsidRPr="00675D38">
        <w:pict w14:anchorId="105FE5AB">
          <v:rect id="_x0000_i1097" style="width:0;height:1.5pt" o:hralign="center" o:hrstd="t" o:hr="t" fillcolor="#a0a0a0" stroked="f"/>
        </w:pict>
      </w:r>
    </w:p>
    <w:p w14:paraId="7F7881A6" w14:textId="4AF78968" w:rsidR="00675D38" w:rsidRPr="00675D38" w:rsidRDefault="00675D38" w:rsidP="005D74E0">
      <w:pPr>
        <w:pStyle w:val="ListParagraph"/>
        <w:numPr>
          <w:ilvl w:val="0"/>
          <w:numId w:val="1"/>
        </w:numPr>
        <w:rPr>
          <w:b/>
          <w:bCs/>
        </w:rPr>
      </w:pPr>
      <w:r w:rsidRPr="00675D38">
        <w:rPr>
          <w:b/>
          <w:bCs/>
        </w:rPr>
        <w:t>Optical / “laser accelerator” module</w:t>
      </w:r>
    </w:p>
    <w:p w14:paraId="4D12BCD5" w14:textId="77777777" w:rsidR="00675D38" w:rsidRPr="00675D38" w:rsidRDefault="00675D38" w:rsidP="00675D38">
      <w:r w:rsidRPr="00675D38">
        <w:rPr>
          <w:b/>
          <w:bCs/>
        </w:rPr>
        <w:lastRenderedPageBreak/>
        <w:t>Document evidence</w:t>
      </w:r>
      <w:r w:rsidRPr="00675D38">
        <w:br/>
        <w:t xml:space="preserve">Memo 422DA explicitly names a </w:t>
      </w:r>
      <w:r w:rsidRPr="00675D38">
        <w:rPr>
          <w:b/>
          <w:bCs/>
        </w:rPr>
        <w:t>GaAs infrared emitting diode</w:t>
      </w:r>
      <w:r w:rsidRPr="00675D38">
        <w:t xml:space="preserve">, an </w:t>
      </w:r>
      <w:r w:rsidRPr="00675D38">
        <w:rPr>
          <w:b/>
          <w:bCs/>
        </w:rPr>
        <w:t>SDP8611 Optoschmitt</w:t>
      </w:r>
      <w:r w:rsidRPr="00675D38">
        <w:t xml:space="preserve"> receiver, </w:t>
      </w:r>
      <w:r w:rsidRPr="00675D38">
        <w:rPr>
          <w:b/>
          <w:bCs/>
        </w:rPr>
        <w:t>935 nm</w:t>
      </w:r>
      <w:r w:rsidRPr="00675D38">
        <w:t xml:space="preserve"> peak wavelength, about </w:t>
      </w:r>
      <w:r w:rsidRPr="00675D38">
        <w:rPr>
          <w:b/>
          <w:bCs/>
        </w:rPr>
        <w:t>100 kHz</w:t>
      </w:r>
      <w:r w:rsidRPr="00675D38">
        <w:t xml:space="preserve"> clocking, concentric optical lenses, and a </w:t>
      </w:r>
      <w:r w:rsidRPr="00675D38">
        <w:rPr>
          <w:b/>
          <w:bCs/>
        </w:rPr>
        <w:t>5 V</w:t>
      </w:r>
      <w:r w:rsidRPr="00675D38">
        <w:t xml:space="preserve"> powered optical circuit with a dropping resistor and regulator. Memo 420 also describes LED cluster arrays shining into the voltage-stimulated water bath.</w:t>
      </w:r>
    </w:p>
    <w:p w14:paraId="62E31736" w14:textId="77777777" w:rsidR="00675D38" w:rsidRPr="00675D38" w:rsidRDefault="00675D38" w:rsidP="00675D38">
      <w:r w:rsidRPr="00675D38">
        <w:rPr>
          <w:b/>
          <w:bCs/>
        </w:rPr>
        <w:t>Likely modern equivalent</w:t>
      </w:r>
      <w:r w:rsidRPr="00675D38">
        <w:br/>
        <w:t>A discrete IR emitter/receiver light-gate timing module, or an optical excitation module added only after the baseline electrical rig is working. That is the most cautious reconstruction path.</w:t>
      </w:r>
    </w:p>
    <w:p w14:paraId="3CFE58AC" w14:textId="77777777" w:rsidR="00675D38" w:rsidRPr="00675D38" w:rsidRDefault="00675D38" w:rsidP="00675D38">
      <w:r w:rsidRPr="00675D38">
        <w:rPr>
          <w:b/>
          <w:bCs/>
        </w:rPr>
        <w:t>Key parts/subassemblies</w:t>
      </w:r>
      <w:r w:rsidRPr="00675D38">
        <w:br/>
        <w:t xml:space="preserve">IR LED, Optoschmitt detector, optical lens train, 5 V regulator, dropping resistor, light gate, linear array of optical channels, mounting/alignment hardware. </w:t>
      </w:r>
    </w:p>
    <w:p w14:paraId="049C8119" w14:textId="77777777" w:rsidR="00675D38" w:rsidRPr="00675D38" w:rsidRDefault="00675D38" w:rsidP="00675D38">
      <w:r w:rsidRPr="00675D38">
        <w:rPr>
          <w:b/>
          <w:bCs/>
        </w:rPr>
        <w:t>Unknowns</w:t>
      </w:r>
      <w:r w:rsidRPr="00675D38">
        <w:br/>
        <w:t>The optical geometry, required optical power at the working zone, and any measured benefit are not documented well enough to make this a phase-1 requirement.</w:t>
      </w:r>
    </w:p>
    <w:p w14:paraId="031161EB" w14:textId="77777777" w:rsidR="00675D38" w:rsidRPr="00675D38" w:rsidRDefault="00675D38" w:rsidP="00675D38">
      <w:r w:rsidRPr="00675D38">
        <w:rPr>
          <w:b/>
          <w:bCs/>
        </w:rPr>
        <w:t>Validation test</w:t>
      </w:r>
      <w:r w:rsidRPr="00675D38">
        <w:br/>
        <w:t>Treat as optional. First measure whether adding the optical module changes electrical current, gas generation, ignition behavior, or timing repeatability at all.</w:t>
      </w:r>
    </w:p>
    <w:p w14:paraId="4CE632F0" w14:textId="77777777" w:rsidR="00675D38" w:rsidRPr="00675D38" w:rsidRDefault="00675D38" w:rsidP="00675D38">
      <w:r w:rsidRPr="00675D38">
        <w:pict w14:anchorId="49FA8D37">
          <v:rect id="_x0000_i1098" style="width:0;height:1.5pt" o:hralign="center" o:hrstd="t" o:hr="t" fillcolor="#a0a0a0" stroked="f"/>
        </w:pict>
      </w:r>
    </w:p>
    <w:p w14:paraId="363CEE5E" w14:textId="1F76F638" w:rsidR="00675D38" w:rsidRPr="00675D38" w:rsidRDefault="00675D38" w:rsidP="005D74E0">
      <w:pPr>
        <w:pStyle w:val="ListParagraph"/>
        <w:numPr>
          <w:ilvl w:val="0"/>
          <w:numId w:val="1"/>
        </w:numPr>
        <w:rPr>
          <w:b/>
          <w:bCs/>
        </w:rPr>
      </w:pPr>
      <w:r w:rsidRPr="00675D38">
        <w:rPr>
          <w:b/>
          <w:bCs/>
        </w:rPr>
        <w:t>Water supply / level / pumping subsystem</w:t>
      </w:r>
    </w:p>
    <w:p w14:paraId="5A915A13" w14:textId="77777777" w:rsidR="00675D38" w:rsidRPr="00675D38" w:rsidRDefault="00675D38" w:rsidP="00675D38">
      <w:r w:rsidRPr="00675D38">
        <w:rPr>
          <w:b/>
          <w:bCs/>
        </w:rPr>
        <w:t>Document evidence</w:t>
      </w:r>
      <w:r w:rsidRPr="00675D38">
        <w:br/>
        <w:t xml:space="preserve">The 422DA/423DA layouts include a </w:t>
      </w:r>
      <w:r w:rsidRPr="00675D38">
        <w:rPr>
          <w:b/>
          <w:bCs/>
        </w:rPr>
        <w:t>water tank</w:t>
      </w:r>
      <w:r w:rsidRPr="00675D38">
        <w:t xml:space="preserve">, </w:t>
      </w:r>
      <w:r w:rsidRPr="00675D38">
        <w:rPr>
          <w:b/>
          <w:bCs/>
        </w:rPr>
        <w:t>water pump</w:t>
      </w:r>
      <w:r w:rsidRPr="00675D38">
        <w:t xml:space="preserve">, </w:t>
      </w:r>
      <w:r w:rsidRPr="00675D38">
        <w:rPr>
          <w:b/>
          <w:bCs/>
        </w:rPr>
        <w:t>control water level</w:t>
      </w:r>
      <w:r w:rsidRPr="00675D38">
        <w:t xml:space="preserve">, and resonant cavity submerged-water references in the overall vehicle system concept. </w:t>
      </w:r>
    </w:p>
    <w:p w14:paraId="15396126" w14:textId="77777777" w:rsidR="00675D38" w:rsidRPr="00675D38" w:rsidRDefault="00675D38" w:rsidP="00675D38">
      <w:r w:rsidRPr="00675D38">
        <w:rPr>
          <w:b/>
          <w:bCs/>
        </w:rPr>
        <w:t>Likely modern equivalent</w:t>
      </w:r>
      <w:r w:rsidRPr="00675D38">
        <w:br/>
        <w:t xml:space="preserve">A reservoir, recirculation pump, level sensor, fill/bleed hardware, and serviceable water plumbing. That is my practical interpretation of the system blocks. </w:t>
      </w:r>
    </w:p>
    <w:p w14:paraId="5550A4E7" w14:textId="77777777" w:rsidR="00675D38" w:rsidRPr="00675D38" w:rsidRDefault="00675D38" w:rsidP="00675D38">
      <w:r w:rsidRPr="00675D38">
        <w:rPr>
          <w:b/>
          <w:bCs/>
        </w:rPr>
        <w:t>Key parts/subassemblies</w:t>
      </w:r>
      <w:r w:rsidRPr="00675D38">
        <w:br/>
        <w:t xml:space="preserve">Tank, pump, level control, feed lines, drain/vent lines, mounting, isolation from HV components. </w:t>
      </w:r>
    </w:p>
    <w:p w14:paraId="11D3114E" w14:textId="77777777" w:rsidR="00675D38" w:rsidRPr="00675D38" w:rsidRDefault="00675D38" w:rsidP="00675D38">
      <w:r w:rsidRPr="00675D38">
        <w:rPr>
          <w:b/>
          <w:bCs/>
        </w:rPr>
        <w:t>Unknowns</w:t>
      </w:r>
      <w:r w:rsidRPr="00675D38">
        <w:br/>
        <w:t>No authoritative plumbing schematic, flow rate, reservoir material spec, or contamination-control standard is given.</w:t>
      </w:r>
    </w:p>
    <w:p w14:paraId="694B9993" w14:textId="77777777" w:rsidR="00675D38" w:rsidRPr="00675D38" w:rsidRDefault="00675D38" w:rsidP="00675D38">
      <w:r w:rsidRPr="00675D38">
        <w:rPr>
          <w:b/>
          <w:bCs/>
        </w:rPr>
        <w:lastRenderedPageBreak/>
        <w:t>Validation test</w:t>
      </w:r>
      <w:r w:rsidRPr="00675D38">
        <w:br/>
        <w:t>Log conductivity, temperature, visible contamination, flow rate, and any change in cavity behavior with water quality. The text repeatedly makes water quality and dielectric behavior part of the operating story.</w:t>
      </w:r>
    </w:p>
    <w:p w14:paraId="144F9E1B" w14:textId="77777777" w:rsidR="00675D38" w:rsidRPr="00675D38" w:rsidRDefault="00675D38" w:rsidP="00675D38">
      <w:r w:rsidRPr="00675D38">
        <w:pict w14:anchorId="2C084462">
          <v:rect id="_x0000_i1099" style="width:0;height:1.5pt" o:hralign="center" o:hrstd="t" o:hr="t" fillcolor="#a0a0a0" stroked="f"/>
        </w:pict>
      </w:r>
    </w:p>
    <w:p w14:paraId="4D713565" w14:textId="6E7BE8D1" w:rsidR="00675D38" w:rsidRPr="00675D38" w:rsidRDefault="00675D38" w:rsidP="005D74E0">
      <w:pPr>
        <w:pStyle w:val="ListParagraph"/>
        <w:numPr>
          <w:ilvl w:val="0"/>
          <w:numId w:val="1"/>
        </w:numPr>
        <w:rPr>
          <w:b/>
          <w:bCs/>
        </w:rPr>
      </w:pPr>
      <w:r w:rsidRPr="00675D38">
        <w:rPr>
          <w:b/>
          <w:bCs/>
        </w:rPr>
        <w:t>Controls / logic / timing</w:t>
      </w:r>
    </w:p>
    <w:p w14:paraId="0B1A3764" w14:textId="77777777" w:rsidR="00675D38" w:rsidRPr="00675D38" w:rsidRDefault="00675D38" w:rsidP="00675D38">
      <w:r w:rsidRPr="00675D38">
        <w:rPr>
          <w:b/>
          <w:bCs/>
        </w:rPr>
        <w:t>Document evidence</w:t>
      </w:r>
      <w:r w:rsidRPr="00675D38">
        <w:br/>
        <w:t xml:space="preserve">The system-level memos refer to </w:t>
      </w:r>
      <w:r w:rsidRPr="00675D38">
        <w:rPr>
          <w:b/>
          <w:bCs/>
        </w:rPr>
        <w:t>digital computer logic control</w:t>
      </w:r>
      <w:r w:rsidRPr="00675D38">
        <w:t>, pulse and gate control, injector control, air/gas gate control, and a broader fuel-management system module. The optical circuit is also presented as doing switch-logic functions.</w:t>
      </w:r>
    </w:p>
    <w:p w14:paraId="07CBA6B0" w14:textId="77777777" w:rsidR="00675D38" w:rsidRPr="00675D38" w:rsidRDefault="00675D38" w:rsidP="00675D38">
      <w:r w:rsidRPr="00675D38">
        <w:rPr>
          <w:b/>
          <w:bCs/>
        </w:rPr>
        <w:t>Likely modern equivalent</w:t>
      </w:r>
      <w:r w:rsidRPr="00675D38">
        <w:br/>
        <w:t>A microcontroller or PLC-style control layer handling pulse timing, gating, solenoids, injector sequencing, safety interlocks, and data logging. That is my inference from the system architecture Meyer sketches.</w:t>
      </w:r>
    </w:p>
    <w:p w14:paraId="2AC6599F" w14:textId="77777777" w:rsidR="00675D38" w:rsidRPr="00675D38" w:rsidRDefault="00675D38" w:rsidP="00675D38">
      <w:r w:rsidRPr="00675D38">
        <w:rPr>
          <w:b/>
          <w:bCs/>
        </w:rPr>
        <w:t>Key parts/subassemblies</w:t>
      </w:r>
      <w:r w:rsidRPr="00675D38">
        <w:br/>
        <w:t>Controller, gate drivers, pulse generator, solenoid drivers, interlocks, sensors, logging interface, emergency shutdown.</w:t>
      </w:r>
    </w:p>
    <w:p w14:paraId="1668FEA2" w14:textId="77777777" w:rsidR="00675D38" w:rsidRPr="00675D38" w:rsidRDefault="00675D38" w:rsidP="00675D38">
      <w:r w:rsidRPr="00675D38">
        <w:rPr>
          <w:b/>
          <w:bCs/>
        </w:rPr>
        <w:t>Unknowns</w:t>
      </w:r>
      <w:r w:rsidRPr="00675D38">
        <w:br/>
        <w:t>No complete state machine, timing chart, or closed-loop logic spec is provided in one place.</w:t>
      </w:r>
    </w:p>
    <w:p w14:paraId="54FD4678" w14:textId="77777777" w:rsidR="00675D38" w:rsidRPr="00675D38" w:rsidRDefault="00675D38" w:rsidP="00675D38">
      <w:r w:rsidRPr="00675D38">
        <w:rPr>
          <w:b/>
          <w:bCs/>
        </w:rPr>
        <w:t>Validation test</w:t>
      </w:r>
      <w:r w:rsidRPr="00675D38">
        <w:br/>
        <w:t xml:space="preserve">Prove safe startup/shutdown, repeatable pulse timing, and deterministic sequencing before attempting any mixed gas or ignition work. The document presents this as a coordinated system, not a one-part experiment. </w:t>
      </w:r>
    </w:p>
    <w:p w14:paraId="13855D96" w14:textId="77777777" w:rsidR="00675D38" w:rsidRPr="00675D38" w:rsidRDefault="00675D38" w:rsidP="00675D38">
      <w:r w:rsidRPr="00675D38">
        <w:pict w14:anchorId="54342F6E">
          <v:rect id="_x0000_i1100" style="width:0;height:1.5pt" o:hralign="center" o:hrstd="t" o:hr="t" fillcolor="#a0a0a0" stroked="f"/>
        </w:pict>
      </w:r>
    </w:p>
    <w:p w14:paraId="7E63FDDC" w14:textId="28E38D74" w:rsidR="00675D38" w:rsidRPr="00675D38" w:rsidRDefault="00675D38" w:rsidP="005D74E0">
      <w:pPr>
        <w:pStyle w:val="ListParagraph"/>
        <w:numPr>
          <w:ilvl w:val="0"/>
          <w:numId w:val="1"/>
        </w:numPr>
        <w:rPr>
          <w:b/>
          <w:bCs/>
        </w:rPr>
      </w:pPr>
      <w:r w:rsidRPr="00675D38">
        <w:rPr>
          <w:b/>
          <w:bCs/>
        </w:rPr>
        <w:t>Measurement and validation package</w:t>
      </w:r>
    </w:p>
    <w:p w14:paraId="5D0ECDDE" w14:textId="77777777" w:rsidR="00675D38" w:rsidRPr="00675D38" w:rsidRDefault="00675D38" w:rsidP="00675D38">
      <w:r w:rsidRPr="00675D38">
        <w:rPr>
          <w:b/>
          <w:bCs/>
        </w:rPr>
        <w:t>Document evidence</w:t>
      </w:r>
      <w:r w:rsidRPr="00675D38">
        <w:br/>
        <w:t>Meyer repeatedly frames the apparatus as pulse-frequency tuned, voltage-amplified, and current-restricted, with the water cavity acting as part of the electrical network. That makes instrumentation essential even though the book does not present a modern test plan.</w:t>
      </w:r>
    </w:p>
    <w:p w14:paraId="1BFC9BB0" w14:textId="77777777" w:rsidR="00675D38" w:rsidRPr="00675D38" w:rsidRDefault="00675D38" w:rsidP="00675D38">
      <w:r w:rsidRPr="00675D38">
        <w:rPr>
          <w:b/>
          <w:bCs/>
        </w:rPr>
        <w:t>Likely modern equivalent</w:t>
      </w:r>
      <w:r w:rsidRPr="00675D38">
        <w:br/>
        <w:t xml:space="preserve">HV probes, oscilloscope, current sensing, conductivity/TDS measurement, pressure </w:t>
      </w:r>
      <w:r w:rsidRPr="00675D38">
        <w:lastRenderedPageBreak/>
        <w:t>measurement, temperature logging, and gas-flow measurement. This is my engineering addition, but it follows directly from what the document says matters.</w:t>
      </w:r>
    </w:p>
    <w:p w14:paraId="44ED60D7" w14:textId="77777777" w:rsidR="00675D38" w:rsidRPr="00675D38" w:rsidRDefault="00675D38" w:rsidP="00675D38">
      <w:r w:rsidRPr="00675D38">
        <w:rPr>
          <w:b/>
          <w:bCs/>
        </w:rPr>
        <w:t>Key parts/subassemblies</w:t>
      </w:r>
      <w:r w:rsidRPr="00675D38">
        <w:br/>
        <w:t>HV probe, diff probe, current shunt/Hall sensor, flow meter, pressure transducer, temperature sensors, data logger.</w:t>
      </w:r>
    </w:p>
    <w:p w14:paraId="61A8F0E5" w14:textId="77777777" w:rsidR="00675D38" w:rsidRPr="00675D38" w:rsidRDefault="00675D38" w:rsidP="00675D38">
      <w:r w:rsidRPr="00675D38">
        <w:rPr>
          <w:b/>
          <w:bCs/>
        </w:rPr>
        <w:t>Unknowns</w:t>
      </w:r>
      <w:r w:rsidRPr="00675D38">
        <w:br/>
        <w:t>The brief does not define pass/fail criteria, only claimed behaviors.</w:t>
      </w:r>
    </w:p>
    <w:p w14:paraId="292E6466" w14:textId="77777777" w:rsidR="00675D38" w:rsidRPr="00675D38" w:rsidRDefault="00675D38" w:rsidP="00675D38">
      <w:r w:rsidRPr="00675D38">
        <w:rPr>
          <w:b/>
          <w:bCs/>
        </w:rPr>
        <w:t>Validation test</w:t>
      </w:r>
      <w:r w:rsidRPr="00675D38">
        <w:br/>
        <w:t>Start with: loaded cavity waveform, current restriction, gas production, pressure stability, and flashback-free gas transport. Those are the first things that would show whether the reconstruction is behaving like Meyer intended at a hardware level.</w:t>
      </w:r>
    </w:p>
    <w:p w14:paraId="73CE6369" w14:textId="77777777" w:rsidR="00675D38" w:rsidRPr="00675D38" w:rsidRDefault="00675D38" w:rsidP="00675D38">
      <w:r w:rsidRPr="00675D38">
        <w:pict w14:anchorId="710C61E7">
          <v:rect id="_x0000_i1101" style="width:0;height:1.5pt" o:hralign="center" o:hrstd="t" o:hr="t" fillcolor="#a0a0a0" stroked="f"/>
        </w:pict>
      </w:r>
    </w:p>
    <w:p w14:paraId="4FC8A27D" w14:textId="77777777" w:rsidR="00675D38" w:rsidRPr="00675D38" w:rsidRDefault="00675D38" w:rsidP="00675D38">
      <w:pPr>
        <w:rPr>
          <w:b/>
          <w:bCs/>
        </w:rPr>
      </w:pPr>
      <w:r w:rsidRPr="00675D38">
        <w:rPr>
          <w:b/>
          <w:bCs/>
        </w:rPr>
        <w:t>Best build order</w:t>
      </w:r>
    </w:p>
    <w:p w14:paraId="5F0E6C40" w14:textId="77777777" w:rsidR="00675D38" w:rsidRPr="00675D38" w:rsidRDefault="00675D38" w:rsidP="00675D38">
      <w:r w:rsidRPr="00675D38">
        <w:t>If you want the most sensible reconstruction path from this document, I would stage it like this:</w:t>
      </w:r>
    </w:p>
    <w:p w14:paraId="475BC118" w14:textId="77777777" w:rsidR="00675D38" w:rsidRPr="00675D38" w:rsidRDefault="00675D38" w:rsidP="00675D38">
      <w:r w:rsidRPr="00675D38">
        <w:rPr>
          <w:b/>
          <w:bCs/>
        </w:rPr>
        <w:t>Phase 1:</w:t>
      </w:r>
      <w:r w:rsidRPr="00675D38">
        <w:t xml:space="preserve"> pulse source + transformer + blocking diode + simple water cavity + instrumentation. </w:t>
      </w:r>
      <w:r w:rsidRPr="00675D38">
        <w:br/>
      </w:r>
      <w:r w:rsidRPr="00675D38">
        <w:rPr>
          <w:b/>
          <w:bCs/>
        </w:rPr>
        <w:t>Phase 2:</w:t>
      </w:r>
      <w:r w:rsidRPr="00675D38">
        <w:t xml:space="preserve"> full VIC coil pack with matched dual chokes and tuning experiments.</w:t>
      </w:r>
      <w:r w:rsidRPr="00675D38">
        <w:br/>
      </w:r>
      <w:r w:rsidRPr="00675D38">
        <w:rPr>
          <w:b/>
          <w:bCs/>
        </w:rPr>
        <w:t>Phase 3:</w:t>
      </w:r>
      <w:r w:rsidRPr="00675D38">
        <w:t xml:space="preserve"> gas mixing + quenching tube/nozzle, with no engine integration yet.</w:t>
      </w:r>
      <w:r w:rsidRPr="00675D38">
        <w:br/>
      </w:r>
      <w:r w:rsidRPr="00675D38">
        <w:rPr>
          <w:b/>
          <w:bCs/>
        </w:rPr>
        <w:t>Phase 4:</w:t>
      </w:r>
      <w:r w:rsidRPr="00675D38">
        <w:t xml:space="preserve"> injector distribution disc and point-of-use reaction module.</w:t>
      </w:r>
      <w:r w:rsidRPr="00675D38">
        <w:br/>
      </w:r>
      <w:r w:rsidRPr="00675D38">
        <w:rPr>
          <w:b/>
          <w:bCs/>
        </w:rPr>
        <w:t>Phase 5:</w:t>
      </w:r>
      <w:r w:rsidRPr="00675D38">
        <w:t xml:space="preserve"> optional optical module.</w:t>
      </w:r>
    </w:p>
    <w:p w14:paraId="260B9A80" w14:textId="77777777" w:rsidR="00675D38" w:rsidRPr="00675D38" w:rsidRDefault="00675D38" w:rsidP="00675D38">
      <w:pPr>
        <w:rPr>
          <w:b/>
          <w:bCs/>
        </w:rPr>
      </w:pPr>
      <w:r w:rsidRPr="00675D38">
        <w:rPr>
          <w:b/>
          <w:bCs/>
        </w:rPr>
        <w:t>Bottom line</w:t>
      </w:r>
    </w:p>
    <w:p w14:paraId="2632DFBE" w14:textId="77777777" w:rsidR="00675D38" w:rsidRPr="00675D38" w:rsidRDefault="00675D38" w:rsidP="00675D38">
      <w:r w:rsidRPr="00675D38">
        <w:t xml:space="preserve">The most concrete reconstructible hardware in the brief is the </w:t>
      </w:r>
      <w:r w:rsidRPr="00675D38">
        <w:rPr>
          <w:b/>
          <w:bCs/>
        </w:rPr>
        <w:t>pulse transformer + blocking diode + dual-choke VIC + water capacitor/resonant cavity + gas quenching/injector chain</w:t>
      </w:r>
      <w:r w:rsidRPr="00675D38">
        <w:t>. The weakest parts, from a reproduction standpoint, are the broader claims about extraordinary energy release and some of the optical/ionization theory layered on top.</w:t>
      </w:r>
    </w:p>
    <w:p w14:paraId="2BF1E16F" w14:textId="77777777" w:rsidR="00675D38" w:rsidRDefault="00675D38"/>
    <w:sectPr w:rsidR="00675D3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98023" w14:textId="77777777" w:rsidR="00507075" w:rsidRDefault="00507075" w:rsidP="00675D38">
      <w:pPr>
        <w:spacing w:after="0" w:line="240" w:lineRule="auto"/>
      </w:pPr>
      <w:r>
        <w:separator/>
      </w:r>
    </w:p>
  </w:endnote>
  <w:endnote w:type="continuationSeparator" w:id="0">
    <w:p w14:paraId="67CEBB11" w14:textId="77777777" w:rsidR="00507075" w:rsidRDefault="00507075" w:rsidP="00675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6058" w14:textId="1F99FEF4" w:rsidR="00675D38" w:rsidRDefault="00675D38">
    <w:pPr>
      <w:pStyle w:val="Footer"/>
    </w:pPr>
    <w:r>
      <w:rPr>
        <w:noProof/>
        <w:color w:val="156082" w:themeColor="accent1"/>
      </w:rPr>
      <mc:AlternateContent>
        <mc:Choice Requires="wps">
          <w:drawing>
            <wp:anchor distT="0" distB="0" distL="114300" distR="114300" simplePos="0" relativeHeight="251659264" behindDoc="0" locked="0" layoutInCell="1" allowOverlap="1" wp14:anchorId="71D68851" wp14:editId="4E3875AC">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603192"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ADF48" w14:textId="77777777" w:rsidR="00507075" w:rsidRDefault="00507075" w:rsidP="00675D38">
      <w:pPr>
        <w:spacing w:after="0" w:line="240" w:lineRule="auto"/>
      </w:pPr>
      <w:r>
        <w:separator/>
      </w:r>
    </w:p>
  </w:footnote>
  <w:footnote w:type="continuationSeparator" w:id="0">
    <w:p w14:paraId="4E2DEDC6" w14:textId="77777777" w:rsidR="00507075" w:rsidRDefault="00507075" w:rsidP="00675D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6026"/>
    <w:multiLevelType w:val="hybridMultilevel"/>
    <w:tmpl w:val="86FCE7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E538AF"/>
    <w:multiLevelType w:val="hybridMultilevel"/>
    <w:tmpl w:val="A6A0B15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3831737">
    <w:abstractNumId w:val="1"/>
  </w:num>
  <w:num w:numId="2" w16cid:durableId="714351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D38"/>
    <w:rsid w:val="00507075"/>
    <w:rsid w:val="005D74E0"/>
    <w:rsid w:val="00675D38"/>
    <w:rsid w:val="00E14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A6439"/>
  <w15:chartTrackingRefBased/>
  <w15:docId w15:val="{B1A8C910-0C87-41DB-B647-DB9824D10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D38"/>
    <w:rPr>
      <w:rFonts w:eastAsiaTheme="majorEastAsia" w:cstheme="majorBidi"/>
      <w:color w:val="272727" w:themeColor="text1" w:themeTint="D8"/>
    </w:rPr>
  </w:style>
  <w:style w:type="paragraph" w:styleId="Title">
    <w:name w:val="Title"/>
    <w:basedOn w:val="Normal"/>
    <w:next w:val="Normal"/>
    <w:link w:val="TitleChar"/>
    <w:uiPriority w:val="10"/>
    <w:qFormat/>
    <w:rsid w:val="00675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D38"/>
    <w:pPr>
      <w:spacing w:before="160"/>
      <w:jc w:val="center"/>
    </w:pPr>
    <w:rPr>
      <w:i/>
      <w:iCs/>
      <w:color w:val="404040" w:themeColor="text1" w:themeTint="BF"/>
    </w:rPr>
  </w:style>
  <w:style w:type="character" w:customStyle="1" w:styleId="QuoteChar">
    <w:name w:val="Quote Char"/>
    <w:basedOn w:val="DefaultParagraphFont"/>
    <w:link w:val="Quote"/>
    <w:uiPriority w:val="29"/>
    <w:rsid w:val="00675D38"/>
    <w:rPr>
      <w:i/>
      <w:iCs/>
      <w:color w:val="404040" w:themeColor="text1" w:themeTint="BF"/>
    </w:rPr>
  </w:style>
  <w:style w:type="paragraph" w:styleId="ListParagraph">
    <w:name w:val="List Paragraph"/>
    <w:basedOn w:val="Normal"/>
    <w:uiPriority w:val="34"/>
    <w:qFormat/>
    <w:rsid w:val="00675D38"/>
    <w:pPr>
      <w:ind w:left="720"/>
      <w:contextualSpacing/>
    </w:pPr>
  </w:style>
  <w:style w:type="character" w:styleId="IntenseEmphasis">
    <w:name w:val="Intense Emphasis"/>
    <w:basedOn w:val="DefaultParagraphFont"/>
    <w:uiPriority w:val="21"/>
    <w:qFormat/>
    <w:rsid w:val="00675D38"/>
    <w:rPr>
      <w:i/>
      <w:iCs/>
      <w:color w:val="0F4761" w:themeColor="accent1" w:themeShade="BF"/>
    </w:rPr>
  </w:style>
  <w:style w:type="paragraph" w:styleId="IntenseQuote">
    <w:name w:val="Intense Quote"/>
    <w:basedOn w:val="Normal"/>
    <w:next w:val="Normal"/>
    <w:link w:val="IntenseQuoteChar"/>
    <w:uiPriority w:val="30"/>
    <w:qFormat/>
    <w:rsid w:val="00675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D38"/>
    <w:rPr>
      <w:i/>
      <w:iCs/>
      <w:color w:val="0F4761" w:themeColor="accent1" w:themeShade="BF"/>
    </w:rPr>
  </w:style>
  <w:style w:type="character" w:styleId="IntenseReference">
    <w:name w:val="Intense Reference"/>
    <w:basedOn w:val="DefaultParagraphFont"/>
    <w:uiPriority w:val="32"/>
    <w:qFormat/>
    <w:rsid w:val="00675D38"/>
    <w:rPr>
      <w:b/>
      <w:bCs/>
      <w:smallCaps/>
      <w:color w:val="0F4761" w:themeColor="accent1" w:themeShade="BF"/>
      <w:spacing w:val="5"/>
    </w:rPr>
  </w:style>
  <w:style w:type="paragraph" w:styleId="Header">
    <w:name w:val="header"/>
    <w:basedOn w:val="Normal"/>
    <w:link w:val="HeaderChar"/>
    <w:uiPriority w:val="99"/>
    <w:unhideWhenUsed/>
    <w:rsid w:val="00675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D38"/>
  </w:style>
  <w:style w:type="paragraph" w:styleId="Footer">
    <w:name w:val="footer"/>
    <w:basedOn w:val="Normal"/>
    <w:link w:val="FooterChar"/>
    <w:uiPriority w:val="99"/>
    <w:unhideWhenUsed/>
    <w:rsid w:val="00675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2328</Words>
  <Characters>11365</Characters>
  <Application>Microsoft Office Word</Application>
  <DocSecurity>0</DocSecurity>
  <Lines>270</Lines>
  <Paragraphs>258</Paragraphs>
  <ScaleCrop>false</ScaleCrop>
  <Company/>
  <LinksUpToDate>false</LinksUpToDate>
  <CharactersWithSpaces>13435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Becnel</dc:creator>
  <cp:keywords/>
  <dc:description/>
  <cp:lastModifiedBy>Ed Becnel</cp:lastModifiedBy>
  <cp:revision>2</cp:revision>
  <dcterms:created xsi:type="dcterms:W3CDTF">2026-03-28T05:58:00Z</dcterms:created>
  <dcterms:modified xsi:type="dcterms:W3CDTF">2026-03-28T06:02:00Z</dcterms:modified>
</cp:coreProperties>
</file>