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A42F6" w14:textId="77777777" w:rsidR="004B4610" w:rsidRDefault="00000000">
      <w:pPr>
        <w:spacing w:after="0"/>
        <w:jc w:val="center"/>
      </w:pPr>
      <w:r>
        <w:t>Republic of the Philippines</w:t>
      </w:r>
    </w:p>
    <w:p w14:paraId="1857C37E" w14:textId="77777777" w:rsidR="004B4610" w:rsidRDefault="00000000">
      <w:pPr>
        <w:spacing w:after="0"/>
        <w:jc w:val="center"/>
      </w:pPr>
      <w:r>
        <w:t>Region X</w:t>
      </w:r>
    </w:p>
    <w:p w14:paraId="79F3705E" w14:textId="77777777" w:rsidR="004B4610" w:rsidRDefault="00000000">
      <w:pPr>
        <w:spacing w:after="0"/>
        <w:jc w:val="center"/>
      </w:pPr>
      <w:r>
        <w:t>Division of Misamis Oriental</w:t>
      </w:r>
    </w:p>
    <w:p w14:paraId="0B2ABDD0" w14:textId="77777777" w:rsidR="004B4610" w:rsidRDefault="00000000">
      <w:pPr>
        <w:spacing w:after="360"/>
        <w:jc w:val="center"/>
      </w:pPr>
      <w:r>
        <w:rPr>
          <w:b/>
          <w:sz w:val="24"/>
        </w:rPr>
        <w:t>MISAMIS ORIENTAL NATIONAL HIGH SCHOOL</w:t>
      </w:r>
    </w:p>
    <w:p w14:paraId="01C08B30" w14:textId="77777777" w:rsidR="004B4610" w:rsidRDefault="00000000">
      <w:pPr>
        <w:spacing w:after="80"/>
        <w:jc w:val="center"/>
      </w:pPr>
      <w:r>
        <w:rPr>
          <w:b/>
          <w:sz w:val="36"/>
        </w:rPr>
        <w:t>WIMSHURST ELECTROSTATIC GENERATOR</w:t>
      </w:r>
    </w:p>
    <w:p w14:paraId="52A873DF" w14:textId="77777777" w:rsidR="004B4610" w:rsidRDefault="00000000">
      <w:pPr>
        <w:spacing w:after="200"/>
        <w:jc w:val="center"/>
      </w:pPr>
      <w:r>
        <w:rPr>
          <w:b/>
          <w:sz w:val="30"/>
        </w:rPr>
        <w:t>Investigatory Project Report</w:t>
      </w:r>
    </w:p>
    <w:p w14:paraId="23721E23" w14:textId="77777777" w:rsidR="004B4610" w:rsidRDefault="00000000">
      <w:pPr>
        <w:spacing w:after="400"/>
        <w:jc w:val="center"/>
      </w:pPr>
      <w:r>
        <w:rPr>
          <w:sz w:val="24"/>
        </w:rPr>
        <w:t>High Voltage, Electrostatic Force, Capacitance, Spark Discharge,</w:t>
      </w:r>
      <w:r>
        <w:rPr>
          <w:sz w:val="24"/>
        </w:rPr>
        <w:br/>
        <w:t>Electromagnetic Emissions, and Usable-Power Conversion</w:t>
      </w:r>
    </w:p>
    <w:p w14:paraId="6BFAF350" w14:textId="77777777" w:rsidR="004B4610" w:rsidRDefault="00000000">
      <w:pPr>
        <w:spacing w:after="80"/>
        <w:jc w:val="center"/>
      </w:pPr>
      <w:r>
        <w:rPr>
          <w:b/>
          <w:sz w:val="24"/>
        </w:rPr>
        <w:t>Emmanuel D. Bongcas</w:t>
      </w:r>
    </w:p>
    <w:p w14:paraId="155532A9" w14:textId="77777777" w:rsidR="004B4610" w:rsidRDefault="00000000">
      <w:pPr>
        <w:spacing w:after="440"/>
        <w:jc w:val="center"/>
      </w:pPr>
      <w:r>
        <w:rPr>
          <w:i/>
        </w:rPr>
        <w:t>and Project Group Members</w:t>
      </w:r>
    </w:p>
    <w:p w14:paraId="008534C5" w14:textId="77777777" w:rsidR="004B4610" w:rsidRDefault="00000000">
      <w:pPr>
        <w:spacing w:after="80"/>
        <w:jc w:val="center"/>
      </w:pPr>
      <w:r>
        <w:t>A Science Investigatory Project</w:t>
      </w:r>
    </w:p>
    <w:p w14:paraId="114625F6" w14:textId="77777777" w:rsidR="004B4610" w:rsidRDefault="00000000">
      <w:pPr>
        <w:spacing w:after="80"/>
        <w:jc w:val="center"/>
      </w:pPr>
      <w:r>
        <w:rPr>
          <w:b/>
        </w:rPr>
        <w:t>Misamis Oriental National High School</w:t>
      </w:r>
    </w:p>
    <w:p w14:paraId="4B2B1147" w14:textId="77777777" w:rsidR="004B4610" w:rsidRDefault="00000000">
      <w:pPr>
        <w:spacing w:after="0"/>
        <w:jc w:val="center"/>
      </w:pPr>
      <w:r>
        <w:t>Science Fair 2026</w:t>
      </w:r>
    </w:p>
    <w:p w14:paraId="4E42BE00" w14:textId="77777777" w:rsidR="004B4610" w:rsidRDefault="00000000">
      <w:r>
        <w:br w:type="page"/>
      </w:r>
    </w:p>
    <w:p w14:paraId="717FE921" w14:textId="77777777" w:rsidR="004B4610" w:rsidRDefault="00000000">
      <w:pPr>
        <w:pStyle w:val="Heading1"/>
        <w:jc w:val="center"/>
      </w:pPr>
      <w:r>
        <w:lastRenderedPageBreak/>
        <w:t>TABLE OF CONTENTS</w:t>
      </w:r>
    </w:p>
    <w:p w14:paraId="531F7CBD" w14:textId="77777777" w:rsidR="004B4610" w:rsidRDefault="00000000">
      <w:r>
        <w:t>Abstract</w:t>
      </w:r>
    </w:p>
    <w:p w14:paraId="7A01521F" w14:textId="77777777" w:rsidR="004B4610" w:rsidRDefault="00000000">
      <w:r>
        <w:t>Sustainable Development Goals</w:t>
      </w:r>
    </w:p>
    <w:p w14:paraId="1FB86BF2" w14:textId="77777777" w:rsidR="004B4610" w:rsidRDefault="00000000">
      <w:r>
        <w:t>Chapter I — Introduction</w:t>
      </w:r>
    </w:p>
    <w:p w14:paraId="0111DFFC" w14:textId="77777777" w:rsidR="004B4610" w:rsidRDefault="00000000">
      <w:r>
        <w:t xml:space="preserve">  Background and Rationale</w:t>
      </w:r>
    </w:p>
    <w:p w14:paraId="25CA7B73" w14:textId="77777777" w:rsidR="004B4610" w:rsidRDefault="00000000">
      <w:r>
        <w:t xml:space="preserve">  Features and Specifications</w:t>
      </w:r>
    </w:p>
    <w:p w14:paraId="63EEA765" w14:textId="77777777" w:rsidR="004B4610" w:rsidRDefault="00000000">
      <w:r>
        <w:t xml:space="preserve">  Research Questions and Objectives</w:t>
      </w:r>
    </w:p>
    <w:p w14:paraId="5598B102" w14:textId="77777777" w:rsidR="004B4610" w:rsidRDefault="00000000">
      <w:r>
        <w:t xml:space="preserve">  Historical Development: Holtz, Wimshurst, Pidgeon, and Testatika</w:t>
      </w:r>
    </w:p>
    <w:p w14:paraId="5DCB7DC1" w14:textId="77777777" w:rsidR="004B4610" w:rsidRDefault="00000000">
      <w:r>
        <w:t>Chapter II — Materials and Methods</w:t>
      </w:r>
    </w:p>
    <w:p w14:paraId="62A441C2" w14:textId="77777777" w:rsidR="004B4610" w:rsidRDefault="00000000">
      <w:r>
        <w:t xml:space="preserve">  Apparatus and Materials</w:t>
      </w:r>
    </w:p>
    <w:p w14:paraId="527B97DA" w14:textId="77777777" w:rsidR="004B4610" w:rsidRDefault="00000000">
      <w:r>
        <w:t xml:space="preserve">  Operating and Safety Procedures</w:t>
      </w:r>
    </w:p>
    <w:p w14:paraId="6A7D6102" w14:textId="77777777" w:rsidR="004B4610" w:rsidRDefault="00000000">
      <w:r>
        <w:t xml:space="preserve">  Experimental Procedures</w:t>
      </w:r>
    </w:p>
    <w:p w14:paraId="66FF6942" w14:textId="77777777" w:rsidR="004B4610" w:rsidRDefault="00000000">
      <w:r>
        <w:t>Chapter III — Results and Discussion</w:t>
      </w:r>
    </w:p>
    <w:p w14:paraId="6F75F984" w14:textId="77777777" w:rsidR="004B4610" w:rsidRDefault="00000000">
      <w:r>
        <w:t xml:space="preserve"> Styrofoam-Ball Electrostatic Force Experiment</w:t>
      </w:r>
    </w:p>
    <w:p w14:paraId="1BF2366A" w14:textId="77777777" w:rsidR="004B4610" w:rsidRDefault="00000000">
      <w:r>
        <w:t xml:space="preserve"> Neon-Lamp Direct and One-Wire Capacitive-Coupling Experiment</w:t>
      </w:r>
    </w:p>
    <w:p w14:paraId="361E44EB" w14:textId="77777777" w:rsidR="004B4610" w:rsidRDefault="00000000">
      <w:r>
        <w:t xml:space="preserve"> Metallic-Lead Electrostatic Shuttle and Orbital Motion</w:t>
      </w:r>
    </w:p>
    <w:p w14:paraId="4246BEFE" w14:textId="77777777" w:rsidR="004B4610" w:rsidRDefault="00000000">
      <w:r>
        <w:t xml:space="preserve">  Spark and Leyden-Jar Investigation</w:t>
      </w:r>
    </w:p>
    <w:p w14:paraId="2F19E506" w14:textId="77777777" w:rsidR="004B4610" w:rsidRDefault="00000000">
      <w:r>
        <w:t xml:space="preserve">  Spark-Gap Voltage Estimation</w:t>
      </w:r>
    </w:p>
    <w:p w14:paraId="0F73ED5A" w14:textId="77777777" w:rsidR="004B4610" w:rsidRDefault="00000000">
      <w:r>
        <w:t xml:space="preserve">  Voltage, Current, and Power Analysis</w:t>
      </w:r>
    </w:p>
    <w:p w14:paraId="6D6544D3" w14:textId="77777777" w:rsidR="004B4610" w:rsidRDefault="00000000">
      <w:r>
        <w:t xml:space="preserve">  AM-Radio Electromagnetic Emission Investigation</w:t>
      </w:r>
    </w:p>
    <w:p w14:paraId="610E3628" w14:textId="77777777" w:rsidR="004B4610" w:rsidRDefault="00000000">
      <w:r>
        <w:t xml:space="preserve">  Practical Applications and Testatika Extension</w:t>
      </w:r>
    </w:p>
    <w:p w14:paraId="79407EC2" w14:textId="77777777" w:rsidR="004B4610" w:rsidRDefault="00000000">
      <w:r>
        <w:t xml:space="preserve">  Supplemental Usable-Power Proof-of-Concept</w:t>
      </w:r>
    </w:p>
    <w:p w14:paraId="3A4BDDB3" w14:textId="77777777" w:rsidR="004B4610" w:rsidRDefault="00000000">
      <w:r>
        <w:t>Chapter IV — Conclusions and Recommendations</w:t>
      </w:r>
    </w:p>
    <w:p w14:paraId="0B84F439" w14:textId="77777777" w:rsidR="004B4610" w:rsidRDefault="00000000">
      <w:r>
        <w:t>Acknowledgements</w:t>
      </w:r>
    </w:p>
    <w:p w14:paraId="0699DA2B" w14:textId="77777777" w:rsidR="004B4610" w:rsidRDefault="00000000">
      <w:r>
        <w:t>References / Bibliography</w:t>
      </w:r>
    </w:p>
    <w:p w14:paraId="57536495" w14:textId="77777777" w:rsidR="004B4610" w:rsidRDefault="00000000">
      <w:r>
        <w:br w:type="page"/>
      </w:r>
    </w:p>
    <w:p w14:paraId="3546947A" w14:textId="77777777" w:rsidR="004B4610" w:rsidRDefault="00000000">
      <w:pPr>
        <w:pStyle w:val="Heading1"/>
        <w:jc w:val="center"/>
      </w:pPr>
      <w:r>
        <w:lastRenderedPageBreak/>
        <w:t>ABSTRACT</w:t>
      </w:r>
    </w:p>
    <w:p w14:paraId="6FBAD8D2" w14:textId="77777777" w:rsidR="004B4610" w:rsidRDefault="00000000">
      <w:pPr>
        <w:jc w:val="both"/>
      </w:pPr>
      <w: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14:paraId="6E1CDB95" w14:textId="77777777" w:rsidR="004B4610" w:rsidRDefault="00000000">
      <w:pPr>
        <w:jc w:val="both"/>
      </w:pPr>
      <w:r>
        <w:t>The experiments showed that the machine can produce strong electrostatic effects even though its average current is very small. A suspended Styrofoam ball was attracted by polarization and repelled after contact charging; an additional observation showed that attraction was stronger at one electrode while repulsion dominated at the other, indicating persistent surface charge and/or experimental asymmetry that requires further controlled testing. A freely suspended metallic lead behaved as an electrostatic shuttle: attraction, contact charging, and repulsion drove it between the electrodes, and an initial circular motion could be sustained around the electrode region while the machine operated. A neon lamp connected across both output electrodes glowed orange near its internal electrodes. When one lamp connection was opened, the bulb unexpectedly became much brighter with a more extensive orange glow, supporting a hypothesis of high-voltage capacitive coupling and displacement current through stray capacitance. With Leyden jars connected, the output produced slower, thicker, brighter, and more energetic sparks. With the jars disconnected, the machine instead produced a rapid, thin blue discharge. This behavior is consistent with Q = CV and E = 1/2 CV²: lower effective capacitance requires less charge to reach a similar breakdown voltage, but stores less energy for each discharge.</w:t>
      </w:r>
    </w:p>
    <w:p w14:paraId="6420E786" w14:textId="77777777" w:rsidR="004B4610" w:rsidRDefault="00000000">
      <w:pPr>
        <w:jc w:val="both"/>
      </w:pPr>
      <w: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14:paraId="5D5EFE62" w14:textId="77777777" w:rsidR="004B4610" w:rsidRDefault="00000000">
      <w:pPr>
        <w:jc w:val="both"/>
      </w:pPr>
      <w:r>
        <w:t>The electromagnetic-emission experiment produced an important result. During rotation, an AM radio detected strong repetitive interference from the brushes and metallic sectors, 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14:paraId="2051D55D" w14:textId="77777777" w:rsidR="004B4610" w:rsidRDefault="00000000">
      <w:pPr>
        <w:jc w:val="both"/>
      </w:pPr>
      <w: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14:paraId="7E730981" w14:textId="77777777" w:rsidR="004B4610" w:rsidRDefault="00000000">
      <w:pPr>
        <w:pStyle w:val="Heading1"/>
        <w:jc w:val="center"/>
      </w:pPr>
      <w:r>
        <w:t>SUSTAINABLE DEVELOPMENT GOALS</w:t>
      </w:r>
    </w:p>
    <w:p w14:paraId="1E4086F6" w14:textId="77777777" w:rsidR="004B4610" w:rsidRDefault="00000000">
      <w:pPr>
        <w:pStyle w:val="Heading2"/>
      </w:pPr>
      <w:r>
        <w:t>SDG 7 — Affordable and Clean Energy</w:t>
      </w:r>
    </w:p>
    <w:p w14:paraId="2C8650D4" w14:textId="77777777" w:rsidR="004B4610" w:rsidRDefault="00000000">
      <w:pPr>
        <w:jc w:val="both"/>
      </w:pPr>
      <w:r>
        <w:t xml:space="preserve">The project explores mechanical-to-electrical energy conversion and asks how electrostatic energy might be collected and conditioned into a useful form. It encourages investigation of </w:t>
      </w:r>
      <w:r>
        <w:lastRenderedPageBreak/>
        <w:t>alternative energy-conversion methods while emphasizing that usable power must be demonstrated by measurement, not by voltage alone.</w:t>
      </w:r>
    </w:p>
    <w:p w14:paraId="37D7971A" w14:textId="77777777" w:rsidR="004B4610" w:rsidRDefault="00000000">
      <w:pPr>
        <w:pStyle w:val="Heading2"/>
      </w:pPr>
      <w:r>
        <w:t>SDG 9 — Industry, Innovation, and Infrastructure</w:t>
      </w:r>
    </w:p>
    <w:p w14:paraId="64CCA23A" w14:textId="77777777" w:rsidR="004B4610" w:rsidRDefault="00000000">
      <w:pPr>
        <w:jc w:val="both"/>
      </w:pPr>
      <w: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14:paraId="1978667C" w14:textId="77777777" w:rsidR="004B4610" w:rsidRDefault="00000000">
      <w:pPr>
        <w:pStyle w:val="Heading2"/>
      </w:pPr>
      <w:r>
        <w:t>SDG 13 — Climate Action</w:t>
      </w:r>
    </w:p>
    <w:p w14:paraId="3B006D9A" w14:textId="77777777" w:rsidR="004B4610" w:rsidRDefault="00000000">
      <w:pPr>
        <w:jc w:val="both"/>
      </w:pPr>
      <w: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14:paraId="1A797C86" w14:textId="77777777" w:rsidR="004B4610" w:rsidRDefault="00000000">
      <w:r>
        <w:br w:type="page"/>
      </w:r>
    </w:p>
    <w:p w14:paraId="41AAD069" w14:textId="77777777" w:rsidR="004B4610" w:rsidRDefault="00000000">
      <w:pPr>
        <w:pStyle w:val="Heading1"/>
        <w:jc w:val="center"/>
      </w:pPr>
      <w:r>
        <w:lastRenderedPageBreak/>
        <w:t>CHAPTER I</w:t>
      </w:r>
    </w:p>
    <w:p w14:paraId="510A1AAB" w14:textId="77777777" w:rsidR="004B4610" w:rsidRDefault="00000000">
      <w:pPr>
        <w:spacing w:after="200"/>
        <w:jc w:val="center"/>
      </w:pPr>
      <w:r>
        <w:rPr>
          <w:b/>
          <w:sz w:val="28"/>
        </w:rPr>
        <w:t>INTRODUCTION</w:t>
      </w:r>
    </w:p>
    <w:p w14:paraId="0BADF9C0" w14:textId="77777777" w:rsidR="004B4610" w:rsidRDefault="00000000">
      <w:pPr>
        <w:pStyle w:val="Heading2"/>
      </w:pPr>
      <w:r>
        <w:t>Background and Rationale</w:t>
      </w:r>
    </w:p>
    <w:p w14:paraId="2C52F63F" w14:textId="77777777" w:rsidR="004B4610" w:rsidRDefault="00000000">
      <w:pPr>
        <w:jc w:val="both"/>
      </w:pPr>
      <w:r>
        <w:t>The Wimshurst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14:paraId="05BD8AE8" w14:textId="77777777" w:rsidR="004B4610" w:rsidRDefault="00000000">
      <w:pPr>
        <w:jc w:val="both"/>
      </w:pPr>
      <w:r>
        <w:t>This year's investigation extends beyond simply producing a spark. The accompanying 60-entry logbook defines a sequence of questions and experiments addressing how high voltage is produced, how electrostatic forces can produce mechanical motion, how a neon gas discharge can be excited through both direct and capacitive coupling, how capacitance changes the character of the spark discharge, how voltage can be estimated without directly connecting ordinary instruments, why high voltage does not necessarily mean high power, whether the discharge produces detectable electromagnetic radiation, and how electrostatic energy might be converted into a lower-voltage form useful to a load.</w:t>
      </w:r>
    </w:p>
    <w:p w14:paraId="5386ACB7" w14:textId="77777777" w:rsidR="004B4610" w:rsidRDefault="00000000">
      <w:pPr>
        <w:pStyle w:val="Heading2"/>
      </w:pPr>
      <w:r>
        <w:t>Features and Specifications</w:t>
      </w:r>
    </w:p>
    <w:p w14:paraId="709CB86D" w14:textId="77777777" w:rsidR="004B4610" w:rsidRDefault="00000000">
      <w:pPr>
        <w:pStyle w:val="ListBullet"/>
      </w:pPr>
      <w:r>
        <w:t>Two counter-rotating insulating disks carrying conductive sectors.</w:t>
      </w:r>
    </w:p>
    <w:p w14:paraId="475C2688" w14:textId="77777777" w:rsidR="004B4610" w:rsidRDefault="00000000">
      <w:pPr>
        <w:pStyle w:val="ListBullet"/>
      </w:pPr>
      <w:r>
        <w:t>Neutralizer bars and brushes that reinforce charge separation by electrostatic influence.</w:t>
      </w:r>
    </w:p>
    <w:p w14:paraId="353F0FB1" w14:textId="77777777" w:rsidR="004B4610" w:rsidRDefault="00000000">
      <w:pPr>
        <w:pStyle w:val="ListBullet"/>
      </w:pPr>
      <w:r>
        <w:t>Charge-collection combs and adjustable output electrodes.</w:t>
      </w:r>
    </w:p>
    <w:p w14:paraId="4F49BC70" w14:textId="77777777" w:rsidR="004B4610" w:rsidRDefault="00000000">
      <w:pPr>
        <w:pStyle w:val="ListBullet"/>
      </w:pPr>
      <w:r>
        <w:t>Leyden jars that increase output capacitance and stored discharge energy.</w:t>
      </w:r>
    </w:p>
    <w:p w14:paraId="5ACEE4EF" w14:textId="77777777" w:rsidR="004B4610" w:rsidRDefault="00000000">
      <w:pPr>
        <w:pStyle w:val="ListBullet"/>
      </w:pPr>
      <w:r>
        <w:t>Manual mechanical drive, allowing direct observation of mechanical-to-electrical energy conversion.</w:t>
      </w:r>
    </w:p>
    <w:p w14:paraId="4E319345" w14:textId="77777777" w:rsidR="004B4610" w:rsidRDefault="00000000">
      <w:pPr>
        <w:pStyle w:val="ListBullet"/>
      </w:pPr>
      <w:r>
        <w:t>Visible spark discharge and rapid blue discharge modes depending on whether Leyden jars are connected.</w:t>
      </w:r>
    </w:p>
    <w:p w14:paraId="5EEB8DDD" w14:textId="77777777" w:rsidR="004B4610" w:rsidRDefault="00000000">
      <w:pPr>
        <w:pStyle w:val="ListBullet"/>
      </w:pPr>
      <w:r>
        <w:t>Suitability for electrostatic force, air-breakdown, capacitance, power, and electromagnetic-emission experiments.</w:t>
      </w:r>
    </w:p>
    <w:p w14:paraId="0DAE4249" w14:textId="77777777" w:rsidR="004B4610" w:rsidRDefault="00000000">
      <w:pPr>
        <w:pStyle w:val="Heading2"/>
      </w:pPr>
      <w:r>
        <w:t>Research Questions and Objectives</w:t>
      </w:r>
    </w:p>
    <w:p w14:paraId="7131ACAE" w14:textId="77777777" w:rsidR="004B4610" w:rsidRDefault="00000000">
      <w:pPr>
        <w:pStyle w:val="ListNumber"/>
      </w:pPr>
      <w:r>
        <w:t>How does the Wimshurst machine generate and accumulate high electrostatic voltage?</w:t>
      </w:r>
    </w:p>
    <w:p w14:paraId="19BA77F7" w14:textId="77777777" w:rsidR="004B4610" w:rsidRDefault="00000000">
      <w:pPr>
        <w:pStyle w:val="ListNumber"/>
      </w:pPr>
      <w:r>
        <w:t>How do surface charge density, electric field strength, and capacitance influence air breakdown?</w:t>
      </w:r>
    </w:p>
    <w:p w14:paraId="2198EFA9" w14:textId="77777777" w:rsidR="004B4610" w:rsidRDefault="00000000">
      <w:pPr>
        <w:pStyle w:val="ListNumber"/>
      </w:pPr>
      <w:r>
        <w:t>What changes when the Leyden jars are connected or disconnected?</w:t>
      </w:r>
    </w:p>
    <w:p w14:paraId="032EF154" w14:textId="77777777" w:rsidR="004B4610" w:rsidRDefault="00000000">
      <w:pPr>
        <w:pStyle w:val="ListNumber"/>
      </w:pPr>
      <w:r>
        <w:t>Can maximum repeatable spark-gap distance provide a satisfactory indirect estimate of high voltage?</w:t>
      </w:r>
    </w:p>
    <w:p w14:paraId="3AECC935" w14:textId="77777777" w:rsidR="004B4610" w:rsidRDefault="00000000">
      <w:pPr>
        <w:pStyle w:val="ListNumber"/>
      </w:pPr>
      <w:r>
        <w:t>Why are ordinary voltmeters and oscilloscopes inappropriate for direct measurement of the machine?</w:t>
      </w:r>
    </w:p>
    <w:p w14:paraId="28EFB7BF" w14:textId="77777777" w:rsidR="004B4610" w:rsidRDefault="00000000">
      <w:pPr>
        <w:pStyle w:val="ListNumber"/>
      </w:pPr>
      <w:r>
        <w:t>How can a machine with tens of kilovolts still have only a small average power output?</w:t>
      </w:r>
    </w:p>
    <w:p w14:paraId="0F68DB6E" w14:textId="77777777" w:rsidR="004B4610" w:rsidRDefault="00000000">
      <w:pPr>
        <w:pStyle w:val="ListNumber"/>
      </w:pPr>
      <w:r>
        <w:t>Can electrostatic activity and spark discharge be detected as electromagnetic interference by an AM receiver?</w:t>
      </w:r>
    </w:p>
    <w:p w14:paraId="44B6B18D" w14:textId="77777777" w:rsidR="004B4610" w:rsidRDefault="00000000">
      <w:pPr>
        <w:pStyle w:val="ListNumber"/>
      </w:pPr>
      <w:r>
        <w:t>What practical applications use high electrostatic voltage directly?</w:t>
      </w:r>
    </w:p>
    <w:p w14:paraId="2FC6369B" w14:textId="77777777" w:rsidR="004B4610" w:rsidRDefault="00000000">
      <w:pPr>
        <w:pStyle w:val="ListNumber"/>
      </w:pPr>
      <w:r>
        <w:t>How do Holtz, Wimshurst, Pidgeon, and the reported Testatika architecture form a useful historical and engineering progression?</w:t>
      </w:r>
    </w:p>
    <w:p w14:paraId="62299D9E" w14:textId="77777777" w:rsidR="004B4610" w:rsidRDefault="00000000">
      <w:pPr>
        <w:pStyle w:val="ListNumber"/>
      </w:pPr>
      <w:r>
        <w:t>Can the Wimshurst output, in principle, be accumulated and converted into a small amount of lower-voltage usable power?</w:t>
      </w:r>
    </w:p>
    <w:p w14:paraId="719090E9" w14:textId="77777777" w:rsidR="004B4610" w:rsidRDefault="00000000">
      <w:pPr>
        <w:pStyle w:val="Heading2"/>
      </w:pPr>
      <w:r>
        <w:lastRenderedPageBreak/>
        <w:t>Historical Development: Holtz → Wimshurst → Pidgeon → Testatika</w:t>
      </w:r>
    </w:p>
    <w:p w14:paraId="521424AB" w14:textId="77777777" w:rsidR="004B4610" w:rsidRDefault="00000000">
      <w:pPr>
        <w:jc w:val="both"/>
      </w:pPr>
      <w: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14:paraId="69CF8EDB" w14:textId="77777777" w:rsidR="004B4610" w:rsidRDefault="00000000">
      <w:pPr>
        <w:jc w:val="both"/>
      </w:pPr>
      <w: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14:paraId="5AA8667C" w14:textId="77777777" w:rsidR="004B4610" w:rsidRDefault="00000000">
      <w:r>
        <w:br w:type="page"/>
      </w:r>
    </w:p>
    <w:p w14:paraId="097097B7" w14:textId="77777777" w:rsidR="004B4610" w:rsidRDefault="00000000">
      <w:pPr>
        <w:pStyle w:val="Heading1"/>
        <w:jc w:val="center"/>
      </w:pPr>
      <w:r>
        <w:lastRenderedPageBreak/>
        <w:t>CHAPTER II</w:t>
      </w:r>
    </w:p>
    <w:p w14:paraId="3F78F3D7" w14:textId="77777777" w:rsidR="004B4610" w:rsidRDefault="00000000">
      <w:pPr>
        <w:spacing w:after="200"/>
        <w:jc w:val="center"/>
      </w:pPr>
      <w:r>
        <w:rPr>
          <w:b/>
          <w:sz w:val="28"/>
        </w:rPr>
        <w:t>MATERIALS AND METHODS</w:t>
      </w:r>
    </w:p>
    <w:p w14:paraId="1E2F46F7" w14:textId="77777777" w:rsidR="004B4610" w:rsidRDefault="00000000">
      <w:pPr>
        <w:pStyle w:val="Heading2"/>
      </w:pPr>
      <w:r>
        <w:t>A. Apparatus and Materials</w:t>
      </w:r>
    </w:p>
    <w:tbl>
      <w:tblPr>
        <w:tblStyle w:val="TableGrid"/>
        <w:tblW w:w="0" w:type="auto"/>
        <w:jc w:val="center"/>
        <w:tblLook w:val="04A0" w:firstRow="1" w:lastRow="0" w:firstColumn="1" w:lastColumn="0" w:noHBand="0" w:noVBand="1"/>
      </w:tblPr>
      <w:tblGrid>
        <w:gridCol w:w="4706"/>
        <w:gridCol w:w="4706"/>
      </w:tblGrid>
      <w:tr w:rsidR="004B4610" w14:paraId="7A81D7A9" w14:textId="77777777">
        <w:trPr>
          <w:jc w:val="center"/>
        </w:trPr>
        <w:tc>
          <w:tcPr>
            <w:tcW w:w="4706" w:type="dxa"/>
            <w:shd w:val="clear" w:color="auto" w:fill="D9EAF7"/>
            <w:vAlign w:val="center"/>
          </w:tcPr>
          <w:p w14:paraId="16C22CA0" w14:textId="77777777" w:rsidR="004B4610" w:rsidRDefault="00000000">
            <w:r>
              <w:rPr>
                <w:b/>
              </w:rPr>
              <w:t>Item</w:t>
            </w:r>
          </w:p>
        </w:tc>
        <w:tc>
          <w:tcPr>
            <w:tcW w:w="4706" w:type="dxa"/>
            <w:shd w:val="clear" w:color="auto" w:fill="D9EAF7"/>
            <w:vAlign w:val="center"/>
          </w:tcPr>
          <w:p w14:paraId="3236C720" w14:textId="77777777" w:rsidR="004B4610" w:rsidRDefault="00000000">
            <w:r>
              <w:rPr>
                <w:b/>
              </w:rPr>
              <w:t>Purpose</w:t>
            </w:r>
          </w:p>
        </w:tc>
      </w:tr>
      <w:tr w:rsidR="004B4610" w14:paraId="410012AE" w14:textId="77777777">
        <w:trPr>
          <w:jc w:val="center"/>
        </w:trPr>
        <w:tc>
          <w:tcPr>
            <w:tcW w:w="4706" w:type="dxa"/>
            <w:vAlign w:val="center"/>
          </w:tcPr>
          <w:p w14:paraId="623B61B5" w14:textId="77777777" w:rsidR="004B4610" w:rsidRDefault="00000000">
            <w:r>
              <w:t>Wimshurst machine</w:t>
            </w:r>
          </w:p>
        </w:tc>
        <w:tc>
          <w:tcPr>
            <w:tcW w:w="4706" w:type="dxa"/>
            <w:vAlign w:val="center"/>
          </w:tcPr>
          <w:p w14:paraId="1B204B93" w14:textId="77777777" w:rsidR="004B4610" w:rsidRDefault="00000000">
            <w:r>
              <w:t>Primary electrostatic generator used for all demonstrations and tests.</w:t>
            </w:r>
          </w:p>
        </w:tc>
      </w:tr>
      <w:tr w:rsidR="004B4610" w14:paraId="5A83981C" w14:textId="77777777">
        <w:trPr>
          <w:jc w:val="center"/>
        </w:trPr>
        <w:tc>
          <w:tcPr>
            <w:tcW w:w="4706" w:type="dxa"/>
            <w:vAlign w:val="center"/>
          </w:tcPr>
          <w:p w14:paraId="3AD9739B" w14:textId="77777777" w:rsidR="004B4610" w:rsidRDefault="00000000">
            <w:r>
              <w:t>Adjustable discharge electrodes</w:t>
            </w:r>
          </w:p>
        </w:tc>
        <w:tc>
          <w:tcPr>
            <w:tcW w:w="4706" w:type="dxa"/>
            <w:vAlign w:val="center"/>
          </w:tcPr>
          <w:p w14:paraId="4334C558" w14:textId="77777777" w:rsidR="004B4610" w:rsidRDefault="00000000">
            <w:r>
              <w:t>Used to observe sparks and set/measure the air gap.</w:t>
            </w:r>
          </w:p>
        </w:tc>
      </w:tr>
      <w:tr w:rsidR="004B4610" w14:paraId="4192B258" w14:textId="77777777">
        <w:trPr>
          <w:jc w:val="center"/>
        </w:trPr>
        <w:tc>
          <w:tcPr>
            <w:tcW w:w="4706" w:type="dxa"/>
            <w:vAlign w:val="center"/>
          </w:tcPr>
          <w:p w14:paraId="056F4D88" w14:textId="77777777" w:rsidR="004B4610" w:rsidRDefault="00000000">
            <w:r>
              <w:t>Leyden jars</w:t>
            </w:r>
          </w:p>
        </w:tc>
        <w:tc>
          <w:tcPr>
            <w:tcW w:w="4706" w:type="dxa"/>
            <w:vAlign w:val="center"/>
          </w:tcPr>
          <w:p w14:paraId="19FE0857" w14:textId="77777777" w:rsidR="004B4610" w:rsidRDefault="00000000">
            <w:r>
              <w:t>High-voltage capacitors used to compare stored charge and discharge energy.</w:t>
            </w:r>
          </w:p>
        </w:tc>
      </w:tr>
      <w:tr w:rsidR="004B4610" w14:paraId="031550E7" w14:textId="77777777">
        <w:trPr>
          <w:jc w:val="center"/>
        </w:trPr>
        <w:tc>
          <w:tcPr>
            <w:tcW w:w="4706" w:type="dxa"/>
            <w:vAlign w:val="center"/>
          </w:tcPr>
          <w:p w14:paraId="33D0B169" w14:textId="77777777" w:rsidR="004B4610" w:rsidRDefault="00000000">
            <w:r>
              <w:t>Metric ruler or caliper</w:t>
            </w:r>
          </w:p>
        </w:tc>
        <w:tc>
          <w:tcPr>
            <w:tcW w:w="4706" w:type="dxa"/>
            <w:vAlign w:val="center"/>
          </w:tcPr>
          <w:p w14:paraId="6832E202" w14:textId="77777777" w:rsidR="004B4610" w:rsidRDefault="00000000">
            <w:r>
              <w:t>Measures maximum repeatable spark-gap distance.</w:t>
            </w:r>
          </w:p>
        </w:tc>
      </w:tr>
      <w:tr w:rsidR="004B4610" w14:paraId="528829A3" w14:textId="77777777">
        <w:trPr>
          <w:jc w:val="center"/>
        </w:trPr>
        <w:tc>
          <w:tcPr>
            <w:tcW w:w="4706" w:type="dxa"/>
            <w:vAlign w:val="center"/>
          </w:tcPr>
          <w:p w14:paraId="63CD7027" w14:textId="77777777" w:rsidR="004B4610" w:rsidRDefault="00000000">
            <w:r>
              <w:t>Suspended Styrofoam ball and insulating thread</w:t>
            </w:r>
          </w:p>
        </w:tc>
        <w:tc>
          <w:tcPr>
            <w:tcW w:w="4706" w:type="dxa"/>
            <w:vAlign w:val="center"/>
          </w:tcPr>
          <w:p w14:paraId="5B5477E3" w14:textId="77777777" w:rsidR="004B4610" w:rsidRDefault="00000000">
            <w:r>
              <w:t>Demonstrates polarization, attraction, contact charging, and repulsion.</w:t>
            </w:r>
          </w:p>
        </w:tc>
      </w:tr>
      <w:tr w:rsidR="004B4610" w14:paraId="18E0F654" w14:textId="77777777">
        <w:trPr>
          <w:jc w:val="center"/>
        </w:trPr>
        <w:tc>
          <w:tcPr>
            <w:tcW w:w="4706" w:type="dxa"/>
            <w:vAlign w:val="center"/>
          </w:tcPr>
          <w:p w14:paraId="4CB23AD0" w14:textId="77777777" w:rsidR="004B4610" w:rsidRDefault="00000000">
            <w:r>
              <w:t>Battery-powered AM radio</w:t>
            </w:r>
          </w:p>
        </w:tc>
        <w:tc>
          <w:tcPr>
            <w:tcW w:w="4706" w:type="dxa"/>
            <w:vAlign w:val="center"/>
          </w:tcPr>
          <w:p w14:paraId="6C872D47" w14:textId="77777777" w:rsidR="004B4610" w:rsidRDefault="00000000">
            <w:r>
              <w:t>Detects electromagnetic interference and transient radiation.</w:t>
            </w:r>
          </w:p>
        </w:tc>
      </w:tr>
      <w:tr w:rsidR="004B4610" w14:paraId="6CDE8288" w14:textId="77777777">
        <w:trPr>
          <w:jc w:val="center"/>
        </w:trPr>
        <w:tc>
          <w:tcPr>
            <w:tcW w:w="4706" w:type="dxa"/>
            <w:vAlign w:val="center"/>
          </w:tcPr>
          <w:p w14:paraId="0956BFD2" w14:textId="77777777" w:rsidR="004B4610" w:rsidRDefault="00000000">
            <w:r>
              <w:t>Metallic ruler/conductor</w:t>
            </w:r>
          </w:p>
        </w:tc>
        <w:tc>
          <w:tcPr>
            <w:tcW w:w="4706" w:type="dxa"/>
            <w:vAlign w:val="center"/>
          </w:tcPr>
          <w:p w14:paraId="6009A3D1" w14:textId="77777777" w:rsidR="004B4610" w:rsidRDefault="00000000">
            <w:r>
              <w:t>Used in the isolated Leyden-jar discharge test after disk rotation stopped.</w:t>
            </w:r>
          </w:p>
        </w:tc>
      </w:tr>
      <w:tr w:rsidR="004B4610" w14:paraId="419F1F67" w14:textId="77777777">
        <w:trPr>
          <w:jc w:val="center"/>
        </w:trPr>
        <w:tc>
          <w:tcPr>
            <w:tcW w:w="4706" w:type="dxa"/>
            <w:vAlign w:val="center"/>
          </w:tcPr>
          <w:p w14:paraId="2F42940B" w14:textId="77777777" w:rsidR="004B4610" w:rsidRDefault="00000000">
            <w:r>
              <w:t>Dry non-metallic work surface</w:t>
            </w:r>
          </w:p>
        </w:tc>
        <w:tc>
          <w:tcPr>
            <w:tcW w:w="4706" w:type="dxa"/>
            <w:vAlign w:val="center"/>
          </w:tcPr>
          <w:p w14:paraId="28362E68" w14:textId="77777777" w:rsidR="004B4610" w:rsidRDefault="00000000">
            <w:r>
              <w:t>Reduces leakage and provides a safer experimental setup.</w:t>
            </w:r>
          </w:p>
        </w:tc>
      </w:tr>
      <w:tr w:rsidR="004B4610" w14:paraId="57FC2EE0" w14:textId="77777777">
        <w:trPr>
          <w:jc w:val="center"/>
        </w:trPr>
        <w:tc>
          <w:tcPr>
            <w:tcW w:w="4706" w:type="dxa"/>
            <w:vAlign w:val="center"/>
          </w:tcPr>
          <w:p w14:paraId="1084812C" w14:textId="77777777" w:rsidR="004B4610" w:rsidRDefault="00000000">
            <w:r>
              <w:t>Notebook / 60-entry logbook</w:t>
            </w:r>
          </w:p>
        </w:tc>
        <w:tc>
          <w:tcPr>
            <w:tcW w:w="4706" w:type="dxa"/>
            <w:vAlign w:val="center"/>
          </w:tcPr>
          <w:p w14:paraId="465C24CA" w14:textId="77777777" w:rsidR="004B4610" w:rsidRDefault="00000000">
            <w:r>
              <w:t>Records observations, hypotheses, procedures, calculations, and conclusions.</w:t>
            </w:r>
          </w:p>
        </w:tc>
      </w:tr>
      <w:tr w:rsidR="004B4610" w14:paraId="3ACF97F4" w14:textId="77777777">
        <w:trPr>
          <w:jc w:val="center"/>
        </w:trPr>
        <w:tc>
          <w:tcPr>
            <w:tcW w:w="4706" w:type="dxa"/>
          </w:tcPr>
          <w:p w14:paraId="009F2AE2" w14:textId="77777777" w:rsidR="004B4610" w:rsidRDefault="00000000">
            <w:r>
              <w:t>Freely suspended metallic lead / conductor</w:t>
            </w:r>
          </w:p>
        </w:tc>
        <w:tc>
          <w:tcPr>
            <w:tcW w:w="4706" w:type="dxa"/>
          </w:tcPr>
          <w:p w14:paraId="753CDBF7" w14:textId="77777777" w:rsidR="004B4610" w:rsidRDefault="00000000">
            <w:r>
              <w:t>Demonstrates electrostatic shuttle motion, contact charging, repulsion, and electrostatic conversion back into mechanical motion.</w:t>
            </w:r>
          </w:p>
        </w:tc>
      </w:tr>
      <w:tr w:rsidR="004B4610" w14:paraId="29578304" w14:textId="77777777">
        <w:trPr>
          <w:jc w:val="center"/>
        </w:trPr>
        <w:tc>
          <w:tcPr>
            <w:tcW w:w="4706" w:type="dxa"/>
          </w:tcPr>
          <w:p w14:paraId="49054F5F" w14:textId="77777777" w:rsidR="004B4610" w:rsidRDefault="00000000">
            <w:r>
              <w:t>Small neon lamp with insulated alligator-clip leads</w:t>
            </w:r>
          </w:p>
        </w:tc>
        <w:tc>
          <w:tcPr>
            <w:tcW w:w="4706" w:type="dxa"/>
          </w:tcPr>
          <w:p w14:paraId="6BC2C048" w14:textId="77777777" w:rsidR="004B4610" w:rsidRDefault="00000000">
            <w:r>
              <w:t>Demonstrates gas ionization, direct two-terminal discharge, and the observed one-wire/floating-electrode capacitive-coupling effect.</w:t>
            </w:r>
          </w:p>
        </w:tc>
      </w:tr>
    </w:tbl>
    <w:p w14:paraId="1D4A09D8" w14:textId="77777777" w:rsidR="004B4610" w:rsidRDefault="00000000">
      <w:pPr>
        <w:pStyle w:val="Heading2"/>
      </w:pPr>
      <w:r>
        <w:t>B. Operating Procedure</w:t>
      </w:r>
    </w:p>
    <w:p w14:paraId="3C6871B2" w14:textId="77777777" w:rsidR="004B4610" w:rsidRDefault="00000000">
      <w:pPr>
        <w:pStyle w:val="ListNumber"/>
      </w:pPr>
      <w:r>
        <w:t>Place the Wimshurst machine on a dry, non-metallic surface and inspect all mechanical clearances.</w:t>
      </w:r>
    </w:p>
    <w:p w14:paraId="0DDE856C" w14:textId="77777777" w:rsidR="004B4610" w:rsidRDefault="00000000">
      <w:pPr>
        <w:pStyle w:val="ListNumber"/>
      </w:pPr>
      <w:r>
        <w:t>Set the discharge electrodes to the required spacing and confirm the Leyden-jar configuration for the intended test.</w:t>
      </w:r>
    </w:p>
    <w:p w14:paraId="2CB125DA" w14:textId="77777777" w:rsidR="004B4610" w:rsidRDefault="00000000">
      <w:pPr>
        <w:pStyle w:val="ListNumber"/>
      </w:pPr>
      <w:r>
        <w:t>Rotate the handle smoothly so the two disks counter-rotate and the influence process builds charge.</w:t>
      </w:r>
    </w:p>
    <w:p w14:paraId="2305D6B7" w14:textId="77777777" w:rsidR="004B4610" w:rsidRDefault="00000000">
      <w:pPr>
        <w:pStyle w:val="ListNumber"/>
      </w:pPr>
      <w:r>
        <w:t>Observe the discharge only from a safe distance; do not touch terminals or Leyden jars during or immediately after operation.</w:t>
      </w:r>
    </w:p>
    <w:p w14:paraId="320AFF00" w14:textId="77777777" w:rsidR="004B4610" w:rsidRDefault="00000000">
      <w:pPr>
        <w:pStyle w:val="ListNumber"/>
      </w:pPr>
      <w:r>
        <w:t>Before changing connections, deliberately discharge the Leyden jars using an appropriate insulated discharge method.</w:t>
      </w:r>
    </w:p>
    <w:p w14:paraId="6AE578A4" w14:textId="77777777" w:rsidR="004B4610" w:rsidRDefault="00000000">
      <w:pPr>
        <w:pStyle w:val="Heading2"/>
      </w:pPr>
      <w:r>
        <w:t>C. Safety Precautions</w:t>
      </w:r>
    </w:p>
    <w:p w14:paraId="00521D06" w14:textId="77777777" w:rsidR="004B4610" w:rsidRDefault="00000000">
      <w:pPr>
        <w:pStyle w:val="ListBullet"/>
      </w:pPr>
      <w:r>
        <w:t>Keep hands away from the output electrodes, collectors, and Leyden-jar terminals during operation.</w:t>
      </w:r>
    </w:p>
    <w:p w14:paraId="693022CE" w14:textId="77777777" w:rsidR="004B4610" w:rsidRDefault="00000000">
      <w:pPr>
        <w:pStyle w:val="ListBullet"/>
      </w:pPr>
      <w:r>
        <w:lastRenderedPageBreak/>
        <w:t>Always discharge the Leyden jars before reconfiguring the apparatus.</w:t>
      </w:r>
    </w:p>
    <w:p w14:paraId="76B41871" w14:textId="77777777" w:rsidR="004B4610" w:rsidRDefault="00000000">
      <w:pPr>
        <w:pStyle w:val="ListBullet"/>
      </w:pPr>
      <w:r>
        <w:t>Do not connect an ordinary voltmeter, standard oscilloscope probe, phone, or other low-voltage electronics directly to the high-voltage output.</w:t>
      </w:r>
    </w:p>
    <w:p w14:paraId="761AACF2" w14:textId="77777777" w:rsidR="004B4610" w:rsidRDefault="00000000">
      <w:pPr>
        <w:pStyle w:val="ListBullet"/>
      </w:pPr>
      <w:r>
        <w:t>Operate in a dry area and keep the apparatus away from flammable vapors, sensitive electronics, and persons with implanted electronic medical devices.</w:t>
      </w:r>
    </w:p>
    <w:p w14:paraId="7869B087" w14:textId="77777777" w:rsidR="004B4610" w:rsidRDefault="00000000">
      <w:pPr>
        <w:pStyle w:val="ListBullet"/>
      </w:pPr>
      <w:r>
        <w:t>Any future experiment adding larger high-voltage capacitors, switching, transformers, or resonant circuits should be enclosed and adult-supervised.</w:t>
      </w:r>
    </w:p>
    <w:p w14:paraId="09A62B8C" w14:textId="77777777" w:rsidR="004B4610" w:rsidRDefault="00000000">
      <w:pPr>
        <w:pStyle w:val="Heading2"/>
      </w:pPr>
      <w:r>
        <w:t>D. Experimental Procedures</w:t>
      </w:r>
    </w:p>
    <w:p w14:paraId="46E1611E" w14:textId="77777777" w:rsidR="004B4610" w:rsidRDefault="00000000">
      <w:pPr>
        <w:pStyle w:val="Heading3"/>
      </w:pPr>
      <w:r>
        <w:t>Experiment 1 — Styrofoam-Ball Attraction and Repulsion</w:t>
      </w:r>
    </w:p>
    <w:p w14:paraId="4F578BC5" w14:textId="77777777" w:rsidR="004B4610" w:rsidRDefault="00000000">
      <w:pPr>
        <w:pStyle w:val="ListNumber"/>
      </w:pPr>
      <w:r>
        <w:t>Suspend a lightweight Styrofoam ball from a thin insulating thread so it can move freely.</w:t>
      </w:r>
    </w:p>
    <w:p w14:paraId="6C99F688" w14:textId="77777777" w:rsidR="004B4610" w:rsidRDefault="00000000">
      <w:pPr>
        <w:pStyle w:val="ListNumber"/>
      </w:pPr>
      <w:r>
        <w:t>Bring the initially neutral ball near one charged output terminal without touching it and observe attraction.</w:t>
      </w:r>
    </w:p>
    <w:p w14:paraId="6993A3CF" w14:textId="77777777" w:rsidR="004B4610" w:rsidRDefault="00000000">
      <w:pPr>
        <w:pStyle w:val="ListNumber"/>
      </w:pPr>
      <w:r>
        <w:t>Allow the ball to touch the terminal. Charge transfers by conduction.</w:t>
      </w:r>
    </w:p>
    <w:p w14:paraId="60002552" w14:textId="77777777" w:rsidR="004B4610" w:rsidRDefault="00000000">
      <w:pPr>
        <w:pStyle w:val="ListNumber"/>
      </w:pPr>
      <w:r>
        <w:t>Observe the ball being repelled from the terminal after it acquires the same polarity.</w:t>
      </w:r>
    </w:p>
    <w:p w14:paraId="00A4B4ED" w14:textId="77777777" w:rsidR="004B4610" w:rsidRDefault="00000000">
      <w:pPr>
        <w:pStyle w:val="ListNumber"/>
      </w:pPr>
      <w:r>
        <w:t>Allow it to move toward the opposite-polarity terminal and observe the repeated attraction/contact/repulsion cycle. Also compare the relative attraction and repulsion at the two electrodes and record any persistent asymmetry.</w:t>
      </w:r>
    </w:p>
    <w:p w14:paraId="49BD9E6C" w14:textId="77777777" w:rsidR="004B4610" w:rsidRDefault="00000000">
      <w:r>
        <w:t>Repeat the force demonstration with a freely suspended metallic lead. Observe attraction toward an electrode, contact charging, repulsion, and motion toward the opposite electrode. Give the lead a small initial circular motion and observe whether electrostatic forces sustain its orbit while the Wimshurst disks continue rotating.</w:t>
      </w:r>
    </w:p>
    <w:p w14:paraId="0A73632A" w14:textId="77777777" w:rsidR="004B4610" w:rsidRDefault="00000000">
      <w:pPr>
        <w:pStyle w:val="Heading3"/>
      </w:pPr>
      <w:r>
        <w:t>Experiment 2 — Neon-Lamp Direct and Capacitive-Coupling Demonstration</w:t>
      </w:r>
    </w:p>
    <w:p w14:paraId="07AFFD9B" w14:textId="77777777" w:rsidR="004B4610" w:rsidRDefault="00000000">
      <w:r>
        <w:t>Connect the two neon-lamp leads across the two Wimshurst output electrodes using insulated alligator-clip leads. Rotate the disks and observe the location and color of the glow.</w:t>
      </w:r>
    </w:p>
    <w:p w14:paraId="05A0D165" w14:textId="77777777" w:rsidR="004B4610" w:rsidRDefault="00000000">
      <w:r>
        <w:t>Open one alligator-clip connection at the neon lamp so that one lamp electrode remains connected to the Wimshurst machine while the other is electrically floating. Continue rotating the disks and compare brightness and glow distribution.</w:t>
      </w:r>
    </w:p>
    <w:p w14:paraId="058DB802" w14:textId="77777777" w:rsidR="004B4610" w:rsidRDefault="00000000">
      <w:r>
        <w:t>Record the observed increase in brightness and the more extensive orange glow. Treat stray capacitance and displacement current, I = C(dV/dt), as the working explanation rather than as a directly measured conclusion.</w:t>
      </w:r>
    </w:p>
    <w:p w14:paraId="28D8CD90" w14:textId="77777777" w:rsidR="004B4610" w:rsidRDefault="00000000">
      <w:pPr>
        <w:pStyle w:val="Heading3"/>
      </w:pPr>
      <w:r>
        <w:t>Experiment 3 — Leyden Jars Connected vs. Disconnected</w:t>
      </w:r>
    </w:p>
    <w:p w14:paraId="2052E6EE" w14:textId="77777777" w:rsidR="004B4610" w:rsidRDefault="00000000">
      <w:pPr>
        <w:pStyle w:val="ListNumber"/>
      </w:pPr>
      <w:r>
        <w:t>Operate the machine with Leyden jars connected and record spark appearance, sound, frequency, and maximum repeatable gap.</w:t>
      </w:r>
    </w:p>
    <w:p w14:paraId="2771F53B" w14:textId="77777777" w:rsidR="004B4610" w:rsidRDefault="00000000">
      <w:pPr>
        <w:pStyle w:val="ListNumber"/>
      </w:pPr>
      <w:r>
        <w:t>Safely discharge the machine and disconnect the Leyden jars.</w:t>
      </w:r>
    </w:p>
    <w:p w14:paraId="59D997D2" w14:textId="77777777" w:rsidR="004B4610" w:rsidRDefault="00000000">
      <w:pPr>
        <w:pStyle w:val="ListNumber"/>
      </w:pPr>
      <w:r>
        <w:t>Repeat under approximately the same electrode geometry and cranking conditions.</w:t>
      </w:r>
    </w:p>
    <w:p w14:paraId="0BA246C2" w14:textId="77777777" w:rsidR="004B4610" w:rsidRDefault="00000000">
      <w:pPr>
        <w:pStyle w:val="ListNumber"/>
      </w:pPr>
      <w:r>
        <w:t>Compare the rapid thin blue discharge without jars with the slower, thicker, brighter spark with jars.</w:t>
      </w:r>
    </w:p>
    <w:p w14:paraId="6B81306E" w14:textId="77777777" w:rsidR="004B4610" w:rsidRDefault="00000000">
      <w:pPr>
        <w:pStyle w:val="Heading3"/>
      </w:pPr>
      <w:r>
        <w:t>Experiment 4 — Spark-Gap Voltage Estimation</w:t>
      </w:r>
    </w:p>
    <w:p w14:paraId="562BCF64" w14:textId="77777777" w:rsidR="004B4610" w:rsidRDefault="00000000">
      <w:pPr>
        <w:jc w:val="both"/>
      </w:pPr>
      <w: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14:paraId="69C00AAA" w14:textId="77777777" w:rsidR="004B4610" w:rsidRDefault="00000000">
      <w:pPr>
        <w:pStyle w:val="Heading3"/>
      </w:pPr>
      <w:r>
        <w:t>Experiment 5 — AM-Radio Electromagnetic Detection</w:t>
      </w:r>
    </w:p>
    <w:p w14:paraId="076605B6" w14:textId="77777777" w:rsidR="004B4610" w:rsidRDefault="00000000">
      <w:pPr>
        <w:pStyle w:val="ListNumber"/>
      </w:pPr>
      <w:r>
        <w:t>Place a battery-powered AM radio approximately 1–2 m from the machine and tune between stations.</w:t>
      </w:r>
    </w:p>
    <w:p w14:paraId="6FF5C472" w14:textId="77777777" w:rsidR="004B4610" w:rsidRDefault="00000000">
      <w:pPr>
        <w:pStyle w:val="ListNumber"/>
      </w:pPr>
      <w:r>
        <w:lastRenderedPageBreak/>
        <w:t>Operate the disks and identify the strong repetitive interference associated with brush/sector motion.</w:t>
      </w:r>
    </w:p>
    <w:p w14:paraId="427E457F" w14:textId="77777777" w:rsidR="004B4610" w:rsidRDefault="00000000">
      <w:pPr>
        <w:pStyle w:val="ListNumber"/>
      </w:pPr>
      <w:r>
        <w:t>Repeat without Leyden jars and compare the received noise.</w:t>
      </w:r>
    </w:p>
    <w:p w14:paraId="013CEB30" w14:textId="77777777" w:rsidR="004B4610" w:rsidRDefault="00000000">
      <w:pPr>
        <w:pStyle w:val="ListNumber"/>
      </w:pPr>
      <w:r>
        <w:t>With Leyden jars connected, move the electrodes far enough apart that no automatic spark occurs. Rotate the disks several turns to charge the jars.</w:t>
      </w:r>
    </w:p>
    <w:p w14:paraId="19173FF2" w14:textId="77777777" w:rsidR="004B4610" w:rsidRDefault="00000000">
      <w:pPr>
        <w:pStyle w:val="ListNumber"/>
      </w:pPr>
      <w:r>
        <w:t>Stop rotation completely so brush/sector interference ceases.</w:t>
      </w:r>
    </w:p>
    <w:p w14:paraId="2BFCE089" w14:textId="77777777" w:rsidR="004B4610" w:rsidRDefault="00000000">
      <w:pPr>
        <w:pStyle w:val="ListNumber"/>
      </w:pPr>
      <w:r>
        <w:t>Deliberately discharge the stored charge with a metallic conductor and listen for a sharp radio transient coincident with the spark.</w:t>
      </w:r>
    </w:p>
    <w:p w14:paraId="1F3EC0E6" w14:textId="77777777" w:rsidR="004B4610" w:rsidRDefault="00000000">
      <w:pPr>
        <w:pStyle w:val="Heading2"/>
      </w:pPr>
      <w:r>
        <w:t>Detailed Wimshurst Machine Diagram</w:t>
      </w:r>
    </w:p>
    <w:p w14:paraId="457B0093" w14:textId="643C8483" w:rsidR="004B4610" w:rsidRDefault="00C576D6">
      <w:pPr>
        <w:jc w:val="center"/>
      </w:pPr>
      <w:r>
        <w:fldChar w:fldCharType="begin"/>
      </w:r>
      <w:r>
        <w:instrText xml:space="preserve"> INCLUDEPICTURE "https://rimstar.org/science_electronics_projects/wimshurst_machine/wimshurst_machine_diagram_front_parts.jpg" \* MERGEFORMATINET </w:instrText>
      </w:r>
      <w:r>
        <w:fldChar w:fldCharType="separate"/>
      </w:r>
      <w:r>
        <w:rPr>
          <w:noProof/>
        </w:rPr>
        <w:drawing>
          <wp:inline distT="0" distB="0" distL="0" distR="0" wp14:anchorId="2D5C93E5" wp14:editId="59068BD7">
            <wp:extent cx="4512656" cy="4127386"/>
            <wp:effectExtent l="0" t="0" r="0" b="635"/>
            <wp:docPr id="176022358" name="Picture 1" descr="Wimshur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mshurst machine"/>
                    <pic:cNvPicPr>
                      <a:picLocks noChangeAspect="1" noChangeArrowheads="1"/>
                    </pic:cNvPicPr>
                  </pic:nvPicPr>
                  <pic:blipFill rotWithShape="1">
                    <a:blip r:embed="rId8">
                      <a:extLst>
                        <a:ext uri="{28A0092B-C50C-407E-A947-70E740481C1C}">
                          <a14:useLocalDpi xmlns:a14="http://schemas.microsoft.com/office/drawing/2010/main" val="0"/>
                        </a:ext>
                      </a:extLst>
                    </a:blip>
                    <a:srcRect b="15421"/>
                    <a:stretch>
                      <a:fillRect/>
                    </a:stretch>
                  </pic:blipFill>
                  <pic:spPr bwMode="auto">
                    <a:xfrm>
                      <a:off x="0" y="0"/>
                      <a:ext cx="4527643" cy="414109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AD1CE66" w14:textId="77777777" w:rsidR="004B4610" w:rsidRDefault="00000000">
      <w:pPr>
        <w:spacing w:after="80"/>
        <w:jc w:val="center"/>
      </w:pPr>
      <w:r>
        <w:rPr>
          <w:i/>
          <w:sz w:val="18"/>
        </w:rPr>
        <w:t>Figure 1. Labeled Wimshurst machine components from the prior project report.</w:t>
      </w:r>
    </w:p>
    <w:p w14:paraId="7DE7E9C1" w14:textId="77777777" w:rsidR="004B4610" w:rsidRDefault="00000000">
      <w:r>
        <w:br w:type="page"/>
      </w:r>
    </w:p>
    <w:p w14:paraId="44FF94FD" w14:textId="77777777" w:rsidR="004B4610" w:rsidRDefault="00000000">
      <w:pPr>
        <w:pStyle w:val="Heading1"/>
        <w:jc w:val="center"/>
      </w:pPr>
      <w:r>
        <w:lastRenderedPageBreak/>
        <w:t>CHAPTER III</w:t>
      </w:r>
    </w:p>
    <w:p w14:paraId="1C037BC3" w14:textId="77777777" w:rsidR="004B4610" w:rsidRDefault="00000000">
      <w:pPr>
        <w:spacing w:after="200"/>
        <w:jc w:val="center"/>
      </w:pPr>
      <w:r>
        <w:rPr>
          <w:b/>
          <w:sz w:val="28"/>
        </w:rPr>
        <w:t>RESULTS AND DISCUSSION</w:t>
      </w:r>
    </w:p>
    <w:p w14:paraId="4CAFB71D" w14:textId="77777777" w:rsidR="004B4610" w:rsidRDefault="00000000">
      <w:pPr>
        <w:pStyle w:val="Heading2"/>
      </w:pPr>
      <w:r>
        <w:t>1. Electrostatic Theory and Charge Density</w:t>
      </w:r>
    </w:p>
    <w:p w14:paraId="0C10B41F" w14:textId="77777777" w:rsidR="004B4610" w:rsidRDefault="00000000">
      <w:pPr>
        <w:jc w:val="both"/>
      </w:pPr>
      <w: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14:paraId="77DAC1E8" w14:textId="77777777" w:rsidR="004B4610" w:rsidRDefault="00000000">
      <w:pPr>
        <w:jc w:val="both"/>
      </w:pPr>
      <w: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14:paraId="1E4DC769" w14:textId="77777777" w:rsidR="004B4610" w:rsidRDefault="00000000">
      <w:pPr>
        <w:pStyle w:val="Heading2"/>
      </w:pPr>
      <w:r>
        <w:t>2. Styrofoam-Ball Electrostatic Force Experiment</w:t>
      </w:r>
    </w:p>
    <w:p w14:paraId="28E7D0CD" w14:textId="77777777" w:rsidR="004B4610" w:rsidRDefault="00000000">
      <w:pPr>
        <w:jc w:val="both"/>
      </w:pPr>
      <w: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14:paraId="60421127" w14:textId="77777777" w:rsidR="004B4610" w:rsidRDefault="00000000">
      <w:pPr>
        <w:jc w:val="both"/>
      </w:pPr>
      <w:r>
        <w:t>The experiment also produced an unexpected polarity-dependent asymmetry: the Styrofoam ball was attracted more strongly toward one electrode, while repulsion tended to dominate at the other. Expanded polystyrene is a very good insulator, so charge transferred to its surface can remain localized for a significant time. A persistent net charge can therefore strengthen attraction to the opposite polarity and repulsion from the same polarity. However, this observation does not by itself prove an intrinsic polarity preference of polystyrene; electrode geometry, leakage, humidity, prior contact, and other asymmetries may also contribute. The result is therefore recorded as an experimentally observed asymmetry with a retained-charge hypothesis requiring further controlled testing.</w:t>
      </w:r>
      <w:r>
        <w:br/>
      </w:r>
      <w:r>
        <w:br/>
        <w:t>Overall, the Styrofoam experiment demonstrates that a Wimshurst machine can produce a strong electrostatic force on a very light object even though its continuous current is extremely small. The force is related to Coulomb's law, F = k|q₁q₂|/r², where k ≈ 8.99 × 10⁹ N·m²/C².</w:t>
      </w:r>
    </w:p>
    <w:p w14:paraId="6198E659" w14:textId="77777777" w:rsidR="004B4610" w:rsidRDefault="00000000">
      <w:pPr>
        <w:pStyle w:val="Heading2"/>
      </w:pPr>
      <w:r>
        <w:t>3. Metallic-Lead Electrostatic Shuttle and Orbital Motion</w:t>
      </w:r>
    </w:p>
    <w:p w14:paraId="41C9D4BA" w14:textId="77777777" w:rsidR="004B4610" w:rsidRDefault="00000000">
      <w:r>
        <w:t>A freely suspended metallic lead behaved differently from the insulating Styrofoam ball because charge can redistribute readily over a conductor. The lead was attracted toward an electrode, could acquire charge by contact, was then repelled, and moved toward the opposite electrode. Repeated charge transfer produced sustained oscillation between the two sides.</w:t>
      </w:r>
    </w:p>
    <w:p w14:paraId="76F2A8BA" w14:textId="77777777" w:rsidR="004B4610" w:rsidRDefault="00000000">
      <w:r>
        <w:t>When the suspended lead was given an initial circular motion around the electrode region, the motion could continue while the Wimshurst machine operated. The most useful interpretation is electrostatic-motor-like action: attraction, charge transfer, and repulsion provide mechanical impulses that can replenish some of the energy lost to air drag and suspension friction. The motion is not self-powered; the energy originates in the mechanical work used to rotate the Wimshurst disks and is transferred through the electric field back into mechanical motion of the lead.</w:t>
      </w:r>
    </w:p>
    <w:p w14:paraId="563FDA82" w14:textId="77777777" w:rsidR="004B4610" w:rsidRDefault="00000000">
      <w:pPr>
        <w:pStyle w:val="Heading2"/>
      </w:pPr>
      <w:r>
        <w:lastRenderedPageBreak/>
        <w:t>4. Neon-Lamp Direct and One-Wire Capacitive-Coupling Experiment</w:t>
      </w:r>
    </w:p>
    <w:p w14:paraId="6AAE9F7D" w14:textId="77777777" w:rsidR="004B4610" w:rsidRDefault="00000000">
      <w:r>
        <w:t>With both neon-lamp leads connected to the two Wimshurst output electrodes, the lamp glowed orange near the ends of its internal electrodes as the disks rotated. This confirmed that the generator could establish sufficient electric field within the low-pressure neon gas to produce a glow discharge.</w:t>
      </w:r>
    </w:p>
    <w:p w14:paraId="48297EB0" w14:textId="77777777" w:rsidR="004B4610" w:rsidRDefault="00000000">
      <w:r>
        <w:t>A more surprising result occurred when one alligator clip was opened at the neon lamp. With only one lamp electrode directly connected to the Wimshurst machine and the other left floating, the entire bulb glowed a much brighter orange color. The working explanation is capacitive coupling. At tens of kilovolts, the floating electrode, lamp, machine, nearby objects, and earth form small stray capacitances. Changes in potential can therefore drive displacement current even though there is no direct metallic return wire. The relevant relationship is I = C(dV/dt).</w:t>
      </w:r>
    </w:p>
    <w:p w14:paraId="7AEDFE93" w14:textId="77777777" w:rsidR="004B4610" w:rsidRDefault="00000000">
      <w:r>
        <w:t>The increased brightness is consistent with, but does not by itself prove, a reduction in direct loading of the very-high-impedance Wimshurst source when one lead is opened. The connected terminal may then reach a higher potential relative to the floating electrode and surroundings while the return path is supplied capacitively. This experiment demonstrates an important high-voltage principle: an electrically open conductor is not necessarily isolated from a changing electric field, and very small capacitances can become significant when the applied voltage is extremely high.</w:t>
      </w:r>
    </w:p>
    <w:p w14:paraId="174C4909" w14:textId="77777777" w:rsidR="004B4610" w:rsidRDefault="00000000">
      <w:pPr>
        <w:pStyle w:val="Heading2"/>
      </w:pPr>
      <w:r>
        <w:t>5. Spark and Leyden-Jar Investigation</w:t>
      </w:r>
    </w:p>
    <w:p w14:paraId="649AACDE" w14:textId="77777777" w:rsidR="004B4610" w:rsidRDefault="00000000">
      <w:pPr>
        <w:jc w:val="both"/>
      </w:pPr>
      <w: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w="0" w:type="auto"/>
        <w:jc w:val="center"/>
        <w:tblLook w:val="04A0" w:firstRow="1" w:lastRow="0" w:firstColumn="1" w:lastColumn="0" w:noHBand="0" w:noVBand="1"/>
      </w:tblPr>
      <w:tblGrid>
        <w:gridCol w:w="3137"/>
        <w:gridCol w:w="3137"/>
        <w:gridCol w:w="3137"/>
      </w:tblGrid>
      <w:tr w:rsidR="004B4610" w14:paraId="51F9B035" w14:textId="77777777">
        <w:trPr>
          <w:jc w:val="center"/>
        </w:trPr>
        <w:tc>
          <w:tcPr>
            <w:tcW w:w="3137" w:type="dxa"/>
            <w:shd w:val="clear" w:color="auto" w:fill="D9EAF7"/>
            <w:vAlign w:val="center"/>
          </w:tcPr>
          <w:p w14:paraId="1CE6AF3F" w14:textId="77777777" w:rsidR="004B4610" w:rsidRDefault="00000000">
            <w:r>
              <w:rPr>
                <w:b/>
              </w:rPr>
              <w:t>Configuration</w:t>
            </w:r>
          </w:p>
        </w:tc>
        <w:tc>
          <w:tcPr>
            <w:tcW w:w="3137" w:type="dxa"/>
            <w:shd w:val="clear" w:color="auto" w:fill="D9EAF7"/>
            <w:vAlign w:val="center"/>
          </w:tcPr>
          <w:p w14:paraId="58DDBB42" w14:textId="77777777" w:rsidR="004B4610" w:rsidRDefault="00000000">
            <w:r>
              <w:rPr>
                <w:b/>
              </w:rPr>
              <w:t>Observed discharge</w:t>
            </w:r>
          </w:p>
        </w:tc>
        <w:tc>
          <w:tcPr>
            <w:tcW w:w="3137" w:type="dxa"/>
            <w:shd w:val="clear" w:color="auto" w:fill="D9EAF7"/>
            <w:vAlign w:val="center"/>
          </w:tcPr>
          <w:p w14:paraId="4D65B5BB" w14:textId="77777777" w:rsidR="004B4610" w:rsidRDefault="00000000">
            <w:r>
              <w:rPr>
                <w:b/>
              </w:rPr>
              <w:t>Interpretation</w:t>
            </w:r>
          </w:p>
        </w:tc>
      </w:tr>
      <w:tr w:rsidR="004B4610" w14:paraId="5E00683B" w14:textId="77777777">
        <w:trPr>
          <w:jc w:val="center"/>
        </w:trPr>
        <w:tc>
          <w:tcPr>
            <w:tcW w:w="3137" w:type="dxa"/>
            <w:vAlign w:val="center"/>
          </w:tcPr>
          <w:p w14:paraId="72E9C2F5" w14:textId="77777777" w:rsidR="004B4610" w:rsidRDefault="00000000">
            <w:r>
              <w:t>Leyden jars connected</w:t>
            </w:r>
          </w:p>
        </w:tc>
        <w:tc>
          <w:tcPr>
            <w:tcW w:w="3137" w:type="dxa"/>
            <w:vAlign w:val="center"/>
          </w:tcPr>
          <w:p w14:paraId="0CE92BD1" w14:textId="77777777" w:rsidR="004B4610" w:rsidRDefault="00000000">
            <w:r>
              <w:t>Slower, thicker, brighter, louder sparks</w:t>
            </w:r>
          </w:p>
        </w:tc>
        <w:tc>
          <w:tcPr>
            <w:tcW w:w="3137" w:type="dxa"/>
            <w:vAlign w:val="center"/>
          </w:tcPr>
          <w:p w14:paraId="6842994F" w14:textId="77777777" w:rsidR="004B4610" w:rsidRDefault="00000000">
            <w:r>
              <w:t>Higher capacitance stores more charge and energy before breakdown.</w:t>
            </w:r>
          </w:p>
        </w:tc>
      </w:tr>
      <w:tr w:rsidR="004B4610" w14:paraId="5DAD1E35" w14:textId="77777777">
        <w:trPr>
          <w:jc w:val="center"/>
        </w:trPr>
        <w:tc>
          <w:tcPr>
            <w:tcW w:w="3137" w:type="dxa"/>
            <w:vAlign w:val="center"/>
          </w:tcPr>
          <w:p w14:paraId="50AB74ED" w14:textId="77777777" w:rsidR="004B4610" w:rsidRDefault="00000000">
            <w:r>
              <w:t>Leyden jars disconnected</w:t>
            </w:r>
          </w:p>
        </w:tc>
        <w:tc>
          <w:tcPr>
            <w:tcW w:w="3137" w:type="dxa"/>
            <w:vAlign w:val="center"/>
          </w:tcPr>
          <w:p w14:paraId="5CB18B9A" w14:textId="77777777" w:rsidR="004B4610" w:rsidRDefault="00000000">
            <w:r>
              <w:t>Rapid, thin blue discharge</w:t>
            </w:r>
          </w:p>
        </w:tc>
        <w:tc>
          <w:tcPr>
            <w:tcW w:w="3137" w:type="dxa"/>
            <w:vAlign w:val="center"/>
          </w:tcPr>
          <w:p w14:paraId="2245752E" w14:textId="77777777" w:rsidR="004B4610" w:rsidRDefault="00000000">
            <w:r>
              <w:t>Lower capacitance reaches breakdown with less accumulated charge; energy per discharge is smaller.</w:t>
            </w:r>
          </w:p>
        </w:tc>
      </w:tr>
    </w:tbl>
    <w:p w14:paraId="556CAF72" w14:textId="77777777" w:rsidR="004B4610" w:rsidRDefault="00000000">
      <w:pPr>
        <w:jc w:val="center"/>
      </w:pPr>
      <w:r>
        <w:rPr>
          <w:noProof/>
        </w:rPr>
        <w:drawing>
          <wp:inline distT="0" distB="0" distL="0" distR="0" wp14:anchorId="03A36964" wp14:editId="2F0EC479">
            <wp:extent cx="3780000" cy="245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780000" cy="2458033"/>
                    </a:xfrm>
                    <a:prstGeom prst="rect">
                      <a:avLst/>
                    </a:prstGeom>
                  </pic:spPr>
                </pic:pic>
              </a:graphicData>
            </a:graphic>
          </wp:inline>
        </w:drawing>
      </w:r>
    </w:p>
    <w:p w14:paraId="45937A3C" w14:textId="77777777" w:rsidR="004B4610" w:rsidRDefault="00000000">
      <w:pPr>
        <w:spacing w:after="80"/>
        <w:jc w:val="center"/>
      </w:pPr>
      <w:r>
        <w:rPr>
          <w:i/>
          <w:sz w:val="18"/>
        </w:rPr>
        <w:t>Figure 2. Supplied project photograph of the Wimshurst spark discharge.</w:t>
      </w:r>
    </w:p>
    <w:p w14:paraId="45C5371F" w14:textId="77777777" w:rsidR="004B4610" w:rsidRDefault="00000000">
      <w:pPr>
        <w:pStyle w:val="Heading2"/>
      </w:pPr>
      <w:r>
        <w:lastRenderedPageBreak/>
        <w:t>6. Spark-Gap Voltage Estimation and Why Direct Measurement Was Not Used</w:t>
      </w:r>
    </w:p>
    <w:p w14:paraId="39E08C9C" w14:textId="77777777" w:rsidR="004B4610" w:rsidRDefault="00000000">
      <w:pPr>
        <w:jc w:val="both"/>
      </w:pPr>
      <w: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14:paraId="767F092C" w14:textId="77777777" w:rsidR="004B4610" w:rsidRDefault="00000000">
      <w:pPr>
        <w:jc w:val="both"/>
      </w:pPr>
      <w: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14:paraId="028FC849" w14:textId="77777777" w:rsidR="004B4610" w:rsidRDefault="00000000">
      <w:pPr>
        <w:jc w:val="both"/>
      </w:pPr>
      <w:r>
        <w:t>A properly designed high-voltage divider or specialized electrostatic voltmeter could measure the voltage more directly, but such equipment was not available within the project schedule. For this investigation, the air gap is satisfactory because air breakdown is itself the physical event being studied, requires no direct electrical connection to the generator, and gives an order-of-magnitude estimate appropriate to the experiment.</w:t>
      </w:r>
    </w:p>
    <w:p w14:paraId="61035031" w14:textId="77777777" w:rsidR="004B4610" w:rsidRDefault="00000000">
      <w:pPr>
        <w:pStyle w:val="Heading2"/>
      </w:pPr>
      <w:r>
        <w:t>7. Voltage, Current, and Power</w:t>
      </w:r>
    </w:p>
    <w:p w14:paraId="57284011" w14:textId="77777777" w:rsidR="004B4610" w:rsidRDefault="00000000">
      <w:pPr>
        <w:jc w:val="both"/>
      </w:pPr>
      <w: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w="0" w:type="auto"/>
        <w:jc w:val="center"/>
        <w:tblLook w:val="04A0" w:firstRow="1" w:lastRow="0" w:firstColumn="1" w:lastColumn="0" w:noHBand="0" w:noVBand="1"/>
      </w:tblPr>
      <w:tblGrid>
        <w:gridCol w:w="3137"/>
        <w:gridCol w:w="3137"/>
        <w:gridCol w:w="3137"/>
      </w:tblGrid>
      <w:tr w:rsidR="004B4610" w14:paraId="4A6D6517" w14:textId="77777777">
        <w:trPr>
          <w:jc w:val="center"/>
        </w:trPr>
        <w:tc>
          <w:tcPr>
            <w:tcW w:w="3137" w:type="dxa"/>
            <w:shd w:val="clear" w:color="auto" w:fill="D9EAF7"/>
            <w:vAlign w:val="center"/>
          </w:tcPr>
          <w:p w14:paraId="3E2EBBF8" w14:textId="77777777" w:rsidR="004B4610" w:rsidRDefault="00000000">
            <w:r>
              <w:rPr>
                <w:b/>
              </w:rPr>
              <w:t>Estimated voltage</w:t>
            </w:r>
          </w:p>
        </w:tc>
        <w:tc>
          <w:tcPr>
            <w:tcW w:w="3137" w:type="dxa"/>
            <w:shd w:val="clear" w:color="auto" w:fill="D9EAF7"/>
            <w:vAlign w:val="center"/>
          </w:tcPr>
          <w:p w14:paraId="21EDF33C" w14:textId="77777777" w:rsidR="004B4610" w:rsidRDefault="00000000">
            <w:r>
              <w:rPr>
                <w:b/>
              </w:rPr>
              <w:t>Illustrative average current</w:t>
            </w:r>
          </w:p>
        </w:tc>
        <w:tc>
          <w:tcPr>
            <w:tcW w:w="3137" w:type="dxa"/>
            <w:shd w:val="clear" w:color="auto" w:fill="D9EAF7"/>
            <w:vAlign w:val="center"/>
          </w:tcPr>
          <w:p w14:paraId="40990BFB" w14:textId="77777777" w:rsidR="004B4610" w:rsidRDefault="00000000">
            <w:r>
              <w:rPr>
                <w:b/>
              </w:rPr>
              <w:t>Calculated average power</w:t>
            </w:r>
          </w:p>
        </w:tc>
      </w:tr>
      <w:tr w:rsidR="004B4610" w14:paraId="67EFF233" w14:textId="77777777">
        <w:trPr>
          <w:jc w:val="center"/>
        </w:trPr>
        <w:tc>
          <w:tcPr>
            <w:tcW w:w="3137" w:type="dxa"/>
            <w:vAlign w:val="center"/>
          </w:tcPr>
          <w:p w14:paraId="61CBF314" w14:textId="77777777" w:rsidR="004B4610" w:rsidRDefault="00000000">
            <w:r>
              <w:t>10 kV</w:t>
            </w:r>
          </w:p>
        </w:tc>
        <w:tc>
          <w:tcPr>
            <w:tcW w:w="3137" w:type="dxa"/>
            <w:vAlign w:val="center"/>
          </w:tcPr>
          <w:p w14:paraId="68392A4B" w14:textId="77777777" w:rsidR="004B4610" w:rsidRDefault="00000000">
            <w:r>
              <w:t>5 µA</w:t>
            </w:r>
          </w:p>
        </w:tc>
        <w:tc>
          <w:tcPr>
            <w:tcW w:w="3137" w:type="dxa"/>
            <w:vAlign w:val="center"/>
          </w:tcPr>
          <w:p w14:paraId="74186BE4" w14:textId="77777777" w:rsidR="004B4610" w:rsidRDefault="00000000">
            <w:r>
              <w:t>0.05 W</w:t>
            </w:r>
          </w:p>
        </w:tc>
      </w:tr>
      <w:tr w:rsidR="004B4610" w14:paraId="5BD68017" w14:textId="77777777">
        <w:trPr>
          <w:jc w:val="center"/>
        </w:trPr>
        <w:tc>
          <w:tcPr>
            <w:tcW w:w="3137" w:type="dxa"/>
            <w:vAlign w:val="center"/>
          </w:tcPr>
          <w:p w14:paraId="7B2B8FC6" w14:textId="77777777" w:rsidR="004B4610" w:rsidRDefault="00000000">
            <w:r>
              <w:t>20 kV</w:t>
            </w:r>
          </w:p>
        </w:tc>
        <w:tc>
          <w:tcPr>
            <w:tcW w:w="3137" w:type="dxa"/>
            <w:vAlign w:val="center"/>
          </w:tcPr>
          <w:p w14:paraId="5137ABCB" w14:textId="77777777" w:rsidR="004B4610" w:rsidRDefault="00000000">
            <w:r>
              <w:t>10 µA</w:t>
            </w:r>
          </w:p>
        </w:tc>
        <w:tc>
          <w:tcPr>
            <w:tcW w:w="3137" w:type="dxa"/>
            <w:vAlign w:val="center"/>
          </w:tcPr>
          <w:p w14:paraId="5FC6772A" w14:textId="77777777" w:rsidR="004B4610" w:rsidRDefault="00000000">
            <w:r>
              <w:t>0.20 W</w:t>
            </w:r>
          </w:p>
        </w:tc>
      </w:tr>
      <w:tr w:rsidR="004B4610" w14:paraId="50EA0CAB" w14:textId="77777777">
        <w:trPr>
          <w:jc w:val="center"/>
        </w:trPr>
        <w:tc>
          <w:tcPr>
            <w:tcW w:w="3137" w:type="dxa"/>
            <w:vAlign w:val="center"/>
          </w:tcPr>
          <w:p w14:paraId="4EFCD988" w14:textId="77777777" w:rsidR="004B4610" w:rsidRDefault="00000000">
            <w:r>
              <w:t>30 kV</w:t>
            </w:r>
          </w:p>
        </w:tc>
        <w:tc>
          <w:tcPr>
            <w:tcW w:w="3137" w:type="dxa"/>
            <w:vAlign w:val="center"/>
          </w:tcPr>
          <w:p w14:paraId="553214D1" w14:textId="77777777" w:rsidR="004B4610" w:rsidRDefault="00000000">
            <w:r>
              <w:t>10 µA</w:t>
            </w:r>
          </w:p>
        </w:tc>
        <w:tc>
          <w:tcPr>
            <w:tcW w:w="3137" w:type="dxa"/>
            <w:vAlign w:val="center"/>
          </w:tcPr>
          <w:p w14:paraId="7D556AAB" w14:textId="77777777" w:rsidR="004B4610" w:rsidRDefault="00000000">
            <w:r>
              <w:t>0.30 W</w:t>
            </w:r>
          </w:p>
        </w:tc>
      </w:tr>
      <w:tr w:rsidR="004B4610" w14:paraId="239697E6" w14:textId="77777777">
        <w:trPr>
          <w:jc w:val="center"/>
        </w:trPr>
        <w:tc>
          <w:tcPr>
            <w:tcW w:w="3137" w:type="dxa"/>
            <w:vAlign w:val="center"/>
          </w:tcPr>
          <w:p w14:paraId="3DF4E133" w14:textId="77777777" w:rsidR="004B4610" w:rsidRDefault="00000000">
            <w:r>
              <w:t>30 kV</w:t>
            </w:r>
          </w:p>
        </w:tc>
        <w:tc>
          <w:tcPr>
            <w:tcW w:w="3137" w:type="dxa"/>
            <w:vAlign w:val="center"/>
          </w:tcPr>
          <w:p w14:paraId="76703CA3" w14:textId="77777777" w:rsidR="004B4610" w:rsidRDefault="00000000">
            <w:r>
              <w:t>20 µA</w:t>
            </w:r>
          </w:p>
        </w:tc>
        <w:tc>
          <w:tcPr>
            <w:tcW w:w="3137" w:type="dxa"/>
            <w:vAlign w:val="center"/>
          </w:tcPr>
          <w:p w14:paraId="4AD3349F" w14:textId="77777777" w:rsidR="004B4610" w:rsidRDefault="00000000">
            <w:r>
              <w:t>0.60 W</w:t>
            </w:r>
          </w:p>
        </w:tc>
      </w:tr>
      <w:tr w:rsidR="004B4610" w14:paraId="5FDCCE6B" w14:textId="77777777">
        <w:trPr>
          <w:jc w:val="center"/>
        </w:trPr>
        <w:tc>
          <w:tcPr>
            <w:tcW w:w="3137" w:type="dxa"/>
            <w:vAlign w:val="center"/>
          </w:tcPr>
          <w:p w14:paraId="634E07C0" w14:textId="77777777" w:rsidR="004B4610" w:rsidRDefault="00000000">
            <w:r>
              <w:t>50 kV</w:t>
            </w:r>
          </w:p>
        </w:tc>
        <w:tc>
          <w:tcPr>
            <w:tcW w:w="3137" w:type="dxa"/>
            <w:vAlign w:val="center"/>
          </w:tcPr>
          <w:p w14:paraId="438C4F9B" w14:textId="77777777" w:rsidR="004B4610" w:rsidRDefault="00000000">
            <w:r>
              <w:t>10 µA</w:t>
            </w:r>
          </w:p>
        </w:tc>
        <w:tc>
          <w:tcPr>
            <w:tcW w:w="3137" w:type="dxa"/>
            <w:vAlign w:val="center"/>
          </w:tcPr>
          <w:p w14:paraId="78D6B4A3" w14:textId="77777777" w:rsidR="004B4610" w:rsidRDefault="00000000">
            <w:r>
              <w:t>0.50 W</w:t>
            </w:r>
          </w:p>
        </w:tc>
      </w:tr>
    </w:tbl>
    <w:p w14:paraId="34E7CCCB" w14:textId="77777777" w:rsidR="004B4610" w:rsidRDefault="00000000">
      <w:pPr>
        <w:jc w:val="both"/>
      </w:pPr>
      <w: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14:paraId="3BA84D21" w14:textId="77777777" w:rsidR="004B4610" w:rsidRDefault="00000000">
      <w:pPr>
        <w:pStyle w:val="Heading2"/>
      </w:pPr>
      <w:r>
        <w:t>8. AM-Radio Electromagnetic Emission Investigation</w:t>
      </w:r>
    </w:p>
    <w:p w14:paraId="42A3CC78" w14:textId="77777777" w:rsidR="004B4610" w:rsidRDefault="00000000">
      <w:pPr>
        <w:jc w:val="both"/>
      </w:pPr>
      <w:r>
        <w:t>The initial AM-radio test did not clearly reveal the spark discharge. Instead, the radio detected strong repetitive interference whenever the disks were rotating. The sound corresponded closely with the brushes contacting the metallic sectors, indicating that the brush-and-sector system itself was a strong source of repetitive broadband electromagnetic interference.</w:t>
      </w:r>
    </w:p>
    <w:p w14:paraId="20E7FD80" w14:textId="77777777" w:rsidR="004B4610" w:rsidRDefault="00000000">
      <w:pPr>
        <w:jc w:val="both"/>
      </w:pPr>
      <w: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14:paraId="7EF4CC2C" w14:textId="77777777" w:rsidR="004B4610" w:rsidRDefault="00000000">
      <w:pPr>
        <w:jc w:val="both"/>
      </w:pPr>
      <w:r>
        <w:t xml:space="preserve">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w:t>
      </w:r>
      <w:r>
        <w:lastRenderedPageBreak/>
        <w:t>the stored charge was deliberately discharged using a metallic ruler. At the exact moment of the spark, the AM radio produced a distinct sharp blip.</w:t>
      </w:r>
    </w:p>
    <w:p w14:paraId="1049A86D" w14:textId="77777777" w:rsidR="004B4610" w:rsidRDefault="00000000">
      <w:pPr>
        <w:jc w:val="both"/>
      </w:pPr>
      <w: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tbl>
      <w:tblPr>
        <w:tblStyle w:val="TableGrid"/>
        <w:tblW w:w="0" w:type="auto"/>
        <w:jc w:val="center"/>
        <w:tblLook w:val="04A0" w:firstRow="1" w:lastRow="0" w:firstColumn="1" w:lastColumn="0" w:noHBand="0" w:noVBand="1"/>
      </w:tblPr>
      <w:tblGrid>
        <w:gridCol w:w="3137"/>
        <w:gridCol w:w="3137"/>
        <w:gridCol w:w="3137"/>
      </w:tblGrid>
      <w:tr w:rsidR="004B4610" w14:paraId="215BA4F5" w14:textId="77777777">
        <w:trPr>
          <w:jc w:val="center"/>
        </w:trPr>
        <w:tc>
          <w:tcPr>
            <w:tcW w:w="3137" w:type="dxa"/>
            <w:shd w:val="clear" w:color="auto" w:fill="D9EAF7"/>
            <w:vAlign w:val="center"/>
          </w:tcPr>
          <w:p w14:paraId="74CF1B69" w14:textId="77777777" w:rsidR="004B4610" w:rsidRDefault="00000000">
            <w:r>
              <w:rPr>
                <w:b/>
              </w:rPr>
              <w:t>Condition</w:t>
            </w:r>
          </w:p>
        </w:tc>
        <w:tc>
          <w:tcPr>
            <w:tcW w:w="3137" w:type="dxa"/>
            <w:shd w:val="clear" w:color="auto" w:fill="D9EAF7"/>
            <w:vAlign w:val="center"/>
          </w:tcPr>
          <w:p w14:paraId="485B85BA" w14:textId="77777777" w:rsidR="004B4610" w:rsidRDefault="00000000">
            <w:r>
              <w:rPr>
                <w:b/>
              </w:rPr>
              <w:t>AM-radio observation</w:t>
            </w:r>
          </w:p>
        </w:tc>
        <w:tc>
          <w:tcPr>
            <w:tcW w:w="3137" w:type="dxa"/>
            <w:shd w:val="clear" w:color="auto" w:fill="D9EAF7"/>
            <w:vAlign w:val="center"/>
          </w:tcPr>
          <w:p w14:paraId="7A2610B3" w14:textId="77777777" w:rsidR="004B4610" w:rsidRDefault="00000000">
            <w:r>
              <w:rPr>
                <w:b/>
              </w:rPr>
              <w:t>Conclusion</w:t>
            </w:r>
          </w:p>
        </w:tc>
      </w:tr>
      <w:tr w:rsidR="004B4610" w14:paraId="6024A85A" w14:textId="77777777">
        <w:trPr>
          <w:jc w:val="center"/>
        </w:trPr>
        <w:tc>
          <w:tcPr>
            <w:tcW w:w="3137" w:type="dxa"/>
            <w:vAlign w:val="center"/>
          </w:tcPr>
          <w:p w14:paraId="53D3FD21" w14:textId="77777777" w:rsidR="004B4610" w:rsidRDefault="00000000">
            <w:r>
              <w:t>Disks rotating, jars connected</w:t>
            </w:r>
          </w:p>
        </w:tc>
        <w:tc>
          <w:tcPr>
            <w:tcW w:w="3137" w:type="dxa"/>
            <w:vAlign w:val="center"/>
          </w:tcPr>
          <w:p w14:paraId="06A2C8B0" w14:textId="77777777" w:rsidR="004B4610" w:rsidRDefault="00000000">
            <w:r>
              <w:t>Strong repetitive buzzing/crackling; spark not separately identifiable</w:t>
            </w:r>
          </w:p>
        </w:tc>
        <w:tc>
          <w:tcPr>
            <w:tcW w:w="3137" w:type="dxa"/>
            <w:vAlign w:val="center"/>
          </w:tcPr>
          <w:p w14:paraId="2DF9B86B" w14:textId="77777777" w:rsidR="004B4610" w:rsidRDefault="00000000">
            <w:r>
              <w:t>Brush/sector interference masks the spark.</w:t>
            </w:r>
          </w:p>
        </w:tc>
      </w:tr>
      <w:tr w:rsidR="004B4610" w14:paraId="4F41D9E1" w14:textId="77777777">
        <w:trPr>
          <w:jc w:val="center"/>
        </w:trPr>
        <w:tc>
          <w:tcPr>
            <w:tcW w:w="3137" w:type="dxa"/>
            <w:vAlign w:val="center"/>
          </w:tcPr>
          <w:p w14:paraId="795B6978" w14:textId="77777777" w:rsidR="004B4610" w:rsidRDefault="00000000">
            <w:r>
              <w:t>Disks rotating, jars disconnected</w:t>
            </w:r>
          </w:p>
        </w:tc>
        <w:tc>
          <w:tcPr>
            <w:tcW w:w="3137" w:type="dxa"/>
            <w:vAlign w:val="center"/>
          </w:tcPr>
          <w:p w14:paraId="42EA2C8F" w14:textId="77777777" w:rsidR="004B4610" w:rsidRDefault="00000000">
            <w:r>
              <w:t>No noticeable change from sector noise</w:t>
            </w:r>
          </w:p>
        </w:tc>
        <w:tc>
          <w:tcPr>
            <w:tcW w:w="3137" w:type="dxa"/>
            <w:vAlign w:val="center"/>
          </w:tcPr>
          <w:p w14:paraId="2CBC4F7B" w14:textId="77777777" w:rsidR="004B4610" w:rsidRDefault="00000000">
            <w:r>
              <w:t>Blue discharge not distinguishable above brush/sector interference.</w:t>
            </w:r>
          </w:p>
        </w:tc>
      </w:tr>
      <w:tr w:rsidR="004B4610" w14:paraId="050BD46C" w14:textId="77777777">
        <w:trPr>
          <w:jc w:val="center"/>
        </w:trPr>
        <w:tc>
          <w:tcPr>
            <w:tcW w:w="3137" w:type="dxa"/>
            <w:vAlign w:val="center"/>
          </w:tcPr>
          <w:p w14:paraId="2C506F6C" w14:textId="77777777" w:rsidR="004B4610" w:rsidRDefault="00000000">
            <w:r>
              <w:t>Disks stopped after charging jars; deliberate discharge</w:t>
            </w:r>
          </w:p>
        </w:tc>
        <w:tc>
          <w:tcPr>
            <w:tcW w:w="3137" w:type="dxa"/>
            <w:vAlign w:val="center"/>
          </w:tcPr>
          <w:p w14:paraId="24CF3E2E" w14:textId="77777777" w:rsidR="004B4610" w:rsidRDefault="00000000">
            <w:r>
              <w:t>Distinct sharp blip coincident with spark</w:t>
            </w:r>
          </w:p>
        </w:tc>
        <w:tc>
          <w:tcPr>
            <w:tcW w:w="3137" w:type="dxa"/>
            <w:vAlign w:val="center"/>
          </w:tcPr>
          <w:p w14:paraId="3D912A2D" w14:textId="77777777" w:rsidR="004B4610" w:rsidRDefault="00000000">
            <w:r>
              <w:t>Spark discharge independently produces detectable electromagnetic radiation.</w:t>
            </w:r>
          </w:p>
        </w:tc>
      </w:tr>
    </w:tbl>
    <w:p w14:paraId="31E0DF12" w14:textId="77777777" w:rsidR="004B4610" w:rsidRDefault="00000000">
      <w:pPr>
        <w:pStyle w:val="Heading2"/>
      </w:pPr>
      <w:r>
        <w:t>9. Practical Applications</w:t>
      </w:r>
    </w:p>
    <w:p w14:paraId="1ADA72FC" w14:textId="77777777" w:rsidR="004B4610" w:rsidRDefault="00000000">
      <w:pPr>
        <w:jc w:val="both"/>
      </w:pPr>
      <w: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14:paraId="4979DEED" w14:textId="77777777" w:rsidR="004B4610" w:rsidRDefault="00000000">
      <w:pPr>
        <w:pStyle w:val="Heading2"/>
      </w:pPr>
      <w:r>
        <w:t>10. Testatika Research Extension</w:t>
      </w:r>
    </w:p>
    <w:p w14:paraId="6369F879" w14:textId="77777777" w:rsidR="004B4610" w:rsidRDefault="00000000">
      <w:pPr>
        <w:jc w:val="both"/>
      </w:pPr>
      <w: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14:paraId="736E13A5" w14:textId="77777777" w:rsidR="004B4610" w:rsidRDefault="00000000">
      <w:pPr>
        <w:jc w:val="both"/>
      </w:pPr>
      <w:r>
        <w:t>The Pidgeon machine provides an especially useful bridge. Pidgeon's documented variable-capacitance cycle charges sectors when capacitance is relatively high and collects them when capacitance is lower. The reported/reconstructed Testatika architecture adds substantial cylindrical, magnetic, inductive, capacitive, and valve-like structures. Exact internal connections are not completely documented, so this report treats detailed component functions and self-rotation mechanisms as reported or reconstructed rather than established facts.</w:t>
      </w:r>
    </w:p>
    <w:p w14:paraId="60F48B0A" w14:textId="77777777" w:rsidR="004B4610" w:rsidRDefault="00000000">
      <w:pPr>
        <w:jc w:val="center"/>
      </w:pPr>
      <w:r>
        <w:rPr>
          <w:noProof/>
        </w:rPr>
        <w:lastRenderedPageBreak/>
        <w:drawing>
          <wp:inline distT="0" distB="0" distL="0" distR="0" wp14:anchorId="649410B3" wp14:editId="1F518C74">
            <wp:extent cx="3960000" cy="2575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960000" cy="2575082"/>
                    </a:xfrm>
                    <a:prstGeom prst="rect">
                      <a:avLst/>
                    </a:prstGeom>
                  </pic:spPr>
                </pic:pic>
              </a:graphicData>
            </a:graphic>
          </wp:inline>
        </w:drawing>
      </w:r>
    </w:p>
    <w:p w14:paraId="2086E044" w14:textId="77777777" w:rsidR="004B4610" w:rsidRDefault="00000000">
      <w:pPr>
        <w:spacing w:after="80"/>
        <w:jc w:val="center"/>
      </w:pPr>
      <w:r>
        <w:rPr>
          <w:i/>
          <w:sz w:val="18"/>
        </w:rPr>
        <w:t>Figure 3. Historical Testatika photograph — Paul Baumann beside a tabletop unit.</w:t>
      </w:r>
    </w:p>
    <w:p w14:paraId="71565E2D" w14:textId="77777777" w:rsidR="004B4610" w:rsidRDefault="00000000">
      <w:pPr>
        <w:pStyle w:val="Heading2"/>
      </w:pPr>
      <w:r>
        <w:t>11. Supplemental Research Extension — Converting Wimshurst Output into Usable Power</w:t>
      </w:r>
    </w:p>
    <w:p w14:paraId="1967DD82" w14:textId="77777777" w:rsidR="004B4610" w:rsidRDefault="00000000">
      <w:pPr>
        <w:jc w:val="both"/>
      </w:pPr>
      <w: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14:paraId="40A99320" w14:textId="77777777" w:rsidR="004B4610" w:rsidRDefault="00000000">
      <w:pPr>
        <w:jc w:val="both"/>
      </w:pPr>
      <w: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14:paraId="447E16BB" w14:textId="77777777" w:rsidR="004B4610" w:rsidRDefault="00000000">
      <w:pPr>
        <w:jc w:val="both"/>
      </w:pPr>
      <w:r>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14:paraId="343AD130" w14:textId="77777777" w:rsidR="004B4610" w:rsidRDefault="00000000">
      <w:pPr>
        <w:jc w:val="both"/>
      </w:pPr>
      <w: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14:paraId="4F77DC54" w14:textId="77777777" w:rsidR="004B4610" w:rsidRDefault="00000000">
      <w:pPr>
        <w:pStyle w:val="Heading2"/>
      </w:pPr>
      <w:r>
        <w:t>Sources of Error and Experimental Limitations</w:t>
      </w:r>
    </w:p>
    <w:p w14:paraId="444C5DB4" w14:textId="77777777" w:rsidR="004B4610" w:rsidRDefault="00000000">
      <w:pPr>
        <w:pStyle w:val="ListBullet"/>
      </w:pPr>
      <w:r>
        <w:t>Humidity and surface moisture increase electrostatic leakage and alter air-breakdown distance.</w:t>
      </w:r>
    </w:p>
    <w:p w14:paraId="40B39E67" w14:textId="77777777" w:rsidR="004B4610" w:rsidRDefault="00000000">
      <w:pPr>
        <w:pStyle w:val="ListBullet"/>
      </w:pPr>
      <w:r>
        <w:t>Manual cranking speed is not perfectly constant.</w:t>
      </w:r>
    </w:p>
    <w:p w14:paraId="45D0B15B" w14:textId="77777777" w:rsidR="004B4610" w:rsidRDefault="00000000">
      <w:pPr>
        <w:pStyle w:val="ListBullet"/>
      </w:pPr>
      <w:r>
        <w:t>The one-wire neon-lamp explanation is based on the observed glow and established capacitive-coupling principles; stray capacitance and displacement current were not directly measured.</w:t>
      </w:r>
    </w:p>
    <w:p w14:paraId="7230C506" w14:textId="77777777" w:rsidR="004B4610" w:rsidRDefault="00000000">
      <w:pPr>
        <w:pStyle w:val="ListBullet"/>
      </w:pPr>
      <w:r>
        <w:t>The observed Styrofoam polarity asymmetry has not yet been separated experimentally from residual surface charge, electrode geometry, environmental leakage, or other setup asymmetries.</w:t>
      </w:r>
    </w:p>
    <w:p w14:paraId="540376A2" w14:textId="77777777" w:rsidR="004B4610" w:rsidRDefault="00000000">
      <w:pPr>
        <w:pStyle w:val="ListBullet"/>
      </w:pPr>
      <w:r>
        <w:t>Electrode curvature, alignment, and surface condition affect local electric-field strength.</w:t>
      </w:r>
    </w:p>
    <w:p w14:paraId="23EAFDA5" w14:textId="77777777" w:rsidR="004B4610" w:rsidRDefault="00000000">
      <w:pPr>
        <w:pStyle w:val="ListBullet"/>
      </w:pPr>
      <w:r>
        <w:t>Spark-gap voltage is an indirect estimate, not a calibrated direct measurement.</w:t>
      </w:r>
    </w:p>
    <w:p w14:paraId="09115FC9" w14:textId="77777777" w:rsidR="004B4610" w:rsidRDefault="00000000">
      <w:pPr>
        <w:pStyle w:val="ListBullet"/>
      </w:pPr>
      <w:r>
        <w:lastRenderedPageBreak/>
        <w:t>The project did not directly measure microampere-scale average current from the high-voltage output.</w:t>
      </w:r>
    </w:p>
    <w:p w14:paraId="7A946860" w14:textId="77777777" w:rsidR="004B4610" w:rsidRDefault="00000000">
      <w:pPr>
        <w:pStyle w:val="ListBullet"/>
      </w:pPr>
      <w:r>
        <w:t>AM-radio sensitivity, automatic gain control, bandwidth, distance, orientation, and local interference affect received signals.</w:t>
      </w:r>
    </w:p>
    <w:p w14:paraId="2A751A38" w14:textId="77777777" w:rsidR="004B4610" w:rsidRDefault="00000000">
      <w:pPr>
        <w:pStyle w:val="ListBullet"/>
      </w:pPr>
      <w:r>
        <w:t>Testatika internal circuitry and reported power ratings are not completely established by publicly available authenticated engineering documentation.</w:t>
      </w:r>
    </w:p>
    <w:p w14:paraId="697BAD09" w14:textId="77777777" w:rsidR="004B4610" w:rsidRDefault="00000000">
      <w:pPr>
        <w:pStyle w:val="ListBullet"/>
      </w:pPr>
      <w:r>
        <w:t>The proposed 0.25 W conversion system is a research extension and has not yet been built or experimentally validated.</w:t>
      </w:r>
    </w:p>
    <w:p w14:paraId="48AA122D" w14:textId="77777777" w:rsidR="004B4610" w:rsidRDefault="00000000">
      <w:r>
        <w:br w:type="page"/>
      </w:r>
    </w:p>
    <w:p w14:paraId="3F88355E" w14:textId="77777777" w:rsidR="004B4610" w:rsidRDefault="00000000">
      <w:pPr>
        <w:pStyle w:val="Heading1"/>
        <w:jc w:val="center"/>
      </w:pPr>
      <w:r>
        <w:lastRenderedPageBreak/>
        <w:t>CHAPTER IV</w:t>
      </w:r>
    </w:p>
    <w:p w14:paraId="67743C00" w14:textId="77777777" w:rsidR="004B4610" w:rsidRDefault="00000000">
      <w:pPr>
        <w:spacing w:after="200"/>
        <w:jc w:val="center"/>
      </w:pPr>
      <w:r>
        <w:rPr>
          <w:b/>
          <w:sz w:val="28"/>
        </w:rPr>
        <w:t>CONCLUSIONS AND RECOMMENDATIONS</w:t>
      </w:r>
    </w:p>
    <w:p w14:paraId="712EB892" w14:textId="77777777" w:rsidR="004B4610" w:rsidRDefault="00000000">
      <w:pPr>
        <w:pStyle w:val="Heading2"/>
      </w:pPr>
      <w:r>
        <w:t>Conclusions</w:t>
      </w:r>
    </w:p>
    <w:p w14:paraId="286B9A73" w14:textId="77777777" w:rsidR="004B4610" w:rsidRDefault="00000000">
      <w:pPr>
        <w:pStyle w:val="ListNumber"/>
      </w:pPr>
      <w:r>
        <w:t>The Wimshurst machine successfully demonstrates conversion of mechanical motion into separated electrostatic charge and very high electrical potential.</w:t>
      </w:r>
    </w:p>
    <w:p w14:paraId="4310E659" w14:textId="77777777" w:rsidR="004B4610" w:rsidRDefault="00000000">
      <w:pPr>
        <w:pStyle w:val="ListNumber"/>
      </w:pPr>
      <w:r>
        <w:t>Surface charge density and electric-field concentration are central to understanding why breakdown begins at the output electrodes.</w:t>
      </w:r>
    </w:p>
    <w:p w14:paraId="7A61C37D" w14:textId="77777777" w:rsidR="004B4610" w:rsidRDefault="00000000">
      <w:pPr>
        <w:pStyle w:val="ListNumber"/>
      </w:pPr>
      <w:r>
        <w:t>33. The Styrofoam-ball experiment demonstrated polarization, electrostatic attraction, charge transfer by contact, and repulsion of like charges. The newly observed asymmetry—stronger attraction at one electrode and stronger repulsion at the other—is consistent with persistent surface charge on insulating Styrofoam, but further controlled testing is needed to distinguish retained charge from machine or environmental asymmetry.</w:t>
      </w:r>
    </w:p>
    <w:p w14:paraId="1395867A" w14:textId="77777777" w:rsidR="004B4610" w:rsidRDefault="00000000">
      <w:r>
        <w:t>36. The freely suspended metallic lead demonstrated electrostatic shuttle and motor-like motion. Because a conductor redistributes charge readily, repeated attraction, contact charging, and repulsion can drive oscillation between the electrodes and can help sustain an initially imposed circular motion. The mechanical energy ultimately comes from the work used to rotate the Wimshurst machine.</w:t>
      </w:r>
    </w:p>
    <w:p w14:paraId="6A54B7BB" w14:textId="77777777" w:rsidR="004B4610" w:rsidRDefault="00000000">
      <w:r>
        <w:t>37. The neon-lamp experiment demonstrated both direct high-voltage gas ionization and a striking one-wire effect. With both leads connected, orange glow appeared near the internal electrodes. With one lead opened, the lamp became much brighter with a more extensive orange glow. The working explanation is capacitive coupling and displacement current through stray capacitance, with possible reduced loading of the high-impedance source.</w:t>
      </w:r>
    </w:p>
    <w:p w14:paraId="4F1970BA" w14:textId="77777777" w:rsidR="004B4610" w:rsidRDefault="00000000">
      <w:pPr>
        <w:pStyle w:val="ListNumber"/>
      </w:pPr>
      <w:r>
        <w:t>Leyden jars do not simply 'increase the voltage.' Their major observed effect is to increase effective capacitance, allowing more charge and substantially more energy to be stored before discharge. This produces slower, thicker, brighter, and more energetic sparks.</w:t>
      </w:r>
    </w:p>
    <w:p w14:paraId="1E0669B6" w14:textId="77777777" w:rsidR="004B4610" w:rsidRDefault="00000000">
      <w:pPr>
        <w:pStyle w:val="ListNumber"/>
      </w:pPr>
      <w:r>
        <w:t>Without Leyden jars, the lower effective capacitance reaches breakdown after less charge accumulation, producing a rapid thin blue discharge with much less energy per event.</w:t>
      </w:r>
    </w:p>
    <w:p w14:paraId="7712324C" w14:textId="77777777" w:rsidR="004B4610" w:rsidRDefault="00000000">
      <w:pPr>
        <w:pStyle w:val="ListNumber"/>
      </w:pPr>
      <w:r>
        <w:t>Maximum repeatable spark-gap distance is a reasonable indirect voltage-estimation method for this school investigation when specialized high-voltage measurement equipment is unavailable. Ordinary meters and oscilloscope probes should not be connected directly.</w:t>
      </w:r>
    </w:p>
    <w:p w14:paraId="10207CE2" w14:textId="77777777" w:rsidR="004B4610" w:rsidRDefault="00000000">
      <w:pPr>
        <w:pStyle w:val="ListNumber"/>
      </w:pPr>
      <w:r>
        <w:t>Power must be evaluated from both voltage and current. Tens of kilovolts can correspond to only fractions of a watt when average current is in the microampere range.</w:t>
      </w:r>
    </w:p>
    <w:p w14:paraId="49639389" w14:textId="77777777" w:rsidR="004B4610" w:rsidRDefault="00000000">
      <w:pPr>
        <w:pStyle w:val="ListNumber"/>
      </w:pPr>
      <w:r>
        <w:t>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14:paraId="0C1FD9C5" w14:textId="77777777" w:rsidR="004B4610" w:rsidRDefault="00000000">
      <w:pPr>
        <w:pStyle w:val="ListNumber"/>
      </w:pPr>
      <w:r>
        <w:t>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14:paraId="3CF21CBB" w14:textId="77777777" w:rsidR="004B4610" w:rsidRDefault="00000000">
      <w:pPr>
        <w:pStyle w:val="ListNumber"/>
      </w:pPr>
      <w:r>
        <w:t>The usable-power extension remains a future proof-of-concept. A target near 0.25 W is meaningful only if the actual Wimshurst source is first shown by energy measurement to supply sufficient average electrical power.</w:t>
      </w:r>
    </w:p>
    <w:p w14:paraId="2F44F452" w14:textId="77777777" w:rsidR="004B4610" w:rsidRDefault="00000000">
      <w:pPr>
        <w:pStyle w:val="Heading2"/>
      </w:pPr>
      <w:r>
        <w:t>Recommendations for Future Work</w:t>
      </w:r>
    </w:p>
    <w:p w14:paraId="035DC516" w14:textId="77777777" w:rsidR="004B4610" w:rsidRDefault="00000000">
      <w:pPr>
        <w:pStyle w:val="ListNumber"/>
      </w:pPr>
      <w:r>
        <w:t>Record the actual maximum repeatable spark gap under known room conditions and repeat the measurement several times.</w:t>
      </w:r>
    </w:p>
    <w:p w14:paraId="3F5E818F" w14:textId="77777777" w:rsidR="004B4610" w:rsidRDefault="00000000">
      <w:pPr>
        <w:pStyle w:val="ListNumber"/>
      </w:pPr>
      <w:r>
        <w:t>Measure or estimate the machine's average energy production by timing the charge of a known, properly rated high-voltage capacitance rather than assuming current values.</w:t>
      </w:r>
    </w:p>
    <w:p w14:paraId="279D1701" w14:textId="77777777" w:rsidR="004B4610" w:rsidRDefault="00000000">
      <w:pPr>
        <w:pStyle w:val="ListNumber"/>
      </w:pPr>
      <w:r>
        <w:lastRenderedPageBreak/>
        <w:t>Photograph the actual Styrofoam-ball, metallic-lead, neon-lamp, spark-gap, Leyden-jar, and AM-radio setups for the final report and presentation.</w:t>
      </w:r>
    </w:p>
    <w:p w14:paraId="508842DA" w14:textId="77777777" w:rsidR="004B4610" w:rsidRDefault="00000000">
      <w:pPr>
        <w:pStyle w:val="ListNumber"/>
      </w:pPr>
      <w:r>
        <w:t>Repeat the AM-radio experiment at different distances and orientations, and if available compare AM with a simple broadband detector or loop antenna.</w:t>
      </w:r>
    </w:p>
    <w:p w14:paraId="16797599" w14:textId="77777777" w:rsidR="004B4610" w:rsidRDefault="00000000">
      <w:pPr>
        <w:pStyle w:val="ListNumber"/>
      </w:pPr>
      <w:r>
        <w:t>Investigate humidity quantitatively and correlate it with spark-gap distance and discharge consistency.</w:t>
      </w:r>
    </w:p>
    <w:p w14:paraId="4CA11E3C" w14:textId="77777777" w:rsidR="004B4610" w:rsidRDefault="00000000">
      <w:pPr>
        <w:pStyle w:val="ListNumber"/>
      </w:pPr>
      <w:r>
        <w:t>Repeat the one-wire neon-lamp test from each Wimshurst terminal and vary the position of the floating lead relative to nearby objects to test the capacitive-coupling hypothesis.</w:t>
      </w:r>
    </w:p>
    <w:p w14:paraId="5C11D1B7" w14:textId="77777777" w:rsidR="004B4610" w:rsidRDefault="00000000">
      <w:pPr>
        <w:pStyle w:val="ListNumber"/>
      </w:pPr>
      <w:r>
        <w:t>Repeat the Styrofoam test with fresh or deliberately neutralized balls and determine terminal polarity independently so the observed attraction/repulsion asymmetry can be tested against electrode polarity.</w:t>
      </w:r>
    </w:p>
    <w:p w14:paraId="32A7453A" w14:textId="77777777" w:rsidR="004B4610" w:rsidRDefault="00000000">
      <w:pPr>
        <w:pStyle w:val="ListNumber"/>
      </w:pPr>
      <w:r>
        <w:t>Treat the proposed 0.25 W converter as a separate supervised engineering project, beginning with energy characterization and a calibrated resistive load.</w:t>
      </w:r>
    </w:p>
    <w:p w14:paraId="5617A38D" w14:textId="77777777" w:rsidR="004B4610" w:rsidRDefault="00000000">
      <w:pPr>
        <w:pStyle w:val="ListNumber"/>
      </w:pPr>
      <w:r>
        <w:t>Continue the Holtz–Wimshurst–Pidgeon–Testatika research while clearly distinguishing established historical physics from reported observations and reconstruction hypotheses.</w:t>
      </w:r>
    </w:p>
    <w:p w14:paraId="63EA3E20" w14:textId="77777777" w:rsidR="004B4610" w:rsidRDefault="00000000">
      <w:pPr>
        <w:pStyle w:val="Heading1"/>
        <w:jc w:val="center"/>
      </w:pPr>
      <w:r>
        <w:t>ACKNOWLEDGEMENTS</w:t>
      </w:r>
    </w:p>
    <w:p w14:paraId="2C5E2CAA" w14:textId="77777777" w:rsidR="004B4610" w:rsidRDefault="00000000">
      <w:pPr>
        <w:jc w:val="both"/>
      </w:pPr>
      <w: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14:paraId="33E443D6" w14:textId="77777777" w:rsidR="004B4610" w:rsidRDefault="00000000">
      <w:pPr>
        <w:jc w:val="both"/>
      </w:pPr>
      <w: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14:paraId="570B268F" w14:textId="77777777" w:rsidR="004B4610" w:rsidRDefault="00000000">
      <w:pPr>
        <w:pStyle w:val="Heading1"/>
        <w:jc w:val="center"/>
      </w:pPr>
      <w:r>
        <w:t>REFERENCES / BIBLIOGRAPHY</w:t>
      </w:r>
    </w:p>
    <w:p w14:paraId="61D3102B" w14:textId="77777777" w:rsidR="004B4610" w:rsidRDefault="00000000">
      <w:pPr>
        <w:ind w:left="340" w:hanging="340"/>
      </w:pPr>
      <w:r>
        <w:t>Asrowi, R. H., Budi, E., &amp; Nasbey, H. (2023). Development of the Wimshurst Machine as a Learning Media on Static Electricity Material for Junior High Schools. Current STEAM and Education Research, 1(2), 41–52.</w:t>
      </w:r>
    </w:p>
    <w:p w14:paraId="792021C0" w14:textId="77777777" w:rsidR="004B4610" w:rsidRDefault="00000000">
      <w:pPr>
        <w:ind w:left="340" w:hanging="340"/>
      </w:pPr>
      <w:r>
        <w:t>Simon, A. W. (1926). The Theory of Wimshurst’s Alternating Static Machine. Physical Review, 28(3), 545.</w:t>
      </w:r>
    </w:p>
    <w:p w14:paraId="60BBC4AD" w14:textId="77777777" w:rsidR="004B4610" w:rsidRDefault="00000000">
      <w:pPr>
        <w:ind w:left="340" w:hanging="340"/>
      </w:pPr>
      <w:r>
        <w:t>Marshall, A. W. (1908). The “Wimshurst” Machine, How to Make and Use It. Spon &amp; Chamberlain.</w:t>
      </w:r>
    </w:p>
    <w:p w14:paraId="1E74F957" w14:textId="77777777" w:rsidR="004B4610" w:rsidRDefault="00000000">
      <w:pPr>
        <w:ind w:left="340" w:hanging="340"/>
      </w:pPr>
      <w:r>
        <w:t>Ford, R. A. (1991). Homemade Lightning: Creative Experiments in High Voltage Electronics. TAB Books.</w:t>
      </w:r>
    </w:p>
    <w:p w14:paraId="088E45F1" w14:textId="77777777" w:rsidR="004B4610" w:rsidRDefault="00000000">
      <w:pPr>
        <w:ind w:left="340" w:hanging="340"/>
      </w:pPr>
      <w:r>
        <w:t>Munguía Aguilar, H. (2014). The Wimshurst Machine as an Electric Circuit. Universidad de Sonora.</w:t>
      </w:r>
    </w:p>
    <w:p w14:paraId="551DDF07" w14:textId="77777777" w:rsidR="004B4610" w:rsidRDefault="00000000">
      <w:pPr>
        <w:ind w:left="340" w:hanging="340"/>
      </w:pPr>
      <w:r>
        <w:t>California Institute of Technology. (2022). The Wimshurst Machine — Caltech Magazine.</w:t>
      </w:r>
    </w:p>
    <w:p w14:paraId="7601FD63" w14:textId="77777777" w:rsidR="004B4610" w:rsidRDefault="00000000">
      <w:pPr>
        <w:ind w:left="340" w:hanging="340"/>
      </w:pPr>
      <w:r>
        <w:t>Smithsonian Institution, National Museum of American History. Holtz-type influence machine.</w:t>
      </w:r>
    </w:p>
    <w:p w14:paraId="4562A3BE" w14:textId="77777777" w:rsidR="004B4610" w:rsidRDefault="00000000">
      <w:pPr>
        <w:ind w:left="340" w:hanging="340"/>
      </w:pPr>
      <w:r>
        <w:t>Smithsonian Institution, National Museum of American History. Wimshurst-type influence machine.</w:t>
      </w:r>
    </w:p>
    <w:p w14:paraId="743095B3" w14:textId="77777777" w:rsidR="004B4610" w:rsidRDefault="00000000">
      <w:pPr>
        <w:ind w:left="340" w:hanging="340"/>
      </w:pPr>
      <w:r>
        <w:t>Nature (10 November 1898). Contemporary report on W. R. Pidgeon’s influence machine and its maximum/minimum capacitance operation.</w:t>
      </w:r>
    </w:p>
    <w:p w14:paraId="06EBE087" w14:textId="77777777" w:rsidR="004B4610" w:rsidRDefault="00000000">
      <w:pPr>
        <w:ind w:left="340" w:hanging="340"/>
      </w:pPr>
      <w:r>
        <w:lastRenderedPageBreak/>
        <w:t>Conner, C., et al. (2018). Energy Harvesting with a Liquid-Metal Microfluidic Influence Machine. arXiv:1803.02454.</w:t>
      </w:r>
    </w:p>
    <w:p w14:paraId="22114F1F" w14:textId="77777777" w:rsidR="004B4610" w:rsidRDefault="00000000">
      <w:pPr>
        <w:ind w:left="340" w:hanging="340"/>
      </w:pPr>
      <w:r>
        <w:t>Supplemental project source: From Holtz to Wimshurst to Pidgeon to Testatika — Student Research Guide.</w:t>
      </w:r>
    </w:p>
    <w:p w14:paraId="0D1514F5" w14:textId="77777777" w:rsidR="004B4610" w:rsidRDefault="00000000">
      <w:pPr>
        <w:ind w:left="340" w:hanging="340"/>
      </w:pPr>
      <w:r>
        <w:t>Supplemental project source: The Methernitha Testatika — History, Electrostatic Architecture, and the Conversion of High Voltage into Usable Power.</w:t>
      </w:r>
    </w:p>
    <w:p w14:paraId="7CD1B36C" w14:textId="77777777" w:rsidR="004B4610" w:rsidRDefault="00000000">
      <w:pPr>
        <w:ind w:left="340" w:hanging="340"/>
      </w:pPr>
      <w:r>
        <w:t>Supplemental project source: Converting a Standard Wimshurst Machine into a Small Usable-Power Source — Testatika-Inspired Proof-of-Concept Architecture.</w:t>
      </w:r>
    </w:p>
    <w:sectPr w:rsidR="004B4610"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9EFCC" w14:textId="77777777" w:rsidR="00A16966" w:rsidRDefault="00A16966">
      <w:pPr>
        <w:spacing w:after="0" w:line="240" w:lineRule="auto"/>
      </w:pPr>
      <w:r>
        <w:separator/>
      </w:r>
    </w:p>
  </w:endnote>
  <w:endnote w:type="continuationSeparator" w:id="0">
    <w:p w14:paraId="5F1F12F3" w14:textId="77777777" w:rsidR="00A16966" w:rsidRDefault="00A1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E8D2B" w14:textId="77777777" w:rsidR="004B4610" w:rsidRDefault="00000000">
    <w:pPr>
      <w:pStyle w:val="Footer"/>
      <w:jc w:val="center"/>
    </w:pPr>
    <w:proofErr w:type="spellStart"/>
    <w:r>
      <w:t>Wimshurst</w:t>
    </w:r>
    <w:proofErr w:type="spellEnd"/>
    <w:r>
      <w:t xml:space="preserve"> Electrostatic Generator — Investigatory Project Report   |   </w:t>
    </w:r>
    <w:r>
      <w:fldChar w:fldCharType="begin"/>
    </w:r>
    <w:r>
      <w:instrText>PAGE</w:instrText>
    </w:r>
    <w:r>
      <w:fldChar w:fldCharType="separate"/>
    </w:r>
    <w:r w:rsidR="00C576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D4BB0" w14:textId="77777777" w:rsidR="00A16966" w:rsidRDefault="00A16966">
      <w:pPr>
        <w:spacing w:after="0" w:line="240" w:lineRule="auto"/>
      </w:pPr>
      <w:r>
        <w:separator/>
      </w:r>
    </w:p>
  </w:footnote>
  <w:footnote w:type="continuationSeparator" w:id="0">
    <w:p w14:paraId="61C58ECA" w14:textId="77777777" w:rsidR="00A16966" w:rsidRDefault="00A16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866887">
    <w:abstractNumId w:val="8"/>
  </w:num>
  <w:num w:numId="2" w16cid:durableId="1869022003">
    <w:abstractNumId w:val="6"/>
  </w:num>
  <w:num w:numId="3" w16cid:durableId="624851013">
    <w:abstractNumId w:val="5"/>
  </w:num>
  <w:num w:numId="4" w16cid:durableId="1652709154">
    <w:abstractNumId w:val="4"/>
  </w:num>
  <w:num w:numId="5" w16cid:durableId="704670365">
    <w:abstractNumId w:val="7"/>
  </w:num>
  <w:num w:numId="6" w16cid:durableId="1876194885">
    <w:abstractNumId w:val="3"/>
  </w:num>
  <w:num w:numId="7" w16cid:durableId="912592346">
    <w:abstractNumId w:val="2"/>
  </w:num>
  <w:num w:numId="8" w16cid:durableId="396636749">
    <w:abstractNumId w:val="1"/>
  </w:num>
  <w:num w:numId="9" w16cid:durableId="1389259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610"/>
    <w:rsid w:val="00A16966"/>
    <w:rsid w:val="00AA1D8D"/>
    <w:rsid w:val="00B47730"/>
    <w:rsid w:val="00C576D6"/>
    <w:rsid w:val="00CB0664"/>
    <w:rsid w:val="00E97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FCF75"/>
  <w14:defaultImageDpi w14:val="300"/>
  <w15:docId w15:val="{D4DB9215-30F0-A048-B37F-56EFC8F3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5224</Words>
  <Characters>32913</Characters>
  <Application>Microsoft Office Word</Application>
  <DocSecurity>0</DocSecurity>
  <Lines>621</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2</cp:revision>
  <dcterms:created xsi:type="dcterms:W3CDTF">2013-12-23T23:15:00Z</dcterms:created>
  <dcterms:modified xsi:type="dcterms:W3CDTF">2026-08-19T08:47:00Z</dcterms:modified>
  <cp:category/>
</cp:coreProperties>
</file>