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2.1.11 | Lazarus 4.8 | Generated from repository documentation</w:t>
            </w:r>
          </w:p>
        </w:tc>
      </w:tr>
    </w:tbl>
    <w:p/>
    <w:p>
      <w:pPr>
        <w:pStyle w:val="Heading1"/>
      </w:pPr>
      <w:r>
        <w:t>LazRibbon Manual</w:t>
      </w:r>
    </w:p>
    <w:p>
      <w:r>
        <w:t>Target: LazRibbon 2.1.11,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2.1.11 -ReleaseVersion 2.1.11 -OutputDirectory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3"/>
      </w:pPr>
      <w:r>
        <w:t>Appearance workflow</w:t>
      </w:r>
    </w:p>
    <w:p>
      <w:r>
        <w:t xml:space="preserve">For new projects, treat </w:t>
      </w:r>
      <w:r>
        <w:rPr>
          <w:rFonts w:ascii="Consolas" w:hAnsi="Consolas"/>
          <w:sz w:val="19"/>
        </w:rPr>
        <w:t>TLazRibbonSkinManager</w:t>
      </w:r>
      <w:r>
        <w:t xml:space="preserve"> as the owner of visual style. </w:t>
      </w:r>
      <w:r>
        <w:rPr>
          <w:rFonts w:ascii="Consolas" w:hAnsi="Consolas"/>
          <w:sz w:val="19"/>
        </w:rPr>
        <w:t>TLazRibbon.RibbonAppearance</w:t>
      </w:r>
      <w:r>
        <w:t xml:space="preserve"> is kept for internal rendering and legacy </w:t>
      </w:r>
      <w:r>
        <w:rPr>
          <w:rFonts w:ascii="Consolas" w:hAnsi="Consolas"/>
          <w:sz w:val="19"/>
        </w:rPr>
        <w:t>.lfm</w:t>
      </w:r>
      <w:r>
        <w:t xml:space="preserve"> compatibility, but it is hidden from the normal Object Inspector workflow.</w:t>
      </w:r>
    </w:p>
    <w:p>
      <w:r>
        <w:t>Use this order when building a distributable Office-like interface:</w:t>
      </w:r>
    </w:p>
    <w:p>
      <w:pPr>
        <w:pStyle w:val="ListNumber"/>
      </w:pPr>
      <w:r>
        <w:t xml:space="preserve">Create or select a skin in </w:t>
      </w:r>
      <w:r>
        <w:rPr>
          <w:rFonts w:ascii="Consolas" w:hAnsi="Consolas"/>
          <w:sz w:val="19"/>
        </w:rPr>
        <w:t>TLazRibbonSkinManager</w:t>
      </w:r>
      <w:r>
        <w:t>.</w:t>
      </w:r>
    </w:p>
    <w:p>
      <w:pPr>
        <w:pStyle w:val="ListNumber"/>
      </w:pPr>
      <w:r>
        <w:t>Assign the manager to the Ribbon and BackStage components.</w:t>
      </w:r>
    </w:p>
    <w:p>
      <w:pPr>
        <w:pStyle w:val="ListNumber"/>
      </w:pPr>
      <w:r>
        <w:t>Use the Skin Manager component editor or the standalone Skin Editor to edit</w:t>
      </w:r>
    </w:p>
    <w:p>
      <w:r>
        <w:t xml:space="preserve">the complete </w:t>
      </w:r>
      <w:r>
        <w:rPr>
          <w:rFonts w:ascii="Consolas" w:hAnsi="Consolas"/>
          <w:sz w:val="19"/>
        </w:rPr>
        <w:t>Appearance</w:t>
      </w:r>
      <w:r>
        <w:t>.</w:t>
      </w:r>
    </w:p>
    <w:p>
      <w:pPr>
        <w:pStyle w:val="ListNumber"/>
      </w:pPr>
      <w:r>
        <w:t xml:space="preserve">Save the result as a self-contained </w:t>
      </w:r>
      <w:r>
        <w:rPr>
          <w:rFonts w:ascii="Consolas" w:hAnsi="Consolas"/>
          <w:sz w:val="19"/>
        </w:rPr>
        <w:t>.skin</w:t>
      </w:r>
      <w:r>
        <w:t xml:space="preserve"> file when the application should</w:t>
      </w:r>
    </w:p>
    <w:p>
      <w:r>
        <w:t>load the visual style outside the IDE.</w:t>
      </w:r>
    </w:p>
    <w:p>
      <w:pPr>
        <w:pStyle w:val="ListNumber"/>
      </w:pPr>
      <w:r>
        <w:t>Use the Skin Editor validation page to check identity, embedded icons,</w:t>
      </w:r>
    </w:p>
    <w:p>
      <w:r>
        <w:t>base differences and contrast before shipping.</w:t>
      </w:r>
    </w:p>
    <w:p>
      <w:r>
        <w:t xml:space="preserve">In the standalone Skin Editor, file operations belong to the </w:t>
      </w:r>
      <w:r>
        <w:rPr>
          <w:rFonts w:ascii="Consolas" w:hAnsi="Consolas"/>
          <w:sz w:val="19"/>
        </w:rPr>
        <w:t>Arquivo</w:t>
      </w:r>
      <w:r>
        <w:t xml:space="preserve"> BackStage surface. Use </w:t>
      </w:r>
      <w:r>
        <w:rPr>
          <w:rFonts w:ascii="Consolas" w:hAnsi="Consolas"/>
          <w:sz w:val="19"/>
        </w:rPr>
        <w:t>Arquivo &gt; Nova skin...</w:t>
      </w:r>
      <w:r>
        <w:t xml:space="preserve"> to choose the base skin, destination folder and generated </w:t>
      </w:r>
      <w:r>
        <w:rPr>
          <w:rFonts w:ascii="Consolas" w:hAnsi="Consolas"/>
          <w:sz w:val="19"/>
        </w:rPr>
        <w:t>.skin</w:t>
      </w:r>
      <w:r>
        <w:t xml:space="preserve"> file; after creation, </w:t>
      </w:r>
      <w:r>
        <w:rPr>
          <w:rFonts w:ascii="Consolas" w:hAnsi="Consolas"/>
          <w:sz w:val="19"/>
        </w:rPr>
        <w:t>Arquivo &gt; Salvar</w:t>
      </w:r>
      <w:r>
        <w:t xml:space="preserve"> writes to that file directly. The visible Ribbon is reserved for base selection, detailed Appearance tools and preview samples.</w:t>
      </w:r>
    </w:p>
    <w:p>
      <w:r>
        <w:t xml:space="preserve">The recommended editing path is the simple palette first: identity, Ribbon colors, BackStage colors and validation. Use </w:t>
      </w:r>
      <w:r>
        <w:rPr>
          <w:rFonts w:ascii="Consolas" w:hAnsi="Consolas"/>
          <w:sz w:val="19"/>
        </w:rPr>
        <w:t>5 Ajuste avancado</w:t>
      </w:r>
      <w:r>
        <w:t xml:space="preserve"> only when the skin needs detailed control over fonts, gradients, item states or menu/popup properties that are not covered by the palette pages.</w:t>
      </w:r>
    </w:p>
    <w:p>
      <w:r>
        <w:t xml:space="preserve">In </w:t>
      </w:r>
      <w:r>
        <w:rPr>
          <w:rFonts w:ascii="Consolas" w:hAnsi="Consolas"/>
          <w:sz w:val="19"/>
        </w:rPr>
        <w:t>5 Ajuste avancado</w:t>
      </w:r>
      <w:r>
        <w:t>, the base comparison summary is also a navigator. Click a changed property in the differences list to select the same property in the main Appearance inspector; double-click it to open the property editor.</w:t>
      </w:r>
    </w:p>
    <w:p>
      <w:pPr>
        <w:pStyle w:val="Heading2"/>
      </w:pPr>
      <w:r>
        <w:t>5.1 Workbench CRUD Demo</w:t>
      </w:r>
    </w:p>
    <w:p>
      <w:r>
        <w:rPr>
          <w:rFonts w:ascii="Consolas" w:hAnsi="Consolas"/>
          <w:sz w:val="19"/>
        </w:rPr>
        <w:t>demos/workbench_crud/project1.lpi</w:t>
      </w:r>
      <w:r>
        <w:t xml:space="preserve"> is the recommended integrated sample for application developers. It shows a normal administrative screen composed with </w:t>
      </w:r>
      <w:r>
        <w:rPr>
          <w:rFonts w:ascii="Consolas" w:hAnsi="Consolas"/>
          <w:sz w:val="19"/>
        </w:rPr>
        <w:t>TLazRibbonForm</w:t>
      </w:r>
      <w:r>
        <w:t xml:space="preserve">, </w:t>
      </w:r>
      <w:r>
        <w:rPr>
          <w:rFonts w:ascii="Consolas" w:hAnsi="Consolas"/>
          <w:sz w:val="19"/>
        </w:rPr>
        <w:t>TLazRibbon</w:t>
      </w:r>
      <w:r>
        <w:t xml:space="preserve">, Quick Access Toolbar, BackStage, recent files, </w:t>
      </w:r>
      <w:r>
        <w:rPr>
          <w:rFonts w:ascii="Consolas" w:hAnsi="Consolas"/>
          <w:sz w:val="19"/>
        </w:rPr>
        <w:t>TLazRibbonSkinManager</w:t>
      </w:r>
      <w:r>
        <w:t xml:space="preserve">, </w:t>
      </w:r>
      <w:r>
        <w:rPr>
          <w:rFonts w:ascii="Consolas" w:hAnsi="Consolas"/>
          <w:sz w:val="19"/>
        </w:rPr>
        <w:t>TLazRibbonSkinGalleryItem</w:t>
      </w:r>
      <w:r>
        <w:t xml:space="preserve">, </w:t>
      </w:r>
      <w:r>
        <w:rPr>
          <w:rFonts w:ascii="Consolas" w:hAnsi="Consolas"/>
          <w:sz w:val="19"/>
        </w:rPr>
        <w:t>TLazRibbonPopupMenu</w:t>
      </w:r>
      <w:r>
        <w:t xml:space="preserve"> and ordinary LCL controls such as </w:t>
      </w:r>
      <w:r>
        <w:rPr>
          <w:rFonts w:ascii="Consolas" w:hAnsi="Consolas"/>
          <w:sz w:val="19"/>
        </w:rPr>
        <w:t>TStringGrid</w:t>
      </w:r>
      <w:r>
        <w:t>, edits, combo boxes and buttons. Use it to understand how the Ribbon shell and the client area should be connected in a real CRUD/workbench application.</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SkinManager</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remains internal/streaming-compatible rendering</w:t>
      </w:r>
    </w:p>
    <w:p>
      <w:r>
        <w:t xml:space="preserve">state and is hidden from the Object Inspector. New projects should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2.1.11</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