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8DF0" w14:textId="29D69F3D" w:rsidR="00997D55" w:rsidRPr="00685254" w:rsidRDefault="00CA7640">
      <w:pPr>
        <w:rPr>
          <w:b/>
          <w:bCs/>
        </w:rPr>
      </w:pPr>
      <w:r w:rsidRPr="00685254">
        <w:rPr>
          <w:b/>
          <w:bCs/>
        </w:rPr>
        <w:t>Methodology</w:t>
      </w:r>
    </w:p>
    <w:p w14:paraId="221D0043" w14:textId="57509413" w:rsidR="00CA7640" w:rsidRPr="00685254" w:rsidRDefault="00081DDA">
      <w:pPr>
        <w:rPr>
          <w:b/>
          <w:bCs/>
        </w:rPr>
      </w:pPr>
      <w:r w:rsidRPr="00685254">
        <w:rPr>
          <w:b/>
          <w:bCs/>
        </w:rPr>
        <w:t xml:space="preserve">Model </w:t>
      </w:r>
      <w:r w:rsidR="0008479B" w:rsidRPr="00685254">
        <w:rPr>
          <w:b/>
          <w:bCs/>
        </w:rPr>
        <w:t>structure and cohort</w:t>
      </w:r>
    </w:p>
    <w:p w14:paraId="4F6C3097" w14:textId="5AFD2E00" w:rsidR="00A306BD" w:rsidRPr="00685254" w:rsidRDefault="00AF5D67">
      <w:r w:rsidRPr="00685254">
        <w:t>We constructed a Markov model with</w:t>
      </w:r>
      <w:r w:rsidR="00A15145" w:rsidRPr="00685254">
        <w:t xml:space="preserve"> </w:t>
      </w:r>
      <w:r w:rsidR="00D36704">
        <w:t>1 year</w:t>
      </w:r>
      <w:r w:rsidR="00A15145" w:rsidRPr="00685254">
        <w:t xml:space="preserve"> cycles </w:t>
      </w:r>
      <w:r w:rsidR="00E71E60" w:rsidRPr="00685254">
        <w:t xml:space="preserve">over </w:t>
      </w:r>
      <w:r w:rsidR="0023731B" w:rsidRPr="00685254">
        <w:t>1</w:t>
      </w:r>
      <w:r w:rsidR="00E21FF3">
        <w:t>0</w:t>
      </w:r>
      <w:r w:rsidR="00E71E60" w:rsidRPr="00685254">
        <w:t xml:space="preserve"> years </w:t>
      </w:r>
      <w:r w:rsidR="00D240AA" w:rsidRPr="00685254">
        <w:t xml:space="preserve">to estimate the </w:t>
      </w:r>
      <w:r w:rsidR="00AC09AF" w:rsidRPr="00685254">
        <w:t>incremental</w:t>
      </w:r>
      <w:r w:rsidR="004D3E27" w:rsidRPr="00685254">
        <w:t xml:space="preserve"> </w:t>
      </w:r>
      <w:r w:rsidR="00D240AA" w:rsidRPr="00685254">
        <w:t xml:space="preserve">costs and health outcomes </w:t>
      </w:r>
      <w:r w:rsidR="005B7E16">
        <w:t>associated</w:t>
      </w:r>
      <w:r w:rsidR="00AE4B6B" w:rsidRPr="00685254">
        <w:t xml:space="preserve"> with severe </w:t>
      </w:r>
      <w:r w:rsidR="00251FBE" w:rsidRPr="00685254">
        <w:t xml:space="preserve">PD </w:t>
      </w:r>
      <w:r w:rsidR="00414602" w:rsidRPr="00685254">
        <w:t xml:space="preserve">treated with non-surgical </w:t>
      </w:r>
      <w:r w:rsidR="00B15A24" w:rsidRPr="00685254">
        <w:t xml:space="preserve">periodontal therapy to prevent </w:t>
      </w:r>
      <w:r w:rsidR="00B33AC6">
        <w:t>CVD events</w:t>
      </w:r>
      <w:r w:rsidR="00EA0247">
        <w:t>.</w:t>
      </w:r>
      <w:r w:rsidR="000D1E1A">
        <w:t xml:space="preserve"> </w:t>
      </w:r>
      <w:r w:rsidR="00C812E9" w:rsidRPr="00685254">
        <w:t>We decided to</w:t>
      </w:r>
      <w:r w:rsidR="00207846" w:rsidRPr="00685254">
        <w:t xml:space="preserve"> simulate an aggregate population </w:t>
      </w:r>
      <w:r w:rsidR="00172A71" w:rsidRPr="00685254">
        <w:t xml:space="preserve">level </w:t>
      </w:r>
      <w:r w:rsidR="00207846" w:rsidRPr="00685254">
        <w:t>rather than at an individual level</w:t>
      </w:r>
      <w:r w:rsidR="00E1362A" w:rsidRPr="00685254">
        <w:t xml:space="preserve"> as we are </w:t>
      </w:r>
      <w:r w:rsidR="006F105A" w:rsidRPr="00685254">
        <w:t>evaluating a population-level policy question which does not require individual-level heterogen</w:t>
      </w:r>
      <w:r w:rsidR="00C95E4C" w:rsidRPr="00685254">
        <w:t xml:space="preserve">eity. </w:t>
      </w:r>
    </w:p>
    <w:p w14:paraId="4DD97ED9" w14:textId="39773C1C" w:rsidR="002B7A16" w:rsidRDefault="00A52282">
      <w:pPr>
        <w:rPr>
          <w:noProof/>
        </w:rPr>
      </w:pPr>
      <w:r w:rsidRPr="00685254">
        <w:t xml:space="preserve">The model has eight </w:t>
      </w:r>
      <w:r w:rsidR="0048183B" w:rsidRPr="00685254">
        <w:t>mutually exclusive health states</w:t>
      </w:r>
      <w:r w:rsidR="00102507" w:rsidRPr="00685254">
        <w:t xml:space="preserve">: </w:t>
      </w:r>
      <w:r w:rsidR="003F2FA7" w:rsidRPr="00685254">
        <w:t>N</w:t>
      </w:r>
      <w:r w:rsidR="00102507" w:rsidRPr="00685254">
        <w:t>o prior CVD</w:t>
      </w:r>
      <w:r w:rsidR="003F2FA7" w:rsidRPr="00685254">
        <w:t xml:space="preserve"> (base)</w:t>
      </w:r>
      <w:r w:rsidR="00F405C3" w:rsidRPr="00685254">
        <w:t xml:space="preserve">, Post-Stroke </w:t>
      </w:r>
      <w:r w:rsidR="0004075D" w:rsidRPr="00685254">
        <w:t>(year 1 tunnel), Post-Stroke (year 2+), Post-</w:t>
      </w:r>
      <w:r w:rsidR="001404A7">
        <w:t>MI</w:t>
      </w:r>
      <w:r w:rsidR="0004075D" w:rsidRPr="00685254">
        <w:t xml:space="preserve"> (year 1 tunnel), Post-</w:t>
      </w:r>
      <w:r w:rsidR="001404A7">
        <w:t>MI</w:t>
      </w:r>
      <w:r w:rsidR="0004075D" w:rsidRPr="00685254">
        <w:t xml:space="preserve"> (year 2+</w:t>
      </w:r>
      <w:r w:rsidR="00924D11" w:rsidRPr="00685254">
        <w:t xml:space="preserve">), Post-Both (year 1 tunnel), Post-Both (year 2+), and Death (absorbing). </w:t>
      </w:r>
      <w:r w:rsidR="00232F44" w:rsidRPr="00685254">
        <w:t xml:space="preserve">Individuals </w:t>
      </w:r>
      <w:r w:rsidR="00E97842" w:rsidRPr="00685254">
        <w:t>enter the model with no prior history of CVD</w:t>
      </w:r>
      <w:r w:rsidR="000F24F6" w:rsidRPr="00685254">
        <w:t xml:space="preserve"> and can experience stroke, </w:t>
      </w:r>
      <w:r w:rsidR="00E24521">
        <w:t>MI</w:t>
      </w:r>
      <w:r w:rsidR="000F24F6" w:rsidRPr="00685254">
        <w:t>, both events or death during each cycle. We chose a t</w:t>
      </w:r>
      <w:r w:rsidR="004E2E9C" w:rsidRPr="00685254">
        <w:t xml:space="preserve">unnel system </w:t>
      </w:r>
      <w:r w:rsidR="002A30F9" w:rsidRPr="00685254">
        <w:t xml:space="preserve">to represent temporary health states </w:t>
      </w:r>
      <w:r w:rsidR="00DC6839" w:rsidRPr="00685254">
        <w:t>to allow us to capture acute-phase costs and utilities</w:t>
      </w:r>
      <w:r w:rsidR="006F21BF" w:rsidRPr="00685254">
        <w:t xml:space="preserve">. </w:t>
      </w:r>
      <w:r w:rsidR="0089761C" w:rsidRPr="00685254">
        <w:t>CVD event</w:t>
      </w:r>
      <w:r w:rsidR="006F21BF" w:rsidRPr="00685254">
        <w:t xml:space="preserve"> costs </w:t>
      </w:r>
      <w:r w:rsidR="00D557E6" w:rsidRPr="00685254">
        <w:t xml:space="preserve">and </w:t>
      </w:r>
      <w:r w:rsidR="00E000C1" w:rsidRPr="00685254">
        <w:t>mortal</w:t>
      </w:r>
      <w:r w:rsidR="00833BC9" w:rsidRPr="00685254">
        <w:t xml:space="preserve">ity </w:t>
      </w:r>
      <w:r w:rsidR="006F21BF" w:rsidRPr="00685254">
        <w:t xml:space="preserve">are </w:t>
      </w:r>
      <w:r w:rsidR="00D52378" w:rsidRPr="00685254">
        <w:t>much higher in the initial onset year compared to subsequent years, therefore, tunnel states provide a more accurate estimat</w:t>
      </w:r>
      <w:r w:rsidR="0089761C" w:rsidRPr="00685254">
        <w:t>ion</w:t>
      </w:r>
      <w:r w:rsidR="00D52378" w:rsidRPr="00685254">
        <w:t xml:space="preserve"> of costs</w:t>
      </w:r>
      <w:r w:rsidR="00C43B46" w:rsidRPr="00685254">
        <w:t xml:space="preserve"> </w:t>
      </w:r>
      <w:r w:rsidR="00D52378" w:rsidRPr="00685254">
        <w:t>[</w:t>
      </w:r>
      <w:r w:rsidR="00FA1368" w:rsidRPr="00685254">
        <w:t>1</w:t>
      </w:r>
      <w:r w:rsidR="005812CD" w:rsidRPr="00685254">
        <w:t>,</w:t>
      </w:r>
      <w:r w:rsidR="00E7063D" w:rsidRPr="00685254">
        <w:t xml:space="preserve">2]. </w:t>
      </w:r>
      <w:r w:rsidR="0025539F">
        <w:t xml:space="preserve">We assumed no recurrent events in </w:t>
      </w:r>
      <w:r w:rsidR="00B91826">
        <w:t xml:space="preserve">Post-both year 1. </w:t>
      </w:r>
      <w:r w:rsidR="00EA72E6" w:rsidRPr="00EA72E6">
        <w:t>Tunnel states relax the memoryless property while retaining time-since-event effects; tunnel duration was one cycle with death as the only competing exit.</w:t>
      </w:r>
    </w:p>
    <w:p w14:paraId="26101022" w14:textId="6EB47F0E" w:rsidR="009A1C17" w:rsidRPr="00685254" w:rsidRDefault="00CB1ED5">
      <w:r w:rsidRPr="00CB1ED5">
        <w:rPr>
          <w:noProof/>
        </w:rPr>
        <w:drawing>
          <wp:inline distT="0" distB="0" distL="0" distR="0" wp14:anchorId="1D7B3BFE" wp14:editId="10C682BD">
            <wp:extent cx="5616054" cy="4226040"/>
            <wp:effectExtent l="0" t="0" r="3810" b="3175"/>
            <wp:docPr id="3426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17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283" cy="42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B59C" w14:textId="2A9EC1B5" w:rsidR="00BE2B44" w:rsidRPr="00685254" w:rsidRDefault="00BE2B44">
      <w:r w:rsidRPr="00685254">
        <w:rPr>
          <w:b/>
          <w:bCs/>
        </w:rPr>
        <w:t xml:space="preserve">Figure 1 </w:t>
      </w:r>
      <w:r w:rsidRPr="00685254">
        <w:t>Markov model flow diagram</w:t>
      </w:r>
    </w:p>
    <w:p w14:paraId="4F4377CF" w14:textId="77777777" w:rsidR="001A55F7" w:rsidRPr="00685254" w:rsidRDefault="001A55F7"/>
    <w:p w14:paraId="6AA7E02E" w14:textId="3C539828" w:rsidR="00826C18" w:rsidRDefault="00B2002F">
      <w:r>
        <w:t xml:space="preserve">We </w:t>
      </w:r>
      <w:r w:rsidR="0052535A">
        <w:t>model</w:t>
      </w:r>
      <w:r w:rsidR="00E31544">
        <w:t>led base utilities</w:t>
      </w:r>
      <w:r w:rsidR="0052535A">
        <w:t xml:space="preserve"> for a </w:t>
      </w:r>
      <w:r w:rsidR="0007266F">
        <w:t xml:space="preserve">65-year old </w:t>
      </w:r>
      <w:r w:rsidR="00FC66C0">
        <w:t>male</w:t>
      </w:r>
      <w:r w:rsidR="0007266F">
        <w:t>.</w:t>
      </w:r>
      <w:r>
        <w:t xml:space="preserve"> </w:t>
      </w:r>
      <w:r w:rsidR="00E31544" w:rsidRPr="00E31544">
        <w:t xml:space="preserve">No sex-specific differences in non-surgical periodontal treatment effects have been shown </w:t>
      </w:r>
      <w:r w:rsidR="004A6312">
        <w:t>[</w:t>
      </w:r>
      <w:r w:rsidR="00D97897">
        <w:t>3</w:t>
      </w:r>
      <w:r w:rsidR="004A6312">
        <w:t xml:space="preserve">]. </w:t>
      </w:r>
      <w:r w:rsidR="00E24F6F">
        <w:t xml:space="preserve">The decision to model </w:t>
      </w:r>
      <w:r w:rsidR="00DB749B">
        <w:t>at aged 65 and for a horizon of</w:t>
      </w:r>
      <w:r w:rsidR="00E24521">
        <w:t xml:space="preserve"> </w:t>
      </w:r>
      <w:r w:rsidR="00E24F6F">
        <w:t xml:space="preserve">10 years was justified </w:t>
      </w:r>
      <w:r w:rsidR="00440545">
        <w:t xml:space="preserve">by </w:t>
      </w:r>
      <w:r w:rsidR="00EA0716">
        <w:t xml:space="preserve">the </w:t>
      </w:r>
      <w:r w:rsidR="00440545">
        <w:t xml:space="preserve">expected </w:t>
      </w:r>
      <w:r w:rsidR="006779BD">
        <w:t xml:space="preserve">onset, </w:t>
      </w:r>
      <w:r w:rsidR="00440545">
        <w:t xml:space="preserve">survival rates </w:t>
      </w:r>
      <w:r w:rsidR="00797058">
        <w:t xml:space="preserve">and recurrent events </w:t>
      </w:r>
      <w:r w:rsidR="00EA0716">
        <w:t xml:space="preserve">for an individual </w:t>
      </w:r>
      <w:r w:rsidR="00440545">
        <w:t xml:space="preserve">after </w:t>
      </w:r>
      <w:r w:rsidR="000603C3">
        <w:t xml:space="preserve">a </w:t>
      </w:r>
      <w:r w:rsidR="00EA0716">
        <w:t xml:space="preserve">stroke or </w:t>
      </w:r>
      <w:r w:rsidR="00E24521">
        <w:t>MI</w:t>
      </w:r>
      <w:r w:rsidR="00247B15">
        <w:t xml:space="preserve"> </w:t>
      </w:r>
      <w:r w:rsidR="00AA3933">
        <w:t>[</w:t>
      </w:r>
      <w:r w:rsidR="00C112E8">
        <w:t>4</w:t>
      </w:r>
      <w:r w:rsidR="00AA3933">
        <w:t>,</w:t>
      </w:r>
      <w:r w:rsidR="00C112E8">
        <w:t>5</w:t>
      </w:r>
      <w:r w:rsidR="00AA3933">
        <w:t>]</w:t>
      </w:r>
      <w:r w:rsidR="00BB2840">
        <w:t xml:space="preserve">. </w:t>
      </w:r>
      <w:r w:rsidR="00485120">
        <w:t xml:space="preserve">The </w:t>
      </w:r>
      <w:r w:rsidR="00856A6A">
        <w:t xml:space="preserve">rate of fatal stroke </w:t>
      </w:r>
      <w:r w:rsidR="00DF13DB">
        <w:t xml:space="preserve">and </w:t>
      </w:r>
      <w:r w:rsidR="00E24521">
        <w:t>MI</w:t>
      </w:r>
      <w:r w:rsidR="00DF13DB">
        <w:t xml:space="preserve"> </w:t>
      </w:r>
      <w:r w:rsidR="00856A6A">
        <w:t xml:space="preserve">events </w:t>
      </w:r>
      <w:r w:rsidR="00DF13DB">
        <w:t xml:space="preserve">was </w:t>
      </w:r>
      <w:r w:rsidR="00856A6A">
        <w:t xml:space="preserve">given as </w:t>
      </w:r>
      <w:r w:rsidR="006C7F20">
        <w:t>10%</w:t>
      </w:r>
      <w:r w:rsidR="00DF13DB">
        <w:t xml:space="preserve"> an</w:t>
      </w:r>
      <w:r w:rsidR="001D0AF9">
        <w:t>d</w:t>
      </w:r>
      <w:r w:rsidR="00DF13DB">
        <w:t xml:space="preserve"> </w:t>
      </w:r>
      <w:r w:rsidR="00DD7E80">
        <w:t>14%</w:t>
      </w:r>
      <w:r w:rsidR="00DF13DB">
        <w:t>, respectively</w:t>
      </w:r>
      <w:r w:rsidR="001D0AF9">
        <w:t>, from recent studies</w:t>
      </w:r>
      <w:r w:rsidR="00DF13DB">
        <w:t xml:space="preserve"> [</w:t>
      </w:r>
      <w:r w:rsidR="00C112E8">
        <w:t>6</w:t>
      </w:r>
      <w:r w:rsidR="00DF13DB">
        <w:t>,</w:t>
      </w:r>
      <w:r w:rsidR="00C112E8">
        <w:t>7</w:t>
      </w:r>
      <w:r w:rsidR="00DF13DB">
        <w:t>].</w:t>
      </w:r>
      <w:r w:rsidR="005010E6">
        <w:t xml:space="preserve"> </w:t>
      </w:r>
      <w:r w:rsidR="00C23EFA">
        <w:t xml:space="preserve">The </w:t>
      </w:r>
      <w:r w:rsidR="00F43106">
        <w:t>background death probability was calculated from O</w:t>
      </w:r>
      <w:r w:rsidR="00B23679">
        <w:t xml:space="preserve">ffice of </w:t>
      </w:r>
      <w:r w:rsidR="00F43106">
        <w:t>N</w:t>
      </w:r>
      <w:r w:rsidR="00B23679">
        <w:t xml:space="preserve">ational </w:t>
      </w:r>
      <w:r w:rsidR="00F43106">
        <w:t>S</w:t>
      </w:r>
      <w:r w:rsidR="00B23679">
        <w:t>tatistics</w:t>
      </w:r>
      <w:r w:rsidR="00F43106">
        <w:t xml:space="preserve"> life tables [</w:t>
      </w:r>
      <w:r w:rsidR="00C112E8">
        <w:t>8</w:t>
      </w:r>
      <w:r w:rsidR="00F43106">
        <w:t>].</w:t>
      </w:r>
      <w:r w:rsidR="005010E6">
        <w:t xml:space="preserve"> </w:t>
      </w:r>
    </w:p>
    <w:p w14:paraId="642BEE44" w14:textId="2D75959A" w:rsidR="007C2B02" w:rsidRDefault="00E31544">
      <w:r>
        <w:t>Baseline</w:t>
      </w:r>
      <w:r w:rsidR="00B2309E">
        <w:t xml:space="preserve"> </w:t>
      </w:r>
      <w:r w:rsidR="004F407D">
        <w:t xml:space="preserve">stroke and </w:t>
      </w:r>
      <w:r w:rsidR="00E24521">
        <w:t>MI</w:t>
      </w:r>
      <w:r w:rsidR="004F407D">
        <w:t xml:space="preserve"> </w:t>
      </w:r>
      <w:r>
        <w:t xml:space="preserve">hazards in the </w:t>
      </w:r>
      <w:r w:rsidR="004F407D">
        <w:t xml:space="preserve">base state were </w:t>
      </w:r>
      <w:r w:rsidR="006F4FB8">
        <w:t xml:space="preserve">calculated </w:t>
      </w:r>
      <w:r w:rsidR="00272967">
        <w:t xml:space="preserve">from literature that provided </w:t>
      </w:r>
      <w:r w:rsidR="007B2F59">
        <w:t xml:space="preserve">the risk of onset events for individuals </w:t>
      </w:r>
      <w:r w:rsidR="002B503F">
        <w:t xml:space="preserve">over 60 years old </w:t>
      </w:r>
      <w:r w:rsidR="007B2F59">
        <w:t>with severe periodontal disease</w:t>
      </w:r>
      <w:r w:rsidR="00214EB9">
        <w:t xml:space="preserve"> </w:t>
      </w:r>
      <w:r w:rsidR="00E74993">
        <w:t>[</w:t>
      </w:r>
      <w:r w:rsidR="00C112E8">
        <w:t>9</w:t>
      </w:r>
      <w:r w:rsidR="00B72073">
        <w:t>, 10</w:t>
      </w:r>
      <w:r w:rsidR="00E74993">
        <w:t>].</w:t>
      </w:r>
      <w:r w:rsidR="00B97440">
        <w:t xml:space="preserve"> </w:t>
      </w:r>
      <w:r w:rsidR="002B503F">
        <w:t xml:space="preserve">This was cross </w:t>
      </w:r>
      <w:r>
        <w:t>checked</w:t>
      </w:r>
      <w:r w:rsidR="002B503F">
        <w:t xml:space="preserve"> </w:t>
      </w:r>
      <w:r w:rsidR="00D70815">
        <w:t xml:space="preserve">with a retrospective study that assessed by how much severe </w:t>
      </w:r>
      <w:r w:rsidR="00A43EDF">
        <w:t>PD</w:t>
      </w:r>
      <w:r w:rsidR="00D70815">
        <w:t xml:space="preserve"> increased the </w:t>
      </w:r>
      <w:r w:rsidR="006D7C0F">
        <w:t>incidence</w:t>
      </w:r>
      <w:r w:rsidR="00D70815">
        <w:t xml:space="preserve"> of the respective CVD event</w:t>
      </w:r>
      <w:r w:rsidR="007976D2">
        <w:t xml:space="preserve"> </w:t>
      </w:r>
      <w:r w:rsidR="00F90B30">
        <w:t>[</w:t>
      </w:r>
      <w:r w:rsidR="00C112E8">
        <w:t>1</w:t>
      </w:r>
      <w:r w:rsidR="00667735">
        <w:t>1</w:t>
      </w:r>
      <w:r w:rsidR="00F90B30">
        <w:t>]</w:t>
      </w:r>
      <w:r w:rsidR="00D70815">
        <w:t>.</w:t>
      </w:r>
      <w:r w:rsidR="00840BE4">
        <w:t xml:space="preserve"> </w:t>
      </w:r>
      <w:r w:rsidR="00EA72E6" w:rsidRPr="00EA72E6">
        <w:t>State-specific hazard multipliers captured elevated risks of subsequent CVD events after a prior event, reflecting disease progression.</w:t>
      </w:r>
      <w:r w:rsidR="00EA72E6">
        <w:t xml:space="preserve"> </w:t>
      </w:r>
    </w:p>
    <w:p w14:paraId="400FB7CF" w14:textId="340F2A39" w:rsidR="0008479B" w:rsidRPr="00685254" w:rsidRDefault="00DF420B">
      <w:r w:rsidRPr="00685254">
        <w:t>Non-surgical periodontal t</w:t>
      </w:r>
      <w:r w:rsidR="008A1556" w:rsidRPr="00685254">
        <w:t>reat</w:t>
      </w:r>
      <w:r w:rsidR="00683678" w:rsidRPr="00685254">
        <w:t xml:space="preserve">ment effects were applied to the treatment </w:t>
      </w:r>
      <w:r w:rsidR="00E926F5">
        <w:t xml:space="preserve">arm using </w:t>
      </w:r>
      <w:r w:rsidR="00C83DB1">
        <w:t xml:space="preserve">hazard ratios </w:t>
      </w:r>
      <w:r w:rsidR="001D571C">
        <w:t xml:space="preserve">(HR) </w:t>
      </w:r>
      <w:r w:rsidR="00C83DB1">
        <w:t>obtained from existing literature</w:t>
      </w:r>
      <w:r w:rsidR="00DD5F55">
        <w:t xml:space="preserve">. </w:t>
      </w:r>
      <w:r w:rsidR="005848EB">
        <w:t>The</w:t>
      </w:r>
      <w:r w:rsidR="007A0C1A">
        <w:t xml:space="preserve">re </w:t>
      </w:r>
      <w:r w:rsidR="008A2390">
        <w:t>are</w:t>
      </w:r>
      <w:r w:rsidR="007A0C1A">
        <w:t xml:space="preserve"> varied </w:t>
      </w:r>
      <w:r w:rsidR="008A2390">
        <w:t xml:space="preserve">estimates for </w:t>
      </w:r>
      <w:r w:rsidR="00E47CAF">
        <w:t>the</w:t>
      </w:r>
      <w:r w:rsidR="005848EB">
        <w:t xml:space="preserve"> </w:t>
      </w:r>
      <w:r w:rsidR="008A2390">
        <w:t xml:space="preserve">size of the </w:t>
      </w:r>
      <w:r w:rsidR="005848EB">
        <w:t xml:space="preserve">impact </w:t>
      </w:r>
      <w:r w:rsidR="004E75D3">
        <w:t>that</w:t>
      </w:r>
      <w:r w:rsidR="005848EB">
        <w:t xml:space="preserve"> </w:t>
      </w:r>
      <w:r w:rsidR="0050234F">
        <w:t xml:space="preserve">non-surgical </w:t>
      </w:r>
      <w:r w:rsidR="00F72219">
        <w:t xml:space="preserve">periodontal </w:t>
      </w:r>
      <w:r w:rsidR="0050234F">
        <w:t xml:space="preserve">treatment </w:t>
      </w:r>
      <w:r w:rsidR="004E75D3">
        <w:t xml:space="preserve">has </w:t>
      </w:r>
      <w:r w:rsidR="007A0C1A">
        <w:t>on CVD events</w:t>
      </w:r>
      <w:r w:rsidR="0050234F">
        <w:t xml:space="preserve">. </w:t>
      </w:r>
      <w:r w:rsidR="00D551E9">
        <w:t xml:space="preserve">Retrospective </w:t>
      </w:r>
      <w:r w:rsidR="00EE15E6">
        <w:t xml:space="preserve">and prospective </w:t>
      </w:r>
      <w:r w:rsidR="00313C78">
        <w:t xml:space="preserve">cohort studies </w:t>
      </w:r>
      <w:r w:rsidR="00A43EDF">
        <w:t>of adults with PD</w:t>
      </w:r>
      <w:r w:rsidR="00BC3C4C">
        <w:t xml:space="preserve"> who have had regular non-surgical periodontal treatment </w:t>
      </w:r>
      <w:r w:rsidR="00300E32">
        <w:t xml:space="preserve">have </w:t>
      </w:r>
      <w:r w:rsidR="00640117">
        <w:t xml:space="preserve">found lower hazards of stroke of </w:t>
      </w:r>
      <w:r w:rsidR="006476F7">
        <w:t>0.40-</w:t>
      </w:r>
      <w:r w:rsidR="00640117">
        <w:t>0.78</w:t>
      </w:r>
      <w:r w:rsidR="0013200F">
        <w:t xml:space="preserve"> </w:t>
      </w:r>
      <w:r w:rsidR="005A22F3">
        <w:t>(95% CI</w:t>
      </w:r>
      <w:r w:rsidR="00647D01">
        <w:t xml:space="preserve"> </w:t>
      </w:r>
      <w:r w:rsidR="007D17F1">
        <w:t>0</w:t>
      </w:r>
      <w:r w:rsidR="00C343BC">
        <w:t>.29-</w:t>
      </w:r>
      <w:r w:rsidR="00647D01">
        <w:t>0.81</w:t>
      </w:r>
      <w:r w:rsidR="005A22F3">
        <w:t>)</w:t>
      </w:r>
      <w:r w:rsidR="00C343BC">
        <w:t xml:space="preserve"> </w:t>
      </w:r>
      <w:r w:rsidR="00C64595">
        <w:t xml:space="preserve">relative to untreated PD </w:t>
      </w:r>
      <w:r w:rsidR="0013200F">
        <w:t>[</w:t>
      </w:r>
      <w:r w:rsidR="006F44A1">
        <w:t>12</w:t>
      </w:r>
      <w:r w:rsidR="0013200F">
        <w:t>,</w:t>
      </w:r>
      <w:r w:rsidR="00F65E66">
        <w:t>13</w:t>
      </w:r>
      <w:r w:rsidR="0013200F">
        <w:t>].</w:t>
      </w:r>
      <w:r w:rsidR="00AB4723">
        <w:t xml:space="preserve"> </w:t>
      </w:r>
      <w:r w:rsidR="00171E77">
        <w:t xml:space="preserve">Non-surgical treatment </w:t>
      </w:r>
      <w:r w:rsidR="007F6099">
        <w:t xml:space="preserve">has been found to lower the hazard of MI by </w:t>
      </w:r>
      <w:r w:rsidR="002E394E">
        <w:t>0.54-0.90</w:t>
      </w:r>
      <w:r w:rsidR="00BC6DEA">
        <w:t xml:space="preserve"> </w:t>
      </w:r>
      <w:r w:rsidR="00113FB0">
        <w:t>(95% CI</w:t>
      </w:r>
      <w:r w:rsidR="00C55295">
        <w:t xml:space="preserve"> 0.44-</w:t>
      </w:r>
      <w:r w:rsidR="00C41E01">
        <w:t>0.95</w:t>
      </w:r>
      <w:r w:rsidR="00C55295">
        <w:t>)</w:t>
      </w:r>
      <w:r w:rsidR="00C41E01">
        <w:t xml:space="preserve"> </w:t>
      </w:r>
      <w:r w:rsidR="00C64595">
        <w:t xml:space="preserve">relative to untreated PD </w:t>
      </w:r>
      <w:r w:rsidR="00BC6DEA">
        <w:t>[</w:t>
      </w:r>
      <w:r w:rsidR="00A451BF">
        <w:t>14</w:t>
      </w:r>
      <w:r w:rsidR="00BC6DEA">
        <w:t>,</w:t>
      </w:r>
      <w:r w:rsidR="00B71B44">
        <w:t>15</w:t>
      </w:r>
      <w:r w:rsidR="00BC6DEA">
        <w:t>].</w:t>
      </w:r>
      <w:r w:rsidR="000B19AA">
        <w:t xml:space="preserve"> </w:t>
      </w:r>
      <w:r w:rsidR="0007773C">
        <w:t xml:space="preserve">The included studies </w:t>
      </w:r>
      <w:r w:rsidR="00B80CCD">
        <w:t xml:space="preserve">primarily involved </w:t>
      </w:r>
      <w:r w:rsidR="00FF27D4">
        <w:t xml:space="preserve">older </w:t>
      </w:r>
      <w:r w:rsidR="00B80CCD">
        <w:t xml:space="preserve">adults with later stage PD who received regular non-surgical periodontal treatment. </w:t>
      </w:r>
      <w:r w:rsidR="00EE188A" w:rsidRPr="00EE188A">
        <w:t>Given the heterogeneity in study populations and follow-up durations, the median of reported HRs was used as a summary estimate for base-case analysis</w:t>
      </w:r>
      <w:r w:rsidR="00EE188A">
        <w:t xml:space="preserve">. </w:t>
      </w:r>
      <w:r w:rsidR="000B19AA">
        <w:t>The median of the</w:t>
      </w:r>
      <w:r w:rsidR="00295A42">
        <w:t xml:space="preserve">se values was used </w:t>
      </w:r>
      <w:r w:rsidR="00C02182">
        <w:t xml:space="preserve">in our model. </w:t>
      </w:r>
      <w:r w:rsidR="00B24144">
        <w:t>Treatment</w:t>
      </w:r>
      <w:r w:rsidR="00E47CAF">
        <w:t xml:space="preserve"> </w:t>
      </w:r>
      <w:r w:rsidR="00B24144">
        <w:t xml:space="preserve">effects only had an effect on </w:t>
      </w:r>
      <w:r w:rsidR="00E310C6">
        <w:t>the chance of stroke and myocardial infarction, background death hazard remained constant throughout.</w:t>
      </w:r>
      <w:r w:rsidR="0027618B">
        <w:t xml:space="preserve"> </w:t>
      </w:r>
      <w:r w:rsidR="00E310C6">
        <w:t>T</w:t>
      </w:r>
      <w:r w:rsidR="0027618B">
        <w:t xml:space="preserve">reatment includes one initial periodontal treatment for the </w:t>
      </w:r>
      <w:r w:rsidR="00987D4F">
        <w:t>horizon</w:t>
      </w:r>
      <w:r w:rsidR="00F075CD">
        <w:t xml:space="preserve">, </w:t>
      </w:r>
      <w:r w:rsidR="000313A4">
        <w:t xml:space="preserve">maintenance therapy </w:t>
      </w:r>
      <w:r w:rsidR="009735B7">
        <w:t>every</w:t>
      </w:r>
      <w:r w:rsidR="000313A4">
        <w:t xml:space="preserve"> six months and </w:t>
      </w:r>
      <w:r w:rsidR="00F075CD">
        <w:t>re-treatment</w:t>
      </w:r>
      <w:r w:rsidR="000313A4">
        <w:t>, extraction, resin-bonded bridge and the removal of a partial denture</w:t>
      </w:r>
      <w:r w:rsidR="00F075CD">
        <w:t xml:space="preserve"> </w:t>
      </w:r>
      <w:r w:rsidR="00BA198D">
        <w:t>every year</w:t>
      </w:r>
      <w:r w:rsidR="00E742B0">
        <w:t xml:space="preserve">. </w:t>
      </w:r>
      <w:r w:rsidR="007647E9">
        <w:t xml:space="preserve">This </w:t>
      </w:r>
      <w:r w:rsidR="00050BE1">
        <w:t xml:space="preserve">is </w:t>
      </w:r>
      <w:r w:rsidR="00B72612">
        <w:t>in line</w:t>
      </w:r>
      <w:r w:rsidR="00050BE1">
        <w:t xml:space="preserve"> with NHS </w:t>
      </w:r>
      <w:r w:rsidR="00E718F6">
        <w:t>and dental periodontal treatment protocol [</w:t>
      </w:r>
      <w:r w:rsidR="006D7C0F">
        <w:t>1</w:t>
      </w:r>
      <w:r w:rsidR="00530C34">
        <w:t>6</w:t>
      </w:r>
      <w:r w:rsidR="00E718F6">
        <w:t>,</w:t>
      </w:r>
      <w:r w:rsidR="006D7C0F">
        <w:t>1</w:t>
      </w:r>
      <w:r w:rsidR="00530C34">
        <w:t>7</w:t>
      </w:r>
      <w:r w:rsidR="00E718F6">
        <w:t>].</w:t>
      </w:r>
      <w:r w:rsidR="005852BB">
        <w:t xml:space="preserve"> </w:t>
      </w:r>
    </w:p>
    <w:p w14:paraId="0451F567" w14:textId="77777777" w:rsidR="00AF5D67" w:rsidRPr="00685254" w:rsidRDefault="00AF5D67">
      <w:pPr>
        <w:rPr>
          <w:b/>
          <w:bCs/>
        </w:rPr>
      </w:pPr>
    </w:p>
    <w:p w14:paraId="6EBD69F4" w14:textId="2F6063C9" w:rsidR="0008479B" w:rsidRPr="00685254" w:rsidRDefault="00132D71">
      <w:pPr>
        <w:rPr>
          <w:b/>
          <w:bCs/>
        </w:rPr>
      </w:pPr>
      <w:r w:rsidRPr="00685254">
        <w:rPr>
          <w:b/>
          <w:bCs/>
        </w:rPr>
        <w:t>Health and cost outcomes</w:t>
      </w:r>
    </w:p>
    <w:p w14:paraId="4A6B4D54" w14:textId="01D563DA" w:rsidR="00E31544" w:rsidRDefault="00E31544">
      <w:r w:rsidRPr="00E31544">
        <w:t>We adopted the NHS payer perspective and reported costs and QALYs in accordance with National Institute for Health and Care Excellence (NICE) guidance</w:t>
      </w:r>
      <w:r>
        <w:t xml:space="preserve"> [18]. </w:t>
      </w:r>
      <w:r w:rsidR="005E54C3">
        <w:t>This does not capture the true costs to clinicians and society, as it omits opportunity cost</w:t>
      </w:r>
      <w:r w:rsidR="008A4F1D">
        <w:t>s and mom-medical costs</w:t>
      </w:r>
      <w:r w:rsidR="00DC0454">
        <w:t>. This perspective is most relevant for reimbursement decisions and has been the most common perspective in dental health economics [</w:t>
      </w:r>
      <w:r w:rsidR="00C6425C">
        <w:t>19]</w:t>
      </w:r>
      <w:r w:rsidR="00DC0454">
        <w:t>.</w:t>
      </w:r>
    </w:p>
    <w:p w14:paraId="0C9C074D" w14:textId="7F0A0A9A" w:rsidR="00BF70CA" w:rsidRDefault="004C7EA1">
      <w:r>
        <w:lastRenderedPageBreak/>
        <w:t>Base c</w:t>
      </w:r>
      <w:r w:rsidR="00517B25" w:rsidRPr="00685254">
        <w:t xml:space="preserve">osts for non-surgical treatment were taken from </w:t>
      </w:r>
      <w:r w:rsidR="0084204A">
        <w:t>a previous cost-effectiveness study, inflated to 202</w:t>
      </w:r>
      <w:r w:rsidR="00EA23A1">
        <w:t>4</w:t>
      </w:r>
      <w:r w:rsidR="0084204A">
        <w:t xml:space="preserve"> costs, and cross referenced with current NHS </w:t>
      </w:r>
      <w:r w:rsidR="00D1657C">
        <w:t xml:space="preserve">Dental band costs </w:t>
      </w:r>
      <w:r w:rsidR="002368F6">
        <w:t xml:space="preserve">and procedure </w:t>
      </w:r>
      <w:r w:rsidR="00D1657C">
        <w:t>to ensure accuracy</w:t>
      </w:r>
      <w:r w:rsidR="00517B25" w:rsidRPr="00685254">
        <w:t xml:space="preserve"> </w:t>
      </w:r>
      <w:r w:rsidR="00BD4329" w:rsidRPr="00685254">
        <w:t>[</w:t>
      </w:r>
      <w:r w:rsidR="00C6425C">
        <w:t>20</w:t>
      </w:r>
      <w:r w:rsidR="000C77B0">
        <w:t>,</w:t>
      </w:r>
      <w:r w:rsidR="00530C34">
        <w:t>2</w:t>
      </w:r>
      <w:r w:rsidR="00C6425C">
        <w:t>1</w:t>
      </w:r>
      <w:r w:rsidR="00FA5A2B">
        <w:t>,</w:t>
      </w:r>
      <w:r w:rsidR="00A451BF">
        <w:t>2</w:t>
      </w:r>
      <w:r w:rsidR="00C6425C">
        <w:t>2</w:t>
      </w:r>
      <w:r w:rsidR="00BD4329" w:rsidRPr="00685254">
        <w:t xml:space="preserve">]. </w:t>
      </w:r>
      <w:r w:rsidR="006E78E4">
        <w:t xml:space="preserve">Expected procedures per cycle are found in Table X. </w:t>
      </w:r>
      <w:r>
        <w:t xml:space="preserve">We calculated the </w:t>
      </w:r>
      <w:r w:rsidR="00424155">
        <w:t xml:space="preserve">expected </w:t>
      </w:r>
      <w:r>
        <w:t xml:space="preserve">per-cycle cost of non-surgical periodontal treatment </w:t>
      </w:r>
      <w:r w:rsidR="00424155">
        <w:t>per patient. Full calculations are found in the supplementary information (</w:t>
      </w:r>
      <w:proofErr w:type="spellStart"/>
      <w:r w:rsidR="00424155">
        <w:t>pp.xx</w:t>
      </w:r>
      <w:proofErr w:type="spellEnd"/>
      <w:r w:rsidR="00424155">
        <w:t xml:space="preserve">-xx). </w:t>
      </w:r>
      <w:r w:rsidR="00622FC8">
        <w:t>The use of pre-calculated costs from previous cost-effectiveness</w:t>
      </w:r>
      <w:r w:rsidR="009561F4">
        <w:t xml:space="preserve"> analysis ensured replicability and comparability of our results</w:t>
      </w:r>
      <w:r w:rsidR="00731B51">
        <w:t xml:space="preserve">. </w:t>
      </w:r>
    </w:p>
    <w:p w14:paraId="674B2182" w14:textId="7F995ABC" w:rsidR="00DD2ABC" w:rsidRDefault="004154A3" w:rsidP="004154A3">
      <w:r>
        <w:t>Stroke and myocardial infarction (MI) costs for each health state were obtained from contemporary literature and applied to the relevant model states [</w:t>
      </w:r>
      <w:r w:rsidR="00F65E66">
        <w:t>2</w:t>
      </w:r>
      <w:r w:rsidR="00C6425C">
        <w:t>3</w:t>
      </w:r>
      <w:r>
        <w:t>,</w:t>
      </w:r>
      <w:r w:rsidR="006F44A1">
        <w:t>2</w:t>
      </w:r>
      <w:r w:rsidR="00C6425C">
        <w:t>4</w:t>
      </w:r>
      <w:r>
        <w:t>,2</w:t>
      </w:r>
      <w:r w:rsidR="00C6425C">
        <w:t>5</w:t>
      </w:r>
      <w:r w:rsidR="00FA7133">
        <w:t>,2</w:t>
      </w:r>
      <w:r w:rsidR="00C6425C">
        <w:t>6</w:t>
      </w:r>
      <w:r>
        <w:t xml:space="preserve">]. All individuals experiencing a stroke or MI were assumed to receive treatment within the NHS. Costs were inflated to 2024 prices, with long-term costs assigned to chronic post-event states. </w:t>
      </w:r>
      <w:r w:rsidR="00260D98">
        <w:t xml:space="preserve">These included NHS social care costs. </w:t>
      </w:r>
      <w:r>
        <w:t>A one-off acute cost was applied during the cycle in which the event occurred. These estimates were cross-checked for consistency against the National Stroke Audit Programme [2</w:t>
      </w:r>
      <w:r w:rsidR="00C6425C">
        <w:t>7</w:t>
      </w:r>
      <w:r>
        <w:t>].</w:t>
      </w:r>
      <w:r w:rsidR="00260D98">
        <w:t xml:space="preserve"> </w:t>
      </w:r>
      <w:r w:rsidR="00461C3D">
        <w:t xml:space="preserve">Where costs were stratified by age and sex </w:t>
      </w:r>
      <w:r w:rsidR="00E051E3">
        <w:t xml:space="preserve">we chose the costs most applicable to </w:t>
      </w:r>
      <w:r w:rsidR="009171A7">
        <w:t>a 65-year old male.</w:t>
      </w:r>
      <w:r w:rsidR="00DD2ABC">
        <w:t xml:space="preserve"> </w:t>
      </w:r>
      <w:r>
        <w:t>For individuals who experienced both a stroke and a MI, we assigned the higher of the two event costs (post-stroke) to ensure full capture of healthcare resource use. This approach avoids underestimation of costs when overlapping conditions occur, given the lack of a clear consensus on combining costs for multimorbidity in health economic evaluations [2</w:t>
      </w:r>
      <w:r w:rsidR="00C6425C">
        <w:t>7</w:t>
      </w:r>
      <w:r>
        <w:t>].</w:t>
      </w:r>
      <w:r w:rsidR="00F37B77">
        <w:t xml:space="preserve"> </w:t>
      </w:r>
    </w:p>
    <w:p w14:paraId="7733CAA6" w14:textId="0D810365" w:rsidR="001B7A88" w:rsidRDefault="001254CD" w:rsidP="004154A3">
      <w:r>
        <w:t>All QALY values were derived from EQ-5D sources</w:t>
      </w:r>
      <w:r w:rsidR="00684853">
        <w:t>.</w:t>
      </w:r>
      <w:r w:rsidR="002568F9">
        <w:t xml:space="preserve"> </w:t>
      </w:r>
      <w:r w:rsidR="00882BFC">
        <w:t xml:space="preserve">The decision to </w:t>
      </w:r>
      <w:r w:rsidR="004251FF">
        <w:t xml:space="preserve">use </w:t>
      </w:r>
      <w:r w:rsidR="00D36704">
        <w:t>1 year</w:t>
      </w:r>
      <w:r w:rsidR="004251FF">
        <w:t xml:space="preserve"> as a cycle length was based on the available data for costs and QALYs associated with CVDs</w:t>
      </w:r>
      <w:r w:rsidR="00800690">
        <w:t xml:space="preserve"> </w:t>
      </w:r>
      <w:r w:rsidR="00E8522C">
        <w:t>[</w:t>
      </w:r>
      <w:r w:rsidR="00FD6572">
        <w:t>2,</w:t>
      </w:r>
      <w:r w:rsidR="0098264D">
        <w:t>2</w:t>
      </w:r>
      <w:r w:rsidR="00C6425C">
        <w:t>9</w:t>
      </w:r>
      <w:r w:rsidR="00E8522C">
        <w:t>].</w:t>
      </w:r>
      <w:r w:rsidR="000E7B86">
        <w:t xml:space="preserve"> </w:t>
      </w:r>
      <w:r w:rsidR="00B40C2F">
        <w:t xml:space="preserve">There was found to be minimal difference between the health state </w:t>
      </w:r>
      <w:r w:rsidR="003E7B56">
        <w:t xml:space="preserve">of an individual 3 months after a stroke or </w:t>
      </w:r>
      <w:r w:rsidR="004964CC">
        <w:t>MI</w:t>
      </w:r>
      <w:r w:rsidR="001C0C55">
        <w:t xml:space="preserve">, compared to 9 to 12 months after, </w:t>
      </w:r>
      <w:r w:rsidR="00CF426B">
        <w:t>which supports</w:t>
      </w:r>
      <w:r w:rsidR="001C0C55">
        <w:t xml:space="preserve"> the decision to use a year for the Markov states. The </w:t>
      </w:r>
      <w:r w:rsidR="009F4A7F">
        <w:t>h</w:t>
      </w:r>
      <w:r w:rsidR="00C27E9B">
        <w:t>ealth utility values for post-stroke and post-</w:t>
      </w:r>
      <w:r w:rsidR="004964CC">
        <w:t>MI</w:t>
      </w:r>
      <w:r w:rsidR="00C27E9B">
        <w:t xml:space="preserve"> </w:t>
      </w:r>
      <w:r w:rsidR="00522DDA">
        <w:t xml:space="preserve">for the </w:t>
      </w:r>
      <w:r w:rsidR="006310F3">
        <w:t>immediate</w:t>
      </w:r>
      <w:r w:rsidR="00835B2E">
        <w:t xml:space="preserve"> post-</w:t>
      </w:r>
      <w:r w:rsidR="00522DDA">
        <w:t xml:space="preserve">event </w:t>
      </w:r>
      <w:r w:rsidR="00594A2E">
        <w:t xml:space="preserve">state were obtained from </w:t>
      </w:r>
      <w:r w:rsidR="00AE14E4">
        <w:t xml:space="preserve">a single study reporting </w:t>
      </w:r>
      <w:r w:rsidR="00056C0F">
        <w:t>quality of life impacts for CVD on individuals in the UK</w:t>
      </w:r>
      <w:r w:rsidR="009C0899">
        <w:t xml:space="preserve"> [2]. Values for stroke events were</w:t>
      </w:r>
      <w:r w:rsidR="00C61F36">
        <w:t xml:space="preserve"> cross referenced with </w:t>
      </w:r>
      <w:r w:rsidR="009C0899">
        <w:t xml:space="preserve">values estimated in a </w:t>
      </w:r>
      <w:r w:rsidR="00C61F36">
        <w:t xml:space="preserve">meta-analysis </w:t>
      </w:r>
      <w:r w:rsidR="009C0899">
        <w:t>[</w:t>
      </w:r>
      <w:r w:rsidR="0098264D">
        <w:t>2</w:t>
      </w:r>
      <w:r w:rsidR="00C6425C">
        <w:t>9</w:t>
      </w:r>
      <w:r w:rsidR="009C0899">
        <w:t>].</w:t>
      </w:r>
      <w:r w:rsidR="00056C0F">
        <w:t xml:space="preserve"> </w:t>
      </w:r>
      <w:r w:rsidR="004964CC">
        <w:t>MI</w:t>
      </w:r>
      <w:r w:rsidR="005B1190">
        <w:t xml:space="preserve"> utility values were verified </w:t>
      </w:r>
      <w:r w:rsidR="001B0581">
        <w:t>with those used in</w:t>
      </w:r>
      <w:r w:rsidR="00CD0162">
        <w:t xml:space="preserve"> a</w:t>
      </w:r>
      <w:r w:rsidR="001B0581">
        <w:t xml:space="preserve"> lipid-lowering cost-effectiveness analysis</w:t>
      </w:r>
      <w:r w:rsidR="006C6B64">
        <w:t xml:space="preserve"> which we also used costs for</w:t>
      </w:r>
      <w:r w:rsidR="00CD0162">
        <w:t xml:space="preserve"> [</w:t>
      </w:r>
      <w:r w:rsidR="00A445B5">
        <w:t>2</w:t>
      </w:r>
      <w:r w:rsidR="00C6425C">
        <w:t>6</w:t>
      </w:r>
      <w:r w:rsidR="00CD0162">
        <w:t>].</w:t>
      </w:r>
      <w:r w:rsidR="00D65FE9">
        <w:t xml:space="preserve"> </w:t>
      </w:r>
      <w:r w:rsidR="00F01145">
        <w:t xml:space="preserve">The multiplicative approach was taken to calculate the utility values </w:t>
      </w:r>
      <w:r w:rsidR="0085503A">
        <w:t>for post-both events for first year state and subsequent years state</w:t>
      </w:r>
      <w:r w:rsidR="005D43DA">
        <w:t xml:space="preserve">. This approach has been found to </w:t>
      </w:r>
      <w:r w:rsidR="00812E55">
        <w:t>perform best for combined health states of two conditions simultaneously [</w:t>
      </w:r>
      <w:r w:rsidR="00C6425C">
        <w:t>30</w:t>
      </w:r>
      <w:r w:rsidR="00812E55">
        <w:t>].</w:t>
      </w:r>
      <w:r w:rsidR="00A6481B">
        <w:t xml:space="preserve"> A </w:t>
      </w:r>
      <w:r w:rsidR="00BB508F">
        <w:t xml:space="preserve">one off </w:t>
      </w:r>
      <w:r w:rsidR="00A6481B">
        <w:t xml:space="preserve">disutility </w:t>
      </w:r>
      <w:r w:rsidR="00BB508F">
        <w:t xml:space="preserve">effect for each acute event was </w:t>
      </w:r>
      <w:r w:rsidR="005852BB">
        <w:t>attached to the event states</w:t>
      </w:r>
      <w:r w:rsidR="00944371">
        <w:t xml:space="preserve"> </w:t>
      </w:r>
      <w:r w:rsidR="00BB508F">
        <w:t>[</w:t>
      </w:r>
      <w:r w:rsidR="00A445B5">
        <w:t>2</w:t>
      </w:r>
      <w:r w:rsidR="00C6425C">
        <w:t>9</w:t>
      </w:r>
      <w:r w:rsidR="005852BB">
        <w:t xml:space="preserve">, </w:t>
      </w:r>
      <w:r w:rsidR="00984C10">
        <w:t>3</w:t>
      </w:r>
      <w:r w:rsidR="00C6425C">
        <w:t>1</w:t>
      </w:r>
      <w:r w:rsidR="00BB508F">
        <w:t>].</w:t>
      </w:r>
      <w:r w:rsidR="00CB3BC7">
        <w:t xml:space="preserve"> </w:t>
      </w:r>
    </w:p>
    <w:p w14:paraId="14169452" w14:textId="30BB20E1" w:rsidR="00132D71" w:rsidRPr="00685254" w:rsidRDefault="00D82454">
      <w:r>
        <w:t xml:space="preserve">Full </w:t>
      </w:r>
      <w:r w:rsidR="00582BE7">
        <w:t xml:space="preserve">costing breakdown and </w:t>
      </w:r>
      <w:r>
        <w:t>QALY utility values can be found in the supplementary information (</w:t>
      </w:r>
      <w:proofErr w:type="spellStart"/>
      <w:r>
        <w:t>pp.xx</w:t>
      </w:r>
      <w:proofErr w:type="spellEnd"/>
      <w:r>
        <w:t>-xx).</w:t>
      </w:r>
      <w:r w:rsidR="00582BE7">
        <w:t xml:space="preserve"> </w:t>
      </w:r>
      <w:r w:rsidR="001B6EFA" w:rsidRPr="00685254">
        <w:t xml:space="preserve">All cost and QALY outcomes </w:t>
      </w:r>
      <w:r w:rsidR="007C13DA" w:rsidRPr="00685254">
        <w:t xml:space="preserve">were discounted at the suggested rate of 3.5% for </w:t>
      </w:r>
      <w:r w:rsidR="005F3774">
        <w:t>N</w:t>
      </w:r>
      <w:r w:rsidR="007C13DA" w:rsidRPr="00685254">
        <w:t>HS evaluations [</w:t>
      </w:r>
      <w:r w:rsidR="00E718F6">
        <w:t>1</w:t>
      </w:r>
      <w:r w:rsidR="00530C34">
        <w:t>8</w:t>
      </w:r>
      <w:r w:rsidR="007C13DA" w:rsidRPr="00685254">
        <w:t xml:space="preserve">]. </w:t>
      </w:r>
    </w:p>
    <w:p w14:paraId="6DA12A41" w14:textId="77777777" w:rsidR="001B6EFA" w:rsidRDefault="001B6EFA">
      <w:pPr>
        <w:rPr>
          <w:b/>
          <w:bCs/>
        </w:rPr>
      </w:pPr>
    </w:p>
    <w:p w14:paraId="31E552A3" w14:textId="04D1258C" w:rsidR="001B7260" w:rsidRDefault="001B7260">
      <w:pPr>
        <w:rPr>
          <w:b/>
          <w:bCs/>
        </w:rPr>
      </w:pPr>
      <w:r>
        <w:rPr>
          <w:b/>
          <w:bCs/>
        </w:rPr>
        <w:lastRenderedPageBreak/>
        <w:t>Outcomes</w:t>
      </w:r>
    </w:p>
    <w:p w14:paraId="724F75BD" w14:textId="663F71C5" w:rsidR="0093407F" w:rsidRDefault="005E44DC">
      <w:r>
        <w:t>Model results included total discounted QALYs, costs and the incremental cost-effectiveness ratio (ICER</w:t>
      </w:r>
      <w:r w:rsidR="00604B3B">
        <w:t xml:space="preserve">). The intervention was considered cost-effective if the ICER was below the NICE threshold of £20,000-£30,000 per QALY gained. </w:t>
      </w:r>
      <w:r w:rsidR="003D3D71">
        <w:t>Net</w:t>
      </w:r>
      <w:r w:rsidR="000B1059">
        <w:t xml:space="preserve"> monetary benefit</w:t>
      </w:r>
      <w:r w:rsidR="003D3D71">
        <w:t xml:space="preserve"> </w:t>
      </w:r>
      <w:r w:rsidR="00F04787">
        <w:t>was also calculated</w:t>
      </w:r>
      <w:r w:rsidR="00AC42BD">
        <w:t xml:space="preserve"> which allows for comparisons without the use of ratios. </w:t>
      </w:r>
    </w:p>
    <w:p w14:paraId="57B367CE" w14:textId="1913AA19" w:rsidR="00633FCE" w:rsidRPr="0093407F" w:rsidRDefault="004C3CC4">
      <w:r>
        <w:t xml:space="preserve">We carried out this evaluation in line with the Consolidated Health Economic Evaluation Reporting Standards (CHEERS) </w:t>
      </w:r>
      <w:r w:rsidR="00CC533A">
        <w:t xml:space="preserve">2022 checklist. </w:t>
      </w:r>
      <w:r w:rsidR="00633FCE">
        <w:t>The CHEERS 202</w:t>
      </w:r>
      <w:r w:rsidR="006D7C0F">
        <w:t>2</w:t>
      </w:r>
      <w:r w:rsidR="00633FCE">
        <w:t xml:space="preserve"> checklist </w:t>
      </w:r>
      <w:r w:rsidR="00483FB4">
        <w:t>for this study has been completed and can be found in the supplementary material (</w:t>
      </w:r>
      <w:proofErr w:type="spellStart"/>
      <w:r w:rsidR="00483FB4">
        <w:t>pp.xx</w:t>
      </w:r>
      <w:proofErr w:type="spellEnd"/>
      <w:r w:rsidR="00483FB4">
        <w:t xml:space="preserve">-xx). </w:t>
      </w:r>
      <w:r w:rsidR="00247B15" w:rsidRPr="00685254">
        <w:t xml:space="preserve">The model was built in </w:t>
      </w:r>
      <w:r w:rsidR="00EA438C">
        <w:t xml:space="preserve">Microsoft </w:t>
      </w:r>
      <w:r w:rsidR="00247B15" w:rsidRPr="00685254">
        <w:t xml:space="preserve">Excel. </w:t>
      </w:r>
    </w:p>
    <w:p w14:paraId="43FE3D67" w14:textId="77777777" w:rsidR="001B7260" w:rsidRPr="00DF4C55" w:rsidRDefault="001B7260"/>
    <w:p w14:paraId="065DD7E1" w14:textId="56E9AE8B" w:rsidR="00132D71" w:rsidRPr="00685254" w:rsidRDefault="00132D71">
      <w:pPr>
        <w:rPr>
          <w:b/>
          <w:bCs/>
        </w:rPr>
      </w:pPr>
      <w:r w:rsidRPr="00685254">
        <w:rPr>
          <w:b/>
          <w:bCs/>
        </w:rPr>
        <w:t xml:space="preserve">Sensitivity analysis </w:t>
      </w:r>
    </w:p>
    <w:p w14:paraId="3E7119CF" w14:textId="03C1304B" w:rsidR="00421D7D" w:rsidRDefault="000C3E8B">
      <w:r>
        <w:t xml:space="preserve">One-way sensitivity analysis was used to evaluate the impact of </w:t>
      </w:r>
      <w:r w:rsidR="005F7DA3">
        <w:t xml:space="preserve">changing single parameter </w:t>
      </w:r>
      <w:r w:rsidR="009422F2">
        <w:t xml:space="preserve">values. </w:t>
      </w:r>
      <w:r w:rsidR="004F4428">
        <w:t xml:space="preserve">The maximum and minimum values within a range were used to test </w:t>
      </w:r>
      <w:r w:rsidR="00C649BB">
        <w:t xml:space="preserve">uncertainties associated with costs, utilities and </w:t>
      </w:r>
      <w:r w:rsidR="00BD421B">
        <w:t xml:space="preserve">transitional probabilities. </w:t>
      </w:r>
      <w:r w:rsidR="006C7B2C">
        <w:t>Periodontal and CVD treatment costs were va</w:t>
      </w:r>
      <w:r w:rsidR="00EE6E32">
        <w:t>ried by ±20% of the base case value</w:t>
      </w:r>
      <w:r w:rsidR="00D97BF7">
        <w:t xml:space="preserve">. </w:t>
      </w:r>
      <w:r w:rsidR="00B4684D">
        <w:t xml:space="preserve">Utility and disutility values were tested </w:t>
      </w:r>
      <w:r w:rsidR="002F03FD">
        <w:t xml:space="preserve">using the provided confidence intervals. </w:t>
      </w:r>
    </w:p>
    <w:p w14:paraId="0B7864A6" w14:textId="2853B7D9" w:rsidR="00132D71" w:rsidRPr="006D3865" w:rsidRDefault="00A722CE">
      <w:r>
        <w:t>We performed probabilistic sensitivity analysis</w:t>
      </w:r>
      <w:r w:rsidR="00E210DB">
        <w:t xml:space="preserve"> </w:t>
      </w:r>
      <w:r w:rsidR="00042EAC">
        <w:t xml:space="preserve">to evaluate the robustness of the results. </w:t>
      </w:r>
      <w:r w:rsidR="007A1799">
        <w:t xml:space="preserve">The β-distribution was used for </w:t>
      </w:r>
      <w:r w:rsidR="00E62480">
        <w:t>utility and transition probabilities</w:t>
      </w:r>
      <w:r w:rsidR="00F76AD3">
        <w:t xml:space="preserve">. The </w:t>
      </w:r>
      <w:r w:rsidR="007340C8">
        <w:t xml:space="preserve">γ-distribution was used for costs. </w:t>
      </w:r>
      <w:r w:rsidR="00B46C5A">
        <w:t>We ran 10000</w:t>
      </w:r>
      <w:r w:rsidR="000938B4">
        <w:t xml:space="preserve"> Monte Carlo simulations with </w:t>
      </w:r>
      <w:r w:rsidR="0032225D">
        <w:t>the value of each model input being randomly drawn from the assigned parametric distribution</w:t>
      </w:r>
      <w:r w:rsidR="0051073D">
        <w:t xml:space="preserve">. A cost-effectiveness plane and cost-effectiveness acceptability curve were drawn using these results. </w:t>
      </w:r>
    </w:p>
    <w:p w14:paraId="7C50CE8C" w14:textId="77777777" w:rsidR="00E62ABE" w:rsidRDefault="00E62ABE">
      <w:pPr>
        <w:rPr>
          <w:b/>
          <w:bCs/>
        </w:rPr>
      </w:pPr>
    </w:p>
    <w:p w14:paraId="0D8A37F9" w14:textId="55FA3F07" w:rsidR="00132D71" w:rsidRPr="00685254" w:rsidRDefault="00132D71">
      <w:pPr>
        <w:rPr>
          <w:b/>
          <w:bCs/>
        </w:rPr>
      </w:pPr>
      <w:r w:rsidRPr="00685254">
        <w:rPr>
          <w:b/>
          <w:bCs/>
        </w:rPr>
        <w:t>Role of the funding source</w:t>
      </w:r>
    </w:p>
    <w:p w14:paraId="4794C63D" w14:textId="77777777" w:rsidR="005B5082" w:rsidRPr="00564002" w:rsidRDefault="005B5082" w:rsidP="005B5082">
      <w:r>
        <w:t xml:space="preserve">The funder of the study had no role in the study design, collection or analysis of the data; the writing of the report or where to submit for publication. </w:t>
      </w:r>
    </w:p>
    <w:p w14:paraId="4475D65E" w14:textId="77777777" w:rsidR="001A4CE2" w:rsidRPr="00B46C5A" w:rsidRDefault="001A4CE2"/>
    <w:p w14:paraId="367FB7C3" w14:textId="77777777" w:rsidR="00B46C5A" w:rsidRDefault="00B46C5A">
      <w:pPr>
        <w:rPr>
          <w:b/>
          <w:bCs/>
        </w:rPr>
      </w:pPr>
    </w:p>
    <w:p w14:paraId="47E5CD1A" w14:textId="77777777" w:rsidR="00E62ABE" w:rsidRPr="00685254" w:rsidRDefault="00E62ABE">
      <w:pPr>
        <w:rPr>
          <w:b/>
          <w:bCs/>
        </w:rPr>
      </w:pPr>
    </w:p>
    <w:p w14:paraId="5EC1A005" w14:textId="3A00BE3E" w:rsidR="001A4CE2" w:rsidRPr="00685254" w:rsidRDefault="001A4CE2">
      <w:pPr>
        <w:rPr>
          <w:b/>
          <w:bCs/>
        </w:rPr>
      </w:pPr>
      <w:r w:rsidRPr="00685254">
        <w:rPr>
          <w:b/>
          <w:bCs/>
        </w:rPr>
        <w:t xml:space="preserve">References </w:t>
      </w:r>
    </w:p>
    <w:p w14:paraId="1378CD8C" w14:textId="72DF9889" w:rsidR="001A4CE2" w:rsidRPr="00685254" w:rsidRDefault="00FA1368">
      <w:r w:rsidRPr="00685254">
        <w:t xml:space="preserve">[1] </w:t>
      </w:r>
      <w:r w:rsidR="005812CD" w:rsidRPr="00685254">
        <w:t xml:space="preserve">Patel A, </w:t>
      </w:r>
      <w:proofErr w:type="spellStart"/>
      <w:r w:rsidR="005812CD" w:rsidRPr="00685254">
        <w:t>Berdunov</w:t>
      </w:r>
      <w:proofErr w:type="spellEnd"/>
      <w:r w:rsidR="005812CD" w:rsidRPr="00685254">
        <w:t xml:space="preserve"> V, Quayyum Z, King D, Knapp M, Wittenberg R. Estimated societal costs of stroke in the UK based on a discrete event simulation. </w:t>
      </w:r>
      <w:r w:rsidR="005812CD" w:rsidRPr="00685254">
        <w:rPr>
          <w:i/>
          <w:iCs/>
        </w:rPr>
        <w:t>Age Ageing</w:t>
      </w:r>
      <w:r w:rsidR="005812CD" w:rsidRPr="00685254">
        <w:t>. 2020 Feb 27;49(2):270–6.</w:t>
      </w:r>
    </w:p>
    <w:p w14:paraId="45606772" w14:textId="097C2A33" w:rsidR="001D2F5D" w:rsidRDefault="001D2F5D">
      <w:r w:rsidRPr="00685254">
        <w:lastRenderedPageBreak/>
        <w:t xml:space="preserve">[2] Lui JN, Williams C, Keng MJ, Hopewell JC, Sammons E, Chen F, Gray A, Bowman L, </w:t>
      </w:r>
      <w:proofErr w:type="spellStart"/>
      <w:r w:rsidRPr="00685254">
        <w:t>Landray</w:t>
      </w:r>
      <w:proofErr w:type="spellEnd"/>
      <w:r w:rsidRPr="00685254">
        <w:t xml:space="preserve"> SM, </w:t>
      </w:r>
      <w:proofErr w:type="spellStart"/>
      <w:r w:rsidRPr="00685254">
        <w:t>Mihaylova</w:t>
      </w:r>
      <w:proofErr w:type="spellEnd"/>
      <w:r w:rsidRPr="00685254">
        <w:t xml:space="preserve"> B; REVEAL Collaborative Group. Impact of new cardiovascular events on quality of life and hospital costs in people with cardiovascular disease in the United Kingdom and United States. </w:t>
      </w:r>
      <w:r w:rsidRPr="00685254">
        <w:rPr>
          <w:i/>
          <w:iCs/>
        </w:rPr>
        <w:t>J Am Heart Assoc</w:t>
      </w:r>
      <w:r w:rsidRPr="00685254">
        <w:t>. 2023 Oct 3;12(19):e030766.</w:t>
      </w:r>
    </w:p>
    <w:p w14:paraId="666B79D3" w14:textId="70938C72" w:rsidR="00D97897" w:rsidRDefault="00D97897">
      <w:r>
        <w:t>[3]</w:t>
      </w:r>
      <w:r w:rsidR="00C112E8">
        <w:t xml:space="preserve"> </w:t>
      </w:r>
      <w:r w:rsidR="00C112E8" w:rsidRPr="00C112E8">
        <w:t xml:space="preserve">Angelov N, </w:t>
      </w:r>
      <w:proofErr w:type="spellStart"/>
      <w:r w:rsidR="00C112E8" w:rsidRPr="00C112E8">
        <w:t>Soldatos</w:t>
      </w:r>
      <w:proofErr w:type="spellEnd"/>
      <w:r w:rsidR="00C112E8" w:rsidRPr="00C112E8">
        <w:t xml:space="preserve"> N, Ioannidou E, Carter TC, Shimpi N, Applegate J, </w:t>
      </w:r>
      <w:proofErr w:type="spellStart"/>
      <w:r w:rsidR="00C112E8" w:rsidRPr="00C112E8">
        <w:t>Kookal</w:t>
      </w:r>
      <w:proofErr w:type="spellEnd"/>
      <w:r w:rsidR="00C112E8" w:rsidRPr="00C112E8">
        <w:t xml:space="preserve"> KK, </w:t>
      </w:r>
      <w:proofErr w:type="spellStart"/>
      <w:r w:rsidR="00C112E8" w:rsidRPr="00C112E8">
        <w:t>Parsegian</w:t>
      </w:r>
      <w:proofErr w:type="spellEnd"/>
      <w:r w:rsidR="00C112E8" w:rsidRPr="00C112E8">
        <w:t xml:space="preserve"> K. A retrospective analysis of the role of age and sex in outcomes of non-surgical periodontal therapy at a single academic dental </w:t>
      </w:r>
      <w:proofErr w:type="spellStart"/>
      <w:r w:rsidR="00C112E8" w:rsidRPr="00C112E8">
        <w:t>center</w:t>
      </w:r>
      <w:proofErr w:type="spellEnd"/>
      <w:r w:rsidR="00C112E8" w:rsidRPr="00C112E8">
        <w:t xml:space="preserve">. </w:t>
      </w:r>
      <w:r w:rsidR="00C112E8" w:rsidRPr="00C112E8">
        <w:rPr>
          <w:i/>
          <w:iCs/>
        </w:rPr>
        <w:t>Sci Rep</w:t>
      </w:r>
      <w:r w:rsidR="00C112E8" w:rsidRPr="00C112E8">
        <w:t>. 2024 Apr 25;14(1):9504.</w:t>
      </w:r>
    </w:p>
    <w:p w14:paraId="4DB111D2" w14:textId="1BA800D7" w:rsidR="00651CB3" w:rsidRDefault="00651CB3">
      <w:r>
        <w:t>[</w:t>
      </w:r>
      <w:r w:rsidR="00D97897">
        <w:t>4</w:t>
      </w:r>
      <w:r>
        <w:t>]</w:t>
      </w:r>
      <w:r w:rsidR="008426E7">
        <w:t xml:space="preserve"> </w:t>
      </w:r>
      <w:r w:rsidR="008426E7" w:rsidRPr="008426E7">
        <w:t xml:space="preserve">Hall M, Smith L, Wu J, Hayward C, Batty JA, Lambert PC, Hemingway H, Gale CP. Health outcomes after myocardial infarction: a population study of 56 million people in England. </w:t>
      </w:r>
      <w:proofErr w:type="spellStart"/>
      <w:r w:rsidR="008426E7" w:rsidRPr="008426E7">
        <w:rPr>
          <w:i/>
          <w:iCs/>
        </w:rPr>
        <w:t>PLoS</w:t>
      </w:r>
      <w:proofErr w:type="spellEnd"/>
      <w:r w:rsidR="008426E7" w:rsidRPr="008426E7">
        <w:rPr>
          <w:i/>
          <w:iCs/>
        </w:rPr>
        <w:t xml:space="preserve"> Med</w:t>
      </w:r>
      <w:r w:rsidR="008426E7" w:rsidRPr="008426E7">
        <w:t>. 2024 Feb 15;21(2):e1004343.</w:t>
      </w:r>
    </w:p>
    <w:p w14:paraId="6BEA2804" w14:textId="673562A8" w:rsidR="00A127C3" w:rsidRDefault="00A127C3">
      <w:r>
        <w:t>[</w:t>
      </w:r>
      <w:r w:rsidR="00D97897">
        <w:t>5</w:t>
      </w:r>
      <w:r>
        <w:t>]</w:t>
      </w:r>
      <w:r w:rsidR="003C2AB8">
        <w:t xml:space="preserve"> </w:t>
      </w:r>
      <w:r w:rsidR="003C2AB8" w:rsidRPr="003C2AB8">
        <w:t xml:space="preserve">Shavelle RM, Brooks JC, Strauss DJ, Turner-Stokes L. Life expectancy after stroke based on age, sex, and Rankin grade of disability: a synthesis. </w:t>
      </w:r>
      <w:r w:rsidR="003C2AB8" w:rsidRPr="003C2AB8">
        <w:rPr>
          <w:i/>
          <w:iCs/>
        </w:rPr>
        <w:t xml:space="preserve">J Stroke </w:t>
      </w:r>
      <w:proofErr w:type="spellStart"/>
      <w:r w:rsidR="003C2AB8" w:rsidRPr="003C2AB8">
        <w:rPr>
          <w:i/>
          <w:iCs/>
        </w:rPr>
        <w:t>Cerebrovasc</w:t>
      </w:r>
      <w:proofErr w:type="spellEnd"/>
      <w:r w:rsidR="003C2AB8" w:rsidRPr="003C2AB8">
        <w:rPr>
          <w:i/>
          <w:iCs/>
        </w:rPr>
        <w:t xml:space="preserve"> Dis</w:t>
      </w:r>
      <w:r w:rsidR="003C2AB8" w:rsidRPr="003C2AB8">
        <w:t>. 2019 Dec 1;28(12):104450.</w:t>
      </w:r>
    </w:p>
    <w:p w14:paraId="4FCA36A8" w14:textId="30C3F30B" w:rsidR="006C7F20" w:rsidRDefault="006C7F20">
      <w:r>
        <w:t>[</w:t>
      </w:r>
      <w:r w:rsidR="00D97897">
        <w:t>6</w:t>
      </w:r>
      <w:r>
        <w:t xml:space="preserve">] </w:t>
      </w:r>
      <w:r w:rsidR="008633ED" w:rsidRPr="008633ED">
        <w:t xml:space="preserve">Morgan A, Sinnott SJ, Smeeth L, Minassian C, Quint J. Concordance in the recording of stroke across UK primary and secondary care datasets: a population-based cohort study. </w:t>
      </w:r>
      <w:r w:rsidR="008633ED" w:rsidRPr="008633ED">
        <w:rPr>
          <w:i/>
          <w:iCs/>
        </w:rPr>
        <w:t>BJGP Open</w:t>
      </w:r>
      <w:r w:rsidR="008633ED" w:rsidRPr="008633ED">
        <w:t>. 2021 Apr 1;5(2):BJGPO.2021.0011.</w:t>
      </w:r>
    </w:p>
    <w:p w14:paraId="1F6E0D0C" w14:textId="5416793F" w:rsidR="005D028C" w:rsidRDefault="005D028C">
      <w:r>
        <w:t>[</w:t>
      </w:r>
      <w:r w:rsidR="00D97897">
        <w:t>7</w:t>
      </w:r>
      <w:r>
        <w:t>]</w:t>
      </w:r>
      <w:r w:rsidR="002078EF">
        <w:t xml:space="preserve"> </w:t>
      </w:r>
      <w:r w:rsidR="002078EF" w:rsidRPr="002078EF">
        <w:t xml:space="preserve">Allara E, Shi W, Bolton T, Chalmers F, Brizzi LF, Musto L, Shah AS, Tomlinson C, Walter I, Conrad N, Danesh J. Burden of cardiovascular diseases in England (2020–24): a national cohort using electronic health records data. </w:t>
      </w:r>
      <w:r w:rsidR="002078EF" w:rsidRPr="002078EF">
        <w:rPr>
          <w:i/>
          <w:iCs/>
        </w:rPr>
        <w:t>Lancet Public Health</w:t>
      </w:r>
      <w:r w:rsidR="002078EF" w:rsidRPr="002078EF">
        <w:t>. 2025 Nov 1;10(11):e943–54.</w:t>
      </w:r>
    </w:p>
    <w:p w14:paraId="7CCB2A85" w14:textId="25A4CF54" w:rsidR="00B27907" w:rsidRDefault="00B27907">
      <w:r>
        <w:t>[</w:t>
      </w:r>
      <w:r w:rsidR="00D97897">
        <w:t>8</w:t>
      </w:r>
      <w:r>
        <w:t>]</w:t>
      </w:r>
      <w:r w:rsidR="00E311F3" w:rsidRPr="00E311F3">
        <w:t xml:space="preserve"> </w:t>
      </w:r>
      <w:r w:rsidR="00E311F3" w:rsidRPr="0005730D">
        <w:t xml:space="preserve">Office for National Statistics. </w:t>
      </w:r>
      <w:r w:rsidR="00E311F3" w:rsidRPr="0005730D">
        <w:rPr>
          <w:i/>
          <w:iCs/>
        </w:rPr>
        <w:t>National life tables: UK</w:t>
      </w:r>
      <w:r w:rsidR="00E311F3" w:rsidRPr="0005730D">
        <w:t xml:space="preserve"> [Internet]. London: Office for National Statistics; 18 March 2025 [cited 2025 Oct 23]. Available from: </w:t>
      </w:r>
      <w:hyperlink r:id="rId5" w:tgtFrame="_new" w:history="1">
        <w:r w:rsidR="00E311F3" w:rsidRPr="0005730D">
          <w:rPr>
            <w:rStyle w:val="Hyperlink"/>
          </w:rPr>
          <w:t>https://www.ons.gov.uk/peoplepopulationandcommunity/birthsdeathsandmarriages/lifeexpectancies/datasets/nationallifetablesunitedkingdomreferencetables</w:t>
        </w:r>
      </w:hyperlink>
    </w:p>
    <w:p w14:paraId="2A725EBC" w14:textId="65A7B1F0" w:rsidR="00B27907" w:rsidRDefault="00B27907">
      <w:r>
        <w:t>[</w:t>
      </w:r>
      <w:r w:rsidR="00D97897">
        <w:t>9</w:t>
      </w:r>
      <w:r>
        <w:t>]</w:t>
      </w:r>
      <w:r w:rsidR="00F2057D">
        <w:t xml:space="preserve"> </w:t>
      </w:r>
      <w:proofErr w:type="spellStart"/>
      <w:r w:rsidR="00750123" w:rsidRPr="00750123">
        <w:t>Zemedikun</w:t>
      </w:r>
      <w:proofErr w:type="spellEnd"/>
      <w:r w:rsidR="00750123" w:rsidRPr="00750123">
        <w:t xml:space="preserve"> DT, Chandan JS, Raindi D, </w:t>
      </w:r>
      <w:proofErr w:type="spellStart"/>
      <w:r w:rsidR="00750123" w:rsidRPr="00750123">
        <w:t>Rajgor</w:t>
      </w:r>
      <w:proofErr w:type="spellEnd"/>
      <w:r w:rsidR="00750123" w:rsidRPr="00750123">
        <w:t xml:space="preserve"> AD, Gokhale KM, Thomas T, Falahee M, De Pablo P, Lord JM, Raza K, </w:t>
      </w:r>
      <w:proofErr w:type="spellStart"/>
      <w:r w:rsidR="00750123" w:rsidRPr="00750123">
        <w:t>Nirantharakumar</w:t>
      </w:r>
      <w:proofErr w:type="spellEnd"/>
      <w:r w:rsidR="00750123" w:rsidRPr="00750123">
        <w:t xml:space="preserve"> K. Burden of chronic diseases associated with periodontal diseases: a retrospective cohort study using UK primary care data</w:t>
      </w:r>
      <w:r w:rsidR="00750123" w:rsidRPr="00750123">
        <w:rPr>
          <w:i/>
          <w:iCs/>
        </w:rPr>
        <w:t>. BMJ Open</w:t>
      </w:r>
      <w:r w:rsidR="00750123" w:rsidRPr="00750123">
        <w:t>. 2021 Dec 1;11(12):e048296.</w:t>
      </w:r>
    </w:p>
    <w:p w14:paraId="4CDC1F78" w14:textId="225B1B02" w:rsidR="00667735" w:rsidRDefault="00667735">
      <w:r>
        <w:t xml:space="preserve">[10] </w:t>
      </w:r>
      <w:r w:rsidR="00633042" w:rsidRPr="00633042">
        <w:t xml:space="preserve">Wagner AK, D'Souza M, Bang CN, Holmstrup P, Blanche P, Fiehn NE, Gislason G, Pedersen CT, Damgaard C, Nielsen CH, Hansen PR. Treated periodontitis and recurrent events after first-time myocardial infarction: a Danish nationwide cohort study. </w:t>
      </w:r>
      <w:r w:rsidR="00633042" w:rsidRPr="00633042">
        <w:rPr>
          <w:i/>
          <w:iCs/>
        </w:rPr>
        <w:t>J Clin Periodontol</w:t>
      </w:r>
      <w:r w:rsidR="00633042" w:rsidRPr="00633042">
        <w:t>. 2023 Oct;50(10):1305–14.</w:t>
      </w:r>
    </w:p>
    <w:p w14:paraId="1B6F044C" w14:textId="4D6891D9" w:rsidR="002E087A" w:rsidRDefault="002E087A">
      <w:r>
        <w:t>[</w:t>
      </w:r>
      <w:r w:rsidR="00D97897">
        <w:t>1</w:t>
      </w:r>
      <w:r w:rsidR="00B36D0E">
        <w:t>1</w:t>
      </w:r>
      <w:r>
        <w:t>]</w:t>
      </w:r>
      <w:r w:rsidR="002416FD">
        <w:t xml:space="preserve"> </w:t>
      </w:r>
      <w:r w:rsidR="00E311F3" w:rsidRPr="00F2057D">
        <w:t xml:space="preserve">Cho HJ, Shin MS, Song Y, Park SK, Park SM, Kim HD. Severe periodontal disease increases acute myocardial infarction and stroke: a 10-year retrospective follow-up study. </w:t>
      </w:r>
      <w:r w:rsidR="00E311F3" w:rsidRPr="00F2057D">
        <w:rPr>
          <w:i/>
          <w:iCs/>
        </w:rPr>
        <w:t>J Dent Res</w:t>
      </w:r>
      <w:r w:rsidR="00E311F3" w:rsidRPr="00F2057D">
        <w:t>. 2021;100(7):706–13. doi:10.1177/0022034520986097</w:t>
      </w:r>
    </w:p>
    <w:p w14:paraId="0CBBF121" w14:textId="6578EBD1" w:rsidR="0013200F" w:rsidRDefault="0013200F">
      <w:r>
        <w:lastRenderedPageBreak/>
        <w:t xml:space="preserve">[12] </w:t>
      </w:r>
      <w:r w:rsidR="005606C7" w:rsidRPr="005606C7">
        <w:t xml:space="preserve">Lee YL, Hu HY, Huang N, Hwang DK, Chou P, Chu D. Dental prophylaxis and periodontal treatment are protective factors to ischemic stroke. </w:t>
      </w:r>
      <w:r w:rsidR="005606C7" w:rsidRPr="005606C7">
        <w:rPr>
          <w:i/>
          <w:iCs/>
        </w:rPr>
        <w:t>Stroke</w:t>
      </w:r>
      <w:r w:rsidR="005606C7" w:rsidRPr="005606C7">
        <w:t>. 2013 Apr;44(4):1026–30. doi:10.1161/STROKEAHA.111.000076</w:t>
      </w:r>
    </w:p>
    <w:p w14:paraId="2F3471EF" w14:textId="08013AD9" w:rsidR="0049382C" w:rsidRDefault="0049382C">
      <w:r w:rsidRPr="006B1B22">
        <w:t>[13]</w:t>
      </w:r>
      <w:r w:rsidR="006D6A18" w:rsidRPr="006B1B22">
        <w:t xml:space="preserve"> </w:t>
      </w:r>
      <w:r w:rsidR="005F4D1A" w:rsidRPr="006B1B22">
        <w:t xml:space="preserve">Kim YR, Son M, Kim SR. </w:t>
      </w:r>
      <w:r w:rsidR="005F4D1A" w:rsidRPr="005F4D1A">
        <w:t xml:space="preserve">Association between regular dental scaling and stroke risk in patients with periodontal diseases: evidence from a Korean nationwide database. </w:t>
      </w:r>
      <w:proofErr w:type="spellStart"/>
      <w:r w:rsidR="005F4D1A" w:rsidRPr="005F4D1A">
        <w:rPr>
          <w:i/>
          <w:iCs/>
        </w:rPr>
        <w:t>Epidemiol</w:t>
      </w:r>
      <w:proofErr w:type="spellEnd"/>
      <w:r w:rsidR="005F4D1A" w:rsidRPr="005F4D1A">
        <w:rPr>
          <w:i/>
          <w:iCs/>
        </w:rPr>
        <w:t xml:space="preserve"> Health</w:t>
      </w:r>
      <w:r w:rsidR="005F4D1A" w:rsidRPr="005F4D1A">
        <w:t>. 2025 Apr 19;47:e2025020.</w:t>
      </w:r>
    </w:p>
    <w:p w14:paraId="377966AD" w14:textId="77777777" w:rsidR="00084AC3" w:rsidRDefault="00A451BF">
      <w:r>
        <w:t xml:space="preserve">[14] </w:t>
      </w:r>
      <w:r w:rsidR="00084AC3" w:rsidRPr="00084AC3">
        <w:t xml:space="preserve">Kao YW, Shia BC, Chiang HC, Chen M, Wu SY. Association of tooth scaling with acute myocardial infarction and analysis of the corresponding medical expenditure: a nationwide population-based study. </w:t>
      </w:r>
      <w:r w:rsidR="00084AC3" w:rsidRPr="00084AC3">
        <w:rPr>
          <w:i/>
          <w:iCs/>
        </w:rPr>
        <w:t>Int J Environ Res Public Health.</w:t>
      </w:r>
      <w:r w:rsidR="00084AC3" w:rsidRPr="00084AC3">
        <w:t xml:space="preserve"> 2021;18(14):7613. </w:t>
      </w:r>
      <w:hyperlink r:id="rId6" w:tgtFrame="_new" w:history="1">
        <w:r w:rsidR="00084AC3" w:rsidRPr="00084AC3">
          <w:rPr>
            <w:rStyle w:val="Hyperlink"/>
          </w:rPr>
          <w:t>https://doi.org/10.3390/ijerph18147613</w:t>
        </w:r>
      </w:hyperlink>
      <w:r w:rsidR="00084AC3" w:rsidRPr="00084AC3">
        <w:t xml:space="preserve"> </w:t>
      </w:r>
    </w:p>
    <w:p w14:paraId="1CF94708" w14:textId="0D23573C" w:rsidR="00B71B44" w:rsidRDefault="00B71B44">
      <w:r>
        <w:t>[15]</w:t>
      </w:r>
      <w:r w:rsidR="00084AC3">
        <w:t xml:space="preserve"> </w:t>
      </w:r>
      <w:r w:rsidR="00084AC3" w:rsidRPr="00084AC3">
        <w:t xml:space="preserve">Lee YL, Hu HY, Chou P, Chu D. Dental prophylaxis decreases the risk of acute myocardial infarction: a nationwide population-based study in Taiwan. </w:t>
      </w:r>
      <w:r w:rsidR="00084AC3" w:rsidRPr="00084AC3">
        <w:rPr>
          <w:i/>
          <w:iCs/>
        </w:rPr>
        <w:t xml:space="preserve">Clin </w:t>
      </w:r>
      <w:proofErr w:type="spellStart"/>
      <w:r w:rsidR="00084AC3" w:rsidRPr="00084AC3">
        <w:rPr>
          <w:i/>
          <w:iCs/>
        </w:rPr>
        <w:t>Interv</w:t>
      </w:r>
      <w:proofErr w:type="spellEnd"/>
      <w:r w:rsidR="00084AC3" w:rsidRPr="00084AC3">
        <w:rPr>
          <w:i/>
          <w:iCs/>
        </w:rPr>
        <w:t xml:space="preserve"> Aging.</w:t>
      </w:r>
      <w:r w:rsidR="00084AC3" w:rsidRPr="00084AC3">
        <w:t xml:space="preserve"> 2015 Jan 6;10:175–82. doi:10.2147/CIA.S67854</w:t>
      </w:r>
    </w:p>
    <w:p w14:paraId="510453DF" w14:textId="6112E88E" w:rsidR="00E718F6" w:rsidRDefault="00E718F6">
      <w:r>
        <w:t>[</w:t>
      </w:r>
      <w:r w:rsidR="006D7C0F">
        <w:t>1</w:t>
      </w:r>
      <w:r w:rsidR="00B71B44">
        <w:t>6</w:t>
      </w:r>
      <w:r>
        <w:t>]</w:t>
      </w:r>
      <w:r w:rsidR="00E4752A">
        <w:t xml:space="preserve"> </w:t>
      </w:r>
      <w:r w:rsidR="00E4752A" w:rsidRPr="00E4752A">
        <w:t xml:space="preserve">Department of Orthodontics and Restorative Dentistry, Glenfield Hospital. </w:t>
      </w:r>
      <w:r w:rsidR="00E4752A" w:rsidRPr="00E4752A">
        <w:rPr>
          <w:i/>
          <w:iCs/>
        </w:rPr>
        <w:t>Periodontal treatment protocol</w:t>
      </w:r>
      <w:r w:rsidR="00E4752A" w:rsidRPr="00E4752A">
        <w:t>. Leicester: Glenfield Hospital; [year unknown].</w:t>
      </w:r>
    </w:p>
    <w:p w14:paraId="7CDAF8DF" w14:textId="4D60E292" w:rsidR="00E718F6" w:rsidRDefault="00E718F6">
      <w:r>
        <w:t>[</w:t>
      </w:r>
      <w:r w:rsidR="006D7C0F">
        <w:t>1</w:t>
      </w:r>
      <w:r w:rsidR="00B71B44">
        <w:t>7</w:t>
      </w:r>
      <w:r>
        <w:t>]</w:t>
      </w:r>
      <w:r w:rsidR="00203257">
        <w:t xml:space="preserve"> </w:t>
      </w:r>
      <w:r w:rsidR="00203257" w:rsidRPr="00203257">
        <w:t xml:space="preserve">NHS England. </w:t>
      </w:r>
      <w:r w:rsidR="00203257" w:rsidRPr="00203257">
        <w:rPr>
          <w:i/>
          <w:iCs/>
        </w:rPr>
        <w:t>Avoidance of doubt: provision of phased treatments</w:t>
      </w:r>
      <w:r w:rsidR="00203257" w:rsidRPr="00203257">
        <w:t>. London: NHS England; 2021 Jul 8 [cited 2025 Oct 27]. Available from</w:t>
      </w:r>
      <w:r w:rsidR="00E524FB">
        <w:t xml:space="preserve">: </w:t>
      </w:r>
      <w:hyperlink r:id="rId7" w:history="1">
        <w:r w:rsidR="00E524FB" w:rsidRPr="009964AC">
          <w:rPr>
            <w:rStyle w:val="Hyperlink"/>
          </w:rPr>
          <w:t>https://www.bsperio.org.uk/assets/downloads/B0615-Update-to-NHS_avoidance-of-doubt-provision-of-phased-treatments-July-2021.pdf</w:t>
        </w:r>
      </w:hyperlink>
      <w:r w:rsidR="00E524FB">
        <w:t xml:space="preserve"> </w:t>
      </w:r>
    </w:p>
    <w:p w14:paraId="6334EDF6" w14:textId="2C250618" w:rsidR="00627D3A" w:rsidRDefault="00627D3A">
      <w:r>
        <w:t>[</w:t>
      </w:r>
      <w:r w:rsidR="00E718F6">
        <w:t>1</w:t>
      </w:r>
      <w:r w:rsidR="00B71B44">
        <w:t>8</w:t>
      </w:r>
      <w:r>
        <w:t xml:space="preserve">] </w:t>
      </w:r>
      <w:r w:rsidR="0017476E" w:rsidRPr="0017476E">
        <w:t xml:space="preserve">National Institute for Health and Care Excellence (NICE). </w:t>
      </w:r>
      <w:r w:rsidR="00777EEE">
        <w:rPr>
          <w:i/>
          <w:iCs/>
        </w:rPr>
        <w:t>Developing NICE guidelines: the manual</w:t>
      </w:r>
      <w:r w:rsidR="0017476E" w:rsidRPr="0017476E">
        <w:rPr>
          <w:i/>
          <w:iCs/>
        </w:rPr>
        <w:t>.</w:t>
      </w:r>
      <w:r w:rsidR="0017476E" w:rsidRPr="0017476E">
        <w:t xml:space="preserve"> </w:t>
      </w:r>
      <w:r w:rsidR="00777EEE">
        <w:t>NICE p</w:t>
      </w:r>
      <w:r w:rsidR="0017476E" w:rsidRPr="0017476E">
        <w:t>rocess and methods [PMG</w:t>
      </w:r>
      <w:r w:rsidR="00777EEE">
        <w:t>20</w:t>
      </w:r>
      <w:r w:rsidR="0017476E" w:rsidRPr="0017476E">
        <w:t>]. London: NICE; 201</w:t>
      </w:r>
      <w:r w:rsidR="00502933">
        <w:t>4</w:t>
      </w:r>
      <w:r w:rsidR="0017476E" w:rsidRPr="0017476E">
        <w:t xml:space="preserve"> </w:t>
      </w:r>
      <w:r w:rsidR="00502933">
        <w:t>Oct</w:t>
      </w:r>
      <w:r w:rsidR="0017476E" w:rsidRPr="0017476E">
        <w:t xml:space="preserve"> 3</w:t>
      </w:r>
      <w:r w:rsidR="00502933">
        <w:t>1</w:t>
      </w:r>
      <w:r w:rsidR="00C6425C">
        <w:t>.</w:t>
      </w:r>
    </w:p>
    <w:p w14:paraId="54C49674" w14:textId="64B7FEA9" w:rsidR="00C6425C" w:rsidRDefault="00C6425C">
      <w:r>
        <w:t xml:space="preserve">[19] </w:t>
      </w:r>
      <w:proofErr w:type="spellStart"/>
      <w:r w:rsidR="00516BFA" w:rsidRPr="00516BFA">
        <w:t>Schwendicke</w:t>
      </w:r>
      <w:proofErr w:type="spellEnd"/>
      <w:r w:rsidR="00516BFA" w:rsidRPr="00516BFA">
        <w:t xml:space="preserve"> F, Rossi JG, </w:t>
      </w:r>
      <w:proofErr w:type="spellStart"/>
      <w:r w:rsidR="00516BFA" w:rsidRPr="00516BFA">
        <w:t>Göstemeyer</w:t>
      </w:r>
      <w:proofErr w:type="spellEnd"/>
      <w:r w:rsidR="00516BFA" w:rsidRPr="00516BFA">
        <w:t xml:space="preserve"> G, </w:t>
      </w:r>
      <w:proofErr w:type="spellStart"/>
      <w:r w:rsidR="00516BFA" w:rsidRPr="00516BFA">
        <w:t>Elhennawy</w:t>
      </w:r>
      <w:proofErr w:type="spellEnd"/>
      <w:r w:rsidR="00516BFA" w:rsidRPr="00516BFA">
        <w:t xml:space="preserve"> K, Cantu AG, Gaudin R, Chaurasia A, </w:t>
      </w:r>
      <w:proofErr w:type="spellStart"/>
      <w:r w:rsidR="00516BFA" w:rsidRPr="00516BFA">
        <w:t>Gehrung</w:t>
      </w:r>
      <w:proofErr w:type="spellEnd"/>
      <w:r w:rsidR="00516BFA" w:rsidRPr="00516BFA">
        <w:t xml:space="preserve"> S, Krois J. Cost-effectiveness of artificial intelligence for proximal caries detection</w:t>
      </w:r>
      <w:r w:rsidR="00516BFA" w:rsidRPr="00516BFA">
        <w:rPr>
          <w:i/>
          <w:iCs/>
        </w:rPr>
        <w:t>. J Dent Res</w:t>
      </w:r>
      <w:r w:rsidR="00516BFA" w:rsidRPr="00516BFA">
        <w:t>. 2021 Apr;100(4):369–76.</w:t>
      </w:r>
    </w:p>
    <w:p w14:paraId="458B6178" w14:textId="177A4FBB" w:rsidR="005E0756" w:rsidRDefault="00E718F6">
      <w:r>
        <w:t>[</w:t>
      </w:r>
      <w:r w:rsidR="00EF56F8">
        <w:t>20</w:t>
      </w:r>
      <w:r w:rsidR="005E0756">
        <w:t xml:space="preserve">] </w:t>
      </w:r>
      <w:r w:rsidR="003C2379" w:rsidRPr="00564002">
        <w:t>HM Treasury</w:t>
      </w:r>
      <w:r w:rsidR="003C2379" w:rsidRPr="00564002">
        <w:rPr>
          <w:i/>
          <w:iCs/>
        </w:rPr>
        <w:t>. GDP deflators at market prices, and money GDP: March 2025 (Spring Statement &amp; Quarterly National Accounts)</w:t>
      </w:r>
      <w:r w:rsidR="003C2379" w:rsidRPr="00564002">
        <w:t xml:space="preserve"> [Internet]. London: HM Treasury; 2025 Mar [cited 2025 Oct 24]. Available from: </w:t>
      </w:r>
      <w:hyperlink r:id="rId8" w:history="1">
        <w:r w:rsidR="003C2379" w:rsidRPr="00564002">
          <w:rPr>
            <w:rStyle w:val="Hyperlink"/>
          </w:rPr>
          <w:t>https://www.gov.uk/government/statistics/gdp-deflators-at-market-prices-and-money-gdp-march-2025-spring-statement-quarterly-national-accounts</w:t>
        </w:r>
      </w:hyperlink>
    </w:p>
    <w:p w14:paraId="1FDEED07" w14:textId="301AB0EE" w:rsidR="00FA5A2B" w:rsidRDefault="00FA5A2B">
      <w:r>
        <w:t>[</w:t>
      </w:r>
      <w:r w:rsidR="00B71B44">
        <w:t>2</w:t>
      </w:r>
      <w:r w:rsidR="00EF56F8">
        <w:t>1</w:t>
      </w:r>
      <w:r>
        <w:t>]</w:t>
      </w:r>
      <w:r w:rsidRPr="00FA5A2B">
        <w:t xml:space="preserve"> </w:t>
      </w:r>
      <w:r w:rsidRPr="00BD50DA">
        <w:t>Solowiej</w:t>
      </w:r>
      <w:r w:rsidRPr="00BD50DA">
        <w:rPr>
          <w:rFonts w:ascii="Cambria Math" w:hAnsi="Cambria Math" w:cs="Cambria Math"/>
        </w:rPr>
        <w:t>‐</w:t>
      </w:r>
      <w:r w:rsidRPr="00BD50DA">
        <w:t>Wedderburn J, Ide M, Pennington M. Cost</w:t>
      </w:r>
      <w:r w:rsidRPr="00BD50DA">
        <w:rPr>
          <w:rFonts w:ascii="Cambria Math" w:hAnsi="Cambria Math" w:cs="Cambria Math"/>
        </w:rPr>
        <w:t>‐</w:t>
      </w:r>
      <w:r w:rsidRPr="00BD50DA">
        <w:t>effectiveness of non</w:t>
      </w:r>
      <w:r w:rsidRPr="00BD50DA">
        <w:rPr>
          <w:rFonts w:ascii="Cambria Math" w:hAnsi="Cambria Math" w:cs="Cambria Math"/>
        </w:rPr>
        <w:t>‐</w:t>
      </w:r>
      <w:r w:rsidRPr="00BD50DA">
        <w:t xml:space="preserve">surgical periodontal therapy for patients with type 2 diabetes in the UK. </w:t>
      </w:r>
      <w:r w:rsidRPr="00BD50DA">
        <w:rPr>
          <w:i/>
          <w:iCs/>
        </w:rPr>
        <w:t>J Clin Periodontol</w:t>
      </w:r>
      <w:r w:rsidRPr="00BD50DA">
        <w:t>. 2017 Jul;44(7):700</w:t>
      </w:r>
      <w:r w:rsidRPr="00BD50DA">
        <w:rPr>
          <w:rFonts w:ascii="Aptos" w:hAnsi="Aptos" w:cs="Aptos"/>
        </w:rPr>
        <w:t>–</w:t>
      </w:r>
      <w:r w:rsidRPr="00BD50DA">
        <w:t>7.</w:t>
      </w:r>
    </w:p>
    <w:p w14:paraId="0F810E64" w14:textId="779C267F" w:rsidR="00FA5A2B" w:rsidRDefault="00FA5A2B">
      <w:r>
        <w:t>[</w:t>
      </w:r>
      <w:r w:rsidR="00A451BF">
        <w:t>2</w:t>
      </w:r>
      <w:r w:rsidR="00EF56F8">
        <w:t>2</w:t>
      </w:r>
      <w:r>
        <w:t xml:space="preserve">] </w:t>
      </w:r>
      <w:r w:rsidR="001B5E9E" w:rsidRPr="001B5E9E">
        <w:t xml:space="preserve">National Health Service (England). </w:t>
      </w:r>
      <w:r w:rsidR="001B5E9E" w:rsidRPr="001B5E9E">
        <w:rPr>
          <w:i/>
          <w:iCs/>
        </w:rPr>
        <w:t>How much NHS dental treatment costs</w:t>
      </w:r>
      <w:r w:rsidR="001B5E9E" w:rsidRPr="001B5E9E">
        <w:t xml:space="preserve">. London: NHS; [cited 2025 Oct 27]. Available from: </w:t>
      </w:r>
      <w:hyperlink r:id="rId9" w:history="1">
        <w:r w:rsidR="001B5E9E" w:rsidRPr="008D3BAF">
          <w:rPr>
            <w:rStyle w:val="Hyperlink"/>
          </w:rPr>
          <w:t>https://www.nhs.uk/nhs-services/dentists/how-much-nhs-dental-treatment-costs/</w:t>
        </w:r>
      </w:hyperlink>
      <w:r w:rsidR="001B5E9E">
        <w:t xml:space="preserve"> </w:t>
      </w:r>
    </w:p>
    <w:p w14:paraId="6FF049A9" w14:textId="40C00E5C" w:rsidR="00A445B5" w:rsidRPr="00A5202F" w:rsidRDefault="00A445B5">
      <w:r w:rsidRPr="003C27D2">
        <w:lastRenderedPageBreak/>
        <w:t>[</w:t>
      </w:r>
      <w:r w:rsidR="0049382C">
        <w:t>2</w:t>
      </w:r>
      <w:r w:rsidR="00EF56F8">
        <w:t>3</w:t>
      </w:r>
      <w:r w:rsidRPr="003C27D2">
        <w:t>]</w:t>
      </w:r>
      <w:r w:rsidR="003C27D2" w:rsidRPr="003C27D2">
        <w:t xml:space="preserve"> Patel A, </w:t>
      </w:r>
      <w:proofErr w:type="spellStart"/>
      <w:r w:rsidR="003C27D2" w:rsidRPr="003C27D2">
        <w:t>Berdunov</w:t>
      </w:r>
      <w:proofErr w:type="spellEnd"/>
      <w:r w:rsidR="003C27D2" w:rsidRPr="003C27D2">
        <w:t xml:space="preserve"> V, Quayyum Z, King D, Knapp M, Wittenberg R. Estimated societal costs of stroke in the UK based on a discrete event simulation. </w:t>
      </w:r>
      <w:r w:rsidR="003C27D2" w:rsidRPr="00A5202F">
        <w:rPr>
          <w:i/>
          <w:iCs/>
        </w:rPr>
        <w:t>Age Ageing</w:t>
      </w:r>
      <w:r w:rsidR="003C27D2" w:rsidRPr="00A5202F">
        <w:t>. 2020 Feb 27;49(2):270–6.</w:t>
      </w:r>
    </w:p>
    <w:p w14:paraId="76F97A82" w14:textId="7834523F" w:rsidR="0098264D" w:rsidRPr="006B1B22" w:rsidRDefault="0098264D">
      <w:r w:rsidRPr="006E78E4">
        <w:t>[</w:t>
      </w:r>
      <w:r w:rsidR="00A5202F" w:rsidRPr="006E78E4">
        <w:t>2</w:t>
      </w:r>
      <w:r w:rsidR="00EF56F8" w:rsidRPr="006E78E4">
        <w:t>4</w:t>
      </w:r>
      <w:r w:rsidRPr="006E78E4">
        <w:t>]</w:t>
      </w:r>
      <w:r w:rsidR="00C7635E" w:rsidRPr="006E78E4">
        <w:t xml:space="preserve"> Danese MD, Gleeson M, </w:t>
      </w:r>
      <w:proofErr w:type="spellStart"/>
      <w:r w:rsidR="00C7635E" w:rsidRPr="006E78E4">
        <w:t>Kutikova</w:t>
      </w:r>
      <w:proofErr w:type="spellEnd"/>
      <w:r w:rsidR="00C7635E" w:rsidRPr="006E78E4">
        <w:t xml:space="preserve"> L, et al. </w:t>
      </w:r>
      <w:r w:rsidR="00C7635E" w:rsidRPr="00C7635E">
        <w:t xml:space="preserve">Estimating the economic burden of cardiovascular events in patients receiving lipid-modifying therapy in the UK. </w:t>
      </w:r>
      <w:r w:rsidR="00C7635E" w:rsidRPr="006B1B22">
        <w:rPr>
          <w:i/>
          <w:iCs/>
        </w:rPr>
        <w:t>BMJ Open</w:t>
      </w:r>
      <w:r w:rsidR="00C7635E" w:rsidRPr="006B1B22">
        <w:t>. 2016;6(8):e011805.</w:t>
      </w:r>
    </w:p>
    <w:p w14:paraId="4E951517" w14:textId="7448ADCB" w:rsidR="000C77B0" w:rsidRDefault="000C77B0">
      <w:r w:rsidRPr="005A1AC1">
        <w:t>[2</w:t>
      </w:r>
      <w:r w:rsidR="00EF56F8">
        <w:t>5</w:t>
      </w:r>
      <w:r w:rsidRPr="005A1AC1">
        <w:t>]</w:t>
      </w:r>
      <w:r w:rsidR="005A1AC1" w:rsidRPr="005A1AC1">
        <w:t xml:space="preserve"> National Health Service (NHS). 2020/21 national cost collection for the NHS. London: NHS England; [cited 2025 Oct 27]. Available from: </w:t>
      </w:r>
      <w:hyperlink r:id="rId10" w:history="1">
        <w:r w:rsidR="005A1AC1" w:rsidRPr="000A5A46">
          <w:rPr>
            <w:rStyle w:val="Hyperlink"/>
          </w:rPr>
          <w:t>https://www.england.nhs.uk/costing-in-the-nhs/national-cost-collection/</w:t>
        </w:r>
      </w:hyperlink>
      <w:r w:rsidR="005A1AC1">
        <w:t xml:space="preserve"> </w:t>
      </w:r>
    </w:p>
    <w:p w14:paraId="4BADD972" w14:textId="74EC8139" w:rsidR="00FA7133" w:rsidRDefault="00FA7133">
      <w:r>
        <w:t>[2</w:t>
      </w:r>
      <w:r w:rsidR="00EF56F8">
        <w:t>6</w:t>
      </w:r>
      <w:r>
        <w:t>]</w:t>
      </w:r>
      <w:r w:rsidR="004C4F78">
        <w:t xml:space="preserve"> </w:t>
      </w:r>
      <w:r w:rsidR="004C4F78" w:rsidRPr="004C4F78">
        <w:t xml:space="preserve">Morton JI, Marquina C, Lloyd M, Watts GF, </w:t>
      </w:r>
      <w:proofErr w:type="spellStart"/>
      <w:r w:rsidR="004C4F78" w:rsidRPr="004C4F78">
        <w:t>Zoungas</w:t>
      </w:r>
      <w:proofErr w:type="spellEnd"/>
      <w:r w:rsidR="004C4F78" w:rsidRPr="004C4F78">
        <w:t xml:space="preserve"> S, Liew D, Ademi Z. Lipid-lowering strategies for primary prevention of coronary heart disease in the UK: a cost-effectiveness analysis. </w:t>
      </w:r>
      <w:r w:rsidR="004C4F78" w:rsidRPr="004C4F78">
        <w:rPr>
          <w:i/>
          <w:iCs/>
        </w:rPr>
        <w:t>Pharmacoeconomics.</w:t>
      </w:r>
      <w:r w:rsidR="004C4F78" w:rsidRPr="004C4F78">
        <w:t xml:space="preserve"> 2024 Jan;42(1):91–107.</w:t>
      </w:r>
    </w:p>
    <w:p w14:paraId="1FC62E27" w14:textId="4C6A4798" w:rsidR="00F50BCF" w:rsidRPr="006B1B22" w:rsidRDefault="00F50BCF">
      <w:r w:rsidRPr="00F2249B">
        <w:t>[2</w:t>
      </w:r>
      <w:r w:rsidR="00EF56F8">
        <w:t>7</w:t>
      </w:r>
      <w:r w:rsidRPr="00F2249B">
        <w:t xml:space="preserve">] </w:t>
      </w:r>
      <w:r w:rsidR="00F2249B" w:rsidRPr="00F2249B">
        <w:t xml:space="preserve">Xu XM, </w:t>
      </w:r>
      <w:proofErr w:type="spellStart"/>
      <w:r w:rsidR="00F2249B" w:rsidRPr="00F2249B">
        <w:t>Vestesson</w:t>
      </w:r>
      <w:proofErr w:type="spellEnd"/>
      <w:r w:rsidR="00F2249B" w:rsidRPr="00F2249B">
        <w:t xml:space="preserve"> E, Paley L, Desikan A, Wonderling D, Hoffman A, Wolfe CD, Rudd AG, Bray BD. The economic burden of stroke care in England, Wales and Northern Ireland: using a national stroke register to estimate and report patient-level health economic outcomes in stroke. </w:t>
      </w:r>
      <w:proofErr w:type="spellStart"/>
      <w:r w:rsidR="00F2249B" w:rsidRPr="006B1B22">
        <w:rPr>
          <w:i/>
          <w:iCs/>
        </w:rPr>
        <w:t>Eur</w:t>
      </w:r>
      <w:proofErr w:type="spellEnd"/>
      <w:r w:rsidR="00F2249B" w:rsidRPr="006B1B22">
        <w:rPr>
          <w:i/>
          <w:iCs/>
        </w:rPr>
        <w:t xml:space="preserve"> Stroke J</w:t>
      </w:r>
      <w:r w:rsidR="00F2249B" w:rsidRPr="006B1B22">
        <w:t>. 2018 Mar;3(1):82–91. doi:10.1177/2396987317746516</w:t>
      </w:r>
    </w:p>
    <w:p w14:paraId="45D722F1" w14:textId="3266CEBB" w:rsidR="001525E2" w:rsidRPr="006B1B22" w:rsidRDefault="001525E2">
      <w:r w:rsidRPr="00B52850">
        <w:t>[2</w:t>
      </w:r>
      <w:r w:rsidR="00EF56F8">
        <w:t>8</w:t>
      </w:r>
      <w:r w:rsidRPr="00B52850">
        <w:t>]</w:t>
      </w:r>
      <w:r w:rsidR="004F0C72" w:rsidRPr="00B52850">
        <w:t xml:space="preserve"> </w:t>
      </w:r>
      <w:r w:rsidR="00B52850" w:rsidRPr="00B52850">
        <w:t xml:space="preserve">Lomas J, Asaria M, </w:t>
      </w:r>
      <w:proofErr w:type="spellStart"/>
      <w:r w:rsidR="00B52850" w:rsidRPr="00B52850">
        <w:t>Bojke</w:t>
      </w:r>
      <w:proofErr w:type="spellEnd"/>
      <w:r w:rsidR="00B52850" w:rsidRPr="00B52850">
        <w:t xml:space="preserve"> L, Gale CP, Richardson G, Walker S. Which costs matter? Costs included in economic evaluation and their impact on decision uncertainty for stable coronary artery disease. </w:t>
      </w:r>
      <w:r w:rsidR="00B52850" w:rsidRPr="006B1B22">
        <w:rPr>
          <w:i/>
          <w:iCs/>
        </w:rPr>
        <w:t>Pharmacoeconomics Open</w:t>
      </w:r>
      <w:r w:rsidR="00B52850" w:rsidRPr="006B1B22">
        <w:t>. 2018 Dec;2(4):403–13.</w:t>
      </w:r>
    </w:p>
    <w:p w14:paraId="1EEBF127" w14:textId="3372AF8B" w:rsidR="00F12754" w:rsidRDefault="00F12754">
      <w:r w:rsidRPr="006E78E4">
        <w:t>[</w:t>
      </w:r>
      <w:r w:rsidR="0098264D" w:rsidRPr="006E78E4">
        <w:t>2</w:t>
      </w:r>
      <w:r w:rsidR="00EF56F8" w:rsidRPr="006E78E4">
        <w:t>9</w:t>
      </w:r>
      <w:r w:rsidRPr="006E78E4">
        <w:t xml:space="preserve">] </w:t>
      </w:r>
      <w:proofErr w:type="spellStart"/>
      <w:r w:rsidR="007C5C86" w:rsidRPr="006E78E4">
        <w:t>Joundi</w:t>
      </w:r>
      <w:proofErr w:type="spellEnd"/>
      <w:r w:rsidR="007C5C86" w:rsidRPr="006E78E4">
        <w:t xml:space="preserve"> RA, </w:t>
      </w:r>
      <w:proofErr w:type="spellStart"/>
      <w:r w:rsidR="007C5C86" w:rsidRPr="006E78E4">
        <w:t>Adekanye</w:t>
      </w:r>
      <w:proofErr w:type="spellEnd"/>
      <w:r w:rsidR="007C5C86" w:rsidRPr="006E78E4">
        <w:t xml:space="preserve"> J, Leung AA, et al. </w:t>
      </w:r>
      <w:r w:rsidR="007C5C86" w:rsidRPr="007C5C86">
        <w:t xml:space="preserve">Health state utility values in people with stroke: a systematic review and meta-analysis. </w:t>
      </w:r>
      <w:r w:rsidR="007C5C86" w:rsidRPr="007C5C86">
        <w:rPr>
          <w:i/>
          <w:iCs/>
        </w:rPr>
        <w:t>J Am Heart Assoc</w:t>
      </w:r>
      <w:r w:rsidR="007C5C86" w:rsidRPr="007C5C86">
        <w:t>. 2022;11(13):e024296. doi:10.1161/JAHA.121.024296</w:t>
      </w:r>
    </w:p>
    <w:p w14:paraId="087FA6EE" w14:textId="52326891" w:rsidR="00812E55" w:rsidRDefault="00812E55">
      <w:r>
        <w:t>[</w:t>
      </w:r>
      <w:r w:rsidR="00EF56F8">
        <w:t>30</w:t>
      </w:r>
      <w:r>
        <w:t>]</w:t>
      </w:r>
      <w:r w:rsidR="00AC04CD">
        <w:t xml:space="preserve"> </w:t>
      </w:r>
      <w:r w:rsidR="00AC04CD" w:rsidRPr="00AC04CD">
        <w:t xml:space="preserve">Thompson AJ, Sutton M, Payne K. Estimating joint health condition utility values. </w:t>
      </w:r>
      <w:r w:rsidR="00AC04CD" w:rsidRPr="00AC04CD">
        <w:rPr>
          <w:i/>
          <w:iCs/>
        </w:rPr>
        <w:t>Value Health</w:t>
      </w:r>
      <w:r w:rsidR="00AC04CD" w:rsidRPr="00AC04CD">
        <w:t>. 2019 Apr 1;22(4):482–90.</w:t>
      </w:r>
    </w:p>
    <w:p w14:paraId="43982388" w14:textId="6FCD9397" w:rsidR="004E5944" w:rsidRPr="001A4CE2" w:rsidRDefault="004E5944">
      <w:pPr>
        <w:rPr>
          <w:lang w:val="en-US"/>
        </w:rPr>
      </w:pPr>
      <w:r>
        <w:t>[</w:t>
      </w:r>
      <w:r w:rsidR="00984C10">
        <w:t>3</w:t>
      </w:r>
      <w:r w:rsidR="00EF56F8">
        <w:t>1</w:t>
      </w:r>
      <w:r>
        <w:t xml:space="preserve">] </w:t>
      </w:r>
      <w:r w:rsidR="00A27383" w:rsidRPr="00A27383">
        <w:t xml:space="preserve">Thom HH, Hollingworth W, </w:t>
      </w:r>
      <w:proofErr w:type="spellStart"/>
      <w:r w:rsidR="00A27383" w:rsidRPr="00A27383">
        <w:t>Sofat</w:t>
      </w:r>
      <w:proofErr w:type="spellEnd"/>
      <w:r w:rsidR="00A27383" w:rsidRPr="00A27383">
        <w:t xml:space="preserve"> R, Wang Z, Fang W, </w:t>
      </w:r>
      <w:proofErr w:type="spellStart"/>
      <w:r w:rsidR="00A27383" w:rsidRPr="00A27383">
        <w:t>Bodalia</w:t>
      </w:r>
      <w:proofErr w:type="spellEnd"/>
      <w:r w:rsidR="00A27383" w:rsidRPr="00A27383">
        <w:t xml:space="preserve"> PN, Bryden PA, Davies PA, Caldwell DM, Dias S, Eaton D. Directly acting oral anticoagulants for the prevention of stroke in atrial fibrillation in England and Wales: cost-effectiveness model and value of information analysis. </w:t>
      </w:r>
      <w:r w:rsidR="00A27383" w:rsidRPr="00A27383">
        <w:rPr>
          <w:i/>
          <w:iCs/>
        </w:rPr>
        <w:t xml:space="preserve">MDM Policy </w:t>
      </w:r>
      <w:proofErr w:type="spellStart"/>
      <w:r w:rsidR="00A27383" w:rsidRPr="00A27383">
        <w:rPr>
          <w:i/>
          <w:iCs/>
        </w:rPr>
        <w:t>Pract</w:t>
      </w:r>
      <w:proofErr w:type="spellEnd"/>
      <w:r w:rsidR="00A27383" w:rsidRPr="00A27383">
        <w:t>. 2019 Aug;4(2):2381468319866828.</w:t>
      </w:r>
    </w:p>
    <w:sectPr w:rsidR="004E5944" w:rsidRPr="001A4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40"/>
    <w:rsid w:val="000306BD"/>
    <w:rsid w:val="0003070A"/>
    <w:rsid w:val="000313A4"/>
    <w:rsid w:val="00034163"/>
    <w:rsid w:val="0004075D"/>
    <w:rsid w:val="00042EAC"/>
    <w:rsid w:val="0005048C"/>
    <w:rsid w:val="00050BE1"/>
    <w:rsid w:val="00051CF7"/>
    <w:rsid w:val="00056C0F"/>
    <w:rsid w:val="000603C3"/>
    <w:rsid w:val="000637C0"/>
    <w:rsid w:val="0007266F"/>
    <w:rsid w:val="0007773C"/>
    <w:rsid w:val="00081DDA"/>
    <w:rsid w:val="0008479B"/>
    <w:rsid w:val="00084AC3"/>
    <w:rsid w:val="00085012"/>
    <w:rsid w:val="00091910"/>
    <w:rsid w:val="000938B4"/>
    <w:rsid w:val="00095E55"/>
    <w:rsid w:val="000A2982"/>
    <w:rsid w:val="000B1059"/>
    <w:rsid w:val="000B19AA"/>
    <w:rsid w:val="000B1AFC"/>
    <w:rsid w:val="000C0633"/>
    <w:rsid w:val="000C3E8B"/>
    <w:rsid w:val="000C77B0"/>
    <w:rsid w:val="000D1E1A"/>
    <w:rsid w:val="000E7B86"/>
    <w:rsid w:val="000F24F6"/>
    <w:rsid w:val="000F2973"/>
    <w:rsid w:val="000F728F"/>
    <w:rsid w:val="00102507"/>
    <w:rsid w:val="0010741B"/>
    <w:rsid w:val="00113FB0"/>
    <w:rsid w:val="001254CD"/>
    <w:rsid w:val="0013200F"/>
    <w:rsid w:val="00132D71"/>
    <w:rsid w:val="001404A7"/>
    <w:rsid w:val="00145AB3"/>
    <w:rsid w:val="00151B00"/>
    <w:rsid w:val="001525E2"/>
    <w:rsid w:val="00171E77"/>
    <w:rsid w:val="00172A71"/>
    <w:rsid w:val="0017476E"/>
    <w:rsid w:val="001770EA"/>
    <w:rsid w:val="001A04A1"/>
    <w:rsid w:val="001A4CE2"/>
    <w:rsid w:val="001A55F7"/>
    <w:rsid w:val="001B0581"/>
    <w:rsid w:val="001B5E9E"/>
    <w:rsid w:val="001B6EFA"/>
    <w:rsid w:val="001B7260"/>
    <w:rsid w:val="001B7A88"/>
    <w:rsid w:val="001C0C55"/>
    <w:rsid w:val="001C720D"/>
    <w:rsid w:val="001D0AF9"/>
    <w:rsid w:val="001D2F5D"/>
    <w:rsid w:val="001D4FEC"/>
    <w:rsid w:val="001D571C"/>
    <w:rsid w:val="001E7131"/>
    <w:rsid w:val="00203257"/>
    <w:rsid w:val="00207846"/>
    <w:rsid w:val="002078EF"/>
    <w:rsid w:val="002146DC"/>
    <w:rsid w:val="00214EB9"/>
    <w:rsid w:val="00215573"/>
    <w:rsid w:val="00216B4B"/>
    <w:rsid w:val="002254DB"/>
    <w:rsid w:val="00232F44"/>
    <w:rsid w:val="002368F6"/>
    <w:rsid w:val="0023731B"/>
    <w:rsid w:val="002416FD"/>
    <w:rsid w:val="00247B15"/>
    <w:rsid w:val="00251FBE"/>
    <w:rsid w:val="0025539F"/>
    <w:rsid w:val="002568F9"/>
    <w:rsid w:val="00260D98"/>
    <w:rsid w:val="00261487"/>
    <w:rsid w:val="002644CB"/>
    <w:rsid w:val="00272967"/>
    <w:rsid w:val="0027618B"/>
    <w:rsid w:val="0028237A"/>
    <w:rsid w:val="00286D10"/>
    <w:rsid w:val="00295321"/>
    <w:rsid w:val="00295A42"/>
    <w:rsid w:val="00296793"/>
    <w:rsid w:val="00297C49"/>
    <w:rsid w:val="002A165C"/>
    <w:rsid w:val="002A30F9"/>
    <w:rsid w:val="002B295C"/>
    <w:rsid w:val="002B49B2"/>
    <w:rsid w:val="002B503F"/>
    <w:rsid w:val="002B7A16"/>
    <w:rsid w:val="002E087A"/>
    <w:rsid w:val="002E394E"/>
    <w:rsid w:val="002F016D"/>
    <w:rsid w:val="002F03FD"/>
    <w:rsid w:val="00300E32"/>
    <w:rsid w:val="00306477"/>
    <w:rsid w:val="00313C78"/>
    <w:rsid w:val="00320855"/>
    <w:rsid w:val="0032225D"/>
    <w:rsid w:val="00325996"/>
    <w:rsid w:val="00326EF2"/>
    <w:rsid w:val="00343662"/>
    <w:rsid w:val="0035719A"/>
    <w:rsid w:val="00366D4D"/>
    <w:rsid w:val="00376A2C"/>
    <w:rsid w:val="003A0878"/>
    <w:rsid w:val="003C2379"/>
    <w:rsid w:val="003C27D2"/>
    <w:rsid w:val="003C2AB8"/>
    <w:rsid w:val="003D3D71"/>
    <w:rsid w:val="003D57FC"/>
    <w:rsid w:val="003E7B56"/>
    <w:rsid w:val="003F2FA7"/>
    <w:rsid w:val="00414602"/>
    <w:rsid w:val="004154A3"/>
    <w:rsid w:val="00421D7D"/>
    <w:rsid w:val="00424155"/>
    <w:rsid w:val="004251FF"/>
    <w:rsid w:val="004370E5"/>
    <w:rsid w:val="00440545"/>
    <w:rsid w:val="00444F59"/>
    <w:rsid w:val="004528AC"/>
    <w:rsid w:val="00461C3D"/>
    <w:rsid w:val="0048183B"/>
    <w:rsid w:val="00483053"/>
    <w:rsid w:val="00483FB4"/>
    <w:rsid w:val="00485120"/>
    <w:rsid w:val="0049382C"/>
    <w:rsid w:val="004964CC"/>
    <w:rsid w:val="004A6312"/>
    <w:rsid w:val="004A66FC"/>
    <w:rsid w:val="004B165A"/>
    <w:rsid w:val="004C3CC4"/>
    <w:rsid w:val="004C4F78"/>
    <w:rsid w:val="004C7EA1"/>
    <w:rsid w:val="004D1628"/>
    <w:rsid w:val="004D3E27"/>
    <w:rsid w:val="004E2E9C"/>
    <w:rsid w:val="004E363F"/>
    <w:rsid w:val="004E5944"/>
    <w:rsid w:val="004E75D3"/>
    <w:rsid w:val="004F0C72"/>
    <w:rsid w:val="004F407D"/>
    <w:rsid w:val="004F4428"/>
    <w:rsid w:val="005010E6"/>
    <w:rsid w:val="0050234F"/>
    <w:rsid w:val="00502933"/>
    <w:rsid w:val="0051073D"/>
    <w:rsid w:val="00516BFA"/>
    <w:rsid w:val="00517B25"/>
    <w:rsid w:val="00522DDA"/>
    <w:rsid w:val="0052535A"/>
    <w:rsid w:val="00530C34"/>
    <w:rsid w:val="00543AAB"/>
    <w:rsid w:val="00546CFA"/>
    <w:rsid w:val="005551D2"/>
    <w:rsid w:val="005606C7"/>
    <w:rsid w:val="00561B89"/>
    <w:rsid w:val="00576258"/>
    <w:rsid w:val="005812CD"/>
    <w:rsid w:val="005828EA"/>
    <w:rsid w:val="00582BE7"/>
    <w:rsid w:val="005848EB"/>
    <w:rsid w:val="005852BB"/>
    <w:rsid w:val="00594A2E"/>
    <w:rsid w:val="005A1AC1"/>
    <w:rsid w:val="005A22F3"/>
    <w:rsid w:val="005A445B"/>
    <w:rsid w:val="005B1190"/>
    <w:rsid w:val="005B5082"/>
    <w:rsid w:val="005B7E16"/>
    <w:rsid w:val="005C17F6"/>
    <w:rsid w:val="005D028C"/>
    <w:rsid w:val="005D43DA"/>
    <w:rsid w:val="005E0756"/>
    <w:rsid w:val="005E3A47"/>
    <w:rsid w:val="005E44DC"/>
    <w:rsid w:val="005E54C3"/>
    <w:rsid w:val="005F3774"/>
    <w:rsid w:val="005F4D1A"/>
    <w:rsid w:val="005F7DA3"/>
    <w:rsid w:val="00604B3B"/>
    <w:rsid w:val="00605DAE"/>
    <w:rsid w:val="00622FC8"/>
    <w:rsid w:val="00627D3A"/>
    <w:rsid w:val="006310F3"/>
    <w:rsid w:val="00632E1F"/>
    <w:rsid w:val="00633042"/>
    <w:rsid w:val="00633FCE"/>
    <w:rsid w:val="00640117"/>
    <w:rsid w:val="006476F7"/>
    <w:rsid w:val="00647D01"/>
    <w:rsid w:val="00651CB3"/>
    <w:rsid w:val="00667735"/>
    <w:rsid w:val="006779BD"/>
    <w:rsid w:val="00683678"/>
    <w:rsid w:val="00684853"/>
    <w:rsid w:val="00685254"/>
    <w:rsid w:val="00686710"/>
    <w:rsid w:val="006969E6"/>
    <w:rsid w:val="006A2205"/>
    <w:rsid w:val="006B1B22"/>
    <w:rsid w:val="006B7BDB"/>
    <w:rsid w:val="006C0A12"/>
    <w:rsid w:val="006C6B64"/>
    <w:rsid w:val="006C7B2C"/>
    <w:rsid w:val="006C7F20"/>
    <w:rsid w:val="006D3865"/>
    <w:rsid w:val="006D6A18"/>
    <w:rsid w:val="006D7C0F"/>
    <w:rsid w:val="006D7D06"/>
    <w:rsid w:val="006E66EC"/>
    <w:rsid w:val="006E78E4"/>
    <w:rsid w:val="006F105A"/>
    <w:rsid w:val="006F21BF"/>
    <w:rsid w:val="006F44A1"/>
    <w:rsid w:val="006F4FB8"/>
    <w:rsid w:val="006F5F5E"/>
    <w:rsid w:val="006F7AA1"/>
    <w:rsid w:val="0070244E"/>
    <w:rsid w:val="00704179"/>
    <w:rsid w:val="00731B51"/>
    <w:rsid w:val="00731DF4"/>
    <w:rsid w:val="007340C8"/>
    <w:rsid w:val="00750123"/>
    <w:rsid w:val="007647E9"/>
    <w:rsid w:val="0077143A"/>
    <w:rsid w:val="00777EEE"/>
    <w:rsid w:val="00782243"/>
    <w:rsid w:val="007847B2"/>
    <w:rsid w:val="0078542D"/>
    <w:rsid w:val="00797058"/>
    <w:rsid w:val="007976D2"/>
    <w:rsid w:val="007A0C1A"/>
    <w:rsid w:val="007A1799"/>
    <w:rsid w:val="007B2F59"/>
    <w:rsid w:val="007C13DA"/>
    <w:rsid w:val="007C2B02"/>
    <w:rsid w:val="007C34C6"/>
    <w:rsid w:val="007C5A16"/>
    <w:rsid w:val="007C5C86"/>
    <w:rsid w:val="007D17F1"/>
    <w:rsid w:val="007D3720"/>
    <w:rsid w:val="007D3D0F"/>
    <w:rsid w:val="007F6099"/>
    <w:rsid w:val="00800690"/>
    <w:rsid w:val="00810D23"/>
    <w:rsid w:val="00812E55"/>
    <w:rsid w:val="00826C18"/>
    <w:rsid w:val="00833BC9"/>
    <w:rsid w:val="00835B2E"/>
    <w:rsid w:val="00840BE4"/>
    <w:rsid w:val="0084204A"/>
    <w:rsid w:val="008426E7"/>
    <w:rsid w:val="0085503A"/>
    <w:rsid w:val="00856A6A"/>
    <w:rsid w:val="008633ED"/>
    <w:rsid w:val="00882BFC"/>
    <w:rsid w:val="0089761C"/>
    <w:rsid w:val="008A1556"/>
    <w:rsid w:val="008A2390"/>
    <w:rsid w:val="008A4F1D"/>
    <w:rsid w:val="008B7BF6"/>
    <w:rsid w:val="008C6506"/>
    <w:rsid w:val="008D73E6"/>
    <w:rsid w:val="008F48BF"/>
    <w:rsid w:val="008F714E"/>
    <w:rsid w:val="00904BA7"/>
    <w:rsid w:val="0090619C"/>
    <w:rsid w:val="0090623A"/>
    <w:rsid w:val="009171A7"/>
    <w:rsid w:val="00921F4E"/>
    <w:rsid w:val="00924D11"/>
    <w:rsid w:val="0093407F"/>
    <w:rsid w:val="00936437"/>
    <w:rsid w:val="009422F2"/>
    <w:rsid w:val="00944371"/>
    <w:rsid w:val="009561F4"/>
    <w:rsid w:val="009735B7"/>
    <w:rsid w:val="0098264D"/>
    <w:rsid w:val="00984C10"/>
    <w:rsid w:val="00987BF2"/>
    <w:rsid w:val="00987D4F"/>
    <w:rsid w:val="00997D55"/>
    <w:rsid w:val="009A1C17"/>
    <w:rsid w:val="009C0899"/>
    <w:rsid w:val="009C2C42"/>
    <w:rsid w:val="009D2D4B"/>
    <w:rsid w:val="009E4F4C"/>
    <w:rsid w:val="009F4A7F"/>
    <w:rsid w:val="00A00CD4"/>
    <w:rsid w:val="00A127C3"/>
    <w:rsid w:val="00A15145"/>
    <w:rsid w:val="00A27383"/>
    <w:rsid w:val="00A306BD"/>
    <w:rsid w:val="00A43EDF"/>
    <w:rsid w:val="00A445B5"/>
    <w:rsid w:val="00A451BF"/>
    <w:rsid w:val="00A5202F"/>
    <w:rsid w:val="00A52282"/>
    <w:rsid w:val="00A6481B"/>
    <w:rsid w:val="00A722CE"/>
    <w:rsid w:val="00A81D7A"/>
    <w:rsid w:val="00A94754"/>
    <w:rsid w:val="00A96C88"/>
    <w:rsid w:val="00AA3933"/>
    <w:rsid w:val="00AB4723"/>
    <w:rsid w:val="00AC04CD"/>
    <w:rsid w:val="00AC09AF"/>
    <w:rsid w:val="00AC42BD"/>
    <w:rsid w:val="00AE14E4"/>
    <w:rsid w:val="00AE4B6B"/>
    <w:rsid w:val="00AF3735"/>
    <w:rsid w:val="00AF55B4"/>
    <w:rsid w:val="00AF5D67"/>
    <w:rsid w:val="00B15A24"/>
    <w:rsid w:val="00B15CAF"/>
    <w:rsid w:val="00B2002F"/>
    <w:rsid w:val="00B2309E"/>
    <w:rsid w:val="00B23679"/>
    <w:rsid w:val="00B24144"/>
    <w:rsid w:val="00B2428B"/>
    <w:rsid w:val="00B27907"/>
    <w:rsid w:val="00B33AC6"/>
    <w:rsid w:val="00B36D0E"/>
    <w:rsid w:val="00B4004F"/>
    <w:rsid w:val="00B40C2F"/>
    <w:rsid w:val="00B4684D"/>
    <w:rsid w:val="00B46C5A"/>
    <w:rsid w:val="00B52850"/>
    <w:rsid w:val="00B65D3E"/>
    <w:rsid w:val="00B71B44"/>
    <w:rsid w:val="00B72073"/>
    <w:rsid w:val="00B72612"/>
    <w:rsid w:val="00B80CCD"/>
    <w:rsid w:val="00B856F4"/>
    <w:rsid w:val="00B91826"/>
    <w:rsid w:val="00B9496D"/>
    <w:rsid w:val="00B966A8"/>
    <w:rsid w:val="00B97440"/>
    <w:rsid w:val="00BA198D"/>
    <w:rsid w:val="00BA69D1"/>
    <w:rsid w:val="00BB2840"/>
    <w:rsid w:val="00BB453D"/>
    <w:rsid w:val="00BB508F"/>
    <w:rsid w:val="00BC3C4C"/>
    <w:rsid w:val="00BC6DEA"/>
    <w:rsid w:val="00BD421B"/>
    <w:rsid w:val="00BD4329"/>
    <w:rsid w:val="00BE0EF0"/>
    <w:rsid w:val="00BE2B44"/>
    <w:rsid w:val="00BF1050"/>
    <w:rsid w:val="00BF2D24"/>
    <w:rsid w:val="00BF70CA"/>
    <w:rsid w:val="00C02182"/>
    <w:rsid w:val="00C04718"/>
    <w:rsid w:val="00C112E8"/>
    <w:rsid w:val="00C13DD5"/>
    <w:rsid w:val="00C23EFA"/>
    <w:rsid w:val="00C27E9B"/>
    <w:rsid w:val="00C3302F"/>
    <w:rsid w:val="00C343BC"/>
    <w:rsid w:val="00C41E01"/>
    <w:rsid w:val="00C4331A"/>
    <w:rsid w:val="00C43B46"/>
    <w:rsid w:val="00C55295"/>
    <w:rsid w:val="00C60583"/>
    <w:rsid w:val="00C61F36"/>
    <w:rsid w:val="00C6425C"/>
    <w:rsid w:val="00C64595"/>
    <w:rsid w:val="00C649BB"/>
    <w:rsid w:val="00C7635E"/>
    <w:rsid w:val="00C812E9"/>
    <w:rsid w:val="00C830DE"/>
    <w:rsid w:val="00C83DB1"/>
    <w:rsid w:val="00C95E4C"/>
    <w:rsid w:val="00CA1110"/>
    <w:rsid w:val="00CA7640"/>
    <w:rsid w:val="00CB1290"/>
    <w:rsid w:val="00CB1ED5"/>
    <w:rsid w:val="00CB3BC7"/>
    <w:rsid w:val="00CC533A"/>
    <w:rsid w:val="00CC7DBE"/>
    <w:rsid w:val="00CD0162"/>
    <w:rsid w:val="00CE4EE9"/>
    <w:rsid w:val="00CF426B"/>
    <w:rsid w:val="00D02117"/>
    <w:rsid w:val="00D1657C"/>
    <w:rsid w:val="00D240AA"/>
    <w:rsid w:val="00D328F8"/>
    <w:rsid w:val="00D36704"/>
    <w:rsid w:val="00D43130"/>
    <w:rsid w:val="00D44C83"/>
    <w:rsid w:val="00D52378"/>
    <w:rsid w:val="00D551E9"/>
    <w:rsid w:val="00D557E6"/>
    <w:rsid w:val="00D65FE9"/>
    <w:rsid w:val="00D70815"/>
    <w:rsid w:val="00D82454"/>
    <w:rsid w:val="00D97897"/>
    <w:rsid w:val="00D97BF7"/>
    <w:rsid w:val="00DB749B"/>
    <w:rsid w:val="00DC0454"/>
    <w:rsid w:val="00DC6839"/>
    <w:rsid w:val="00DD1B6A"/>
    <w:rsid w:val="00DD2ABC"/>
    <w:rsid w:val="00DD5F55"/>
    <w:rsid w:val="00DD7E80"/>
    <w:rsid w:val="00DE1179"/>
    <w:rsid w:val="00DF13DB"/>
    <w:rsid w:val="00DF420B"/>
    <w:rsid w:val="00DF4C55"/>
    <w:rsid w:val="00E000C1"/>
    <w:rsid w:val="00E051E3"/>
    <w:rsid w:val="00E1362A"/>
    <w:rsid w:val="00E210DB"/>
    <w:rsid w:val="00E21FF3"/>
    <w:rsid w:val="00E24521"/>
    <w:rsid w:val="00E24F6F"/>
    <w:rsid w:val="00E310C6"/>
    <w:rsid w:val="00E311F3"/>
    <w:rsid w:val="00E31544"/>
    <w:rsid w:val="00E3390D"/>
    <w:rsid w:val="00E45E54"/>
    <w:rsid w:val="00E4752A"/>
    <w:rsid w:val="00E47CAF"/>
    <w:rsid w:val="00E524FB"/>
    <w:rsid w:val="00E62480"/>
    <w:rsid w:val="00E62ABE"/>
    <w:rsid w:val="00E7063D"/>
    <w:rsid w:val="00E718F6"/>
    <w:rsid w:val="00E71E60"/>
    <w:rsid w:val="00E742B0"/>
    <w:rsid w:val="00E74993"/>
    <w:rsid w:val="00E83930"/>
    <w:rsid w:val="00E8522C"/>
    <w:rsid w:val="00E926F5"/>
    <w:rsid w:val="00E97842"/>
    <w:rsid w:val="00EA0247"/>
    <w:rsid w:val="00EA0716"/>
    <w:rsid w:val="00EA1A3E"/>
    <w:rsid w:val="00EA23A1"/>
    <w:rsid w:val="00EA438C"/>
    <w:rsid w:val="00EA72E6"/>
    <w:rsid w:val="00EB289F"/>
    <w:rsid w:val="00ED4135"/>
    <w:rsid w:val="00EE15E6"/>
    <w:rsid w:val="00EE188A"/>
    <w:rsid w:val="00EE6E32"/>
    <w:rsid w:val="00EF56F8"/>
    <w:rsid w:val="00F01145"/>
    <w:rsid w:val="00F04787"/>
    <w:rsid w:val="00F075CD"/>
    <w:rsid w:val="00F12754"/>
    <w:rsid w:val="00F15034"/>
    <w:rsid w:val="00F2057D"/>
    <w:rsid w:val="00F2249B"/>
    <w:rsid w:val="00F31802"/>
    <w:rsid w:val="00F37B77"/>
    <w:rsid w:val="00F405C3"/>
    <w:rsid w:val="00F43106"/>
    <w:rsid w:val="00F50BCF"/>
    <w:rsid w:val="00F51E65"/>
    <w:rsid w:val="00F65222"/>
    <w:rsid w:val="00F65E66"/>
    <w:rsid w:val="00F72219"/>
    <w:rsid w:val="00F73B37"/>
    <w:rsid w:val="00F76AD3"/>
    <w:rsid w:val="00F90B30"/>
    <w:rsid w:val="00FA1368"/>
    <w:rsid w:val="00FA5A2B"/>
    <w:rsid w:val="00FA7133"/>
    <w:rsid w:val="00FB207F"/>
    <w:rsid w:val="00FC5FEC"/>
    <w:rsid w:val="00FC66C0"/>
    <w:rsid w:val="00FD6572"/>
    <w:rsid w:val="00FD74E5"/>
    <w:rsid w:val="00FE023E"/>
    <w:rsid w:val="00FF02D7"/>
    <w:rsid w:val="00FF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09E6"/>
  <w15:chartTrackingRefBased/>
  <w15:docId w15:val="{FD5E34EC-0ED4-479B-832E-8F27CFF1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23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overnment/statistics/gdp-deflators-at-market-prices-and-money-gdp-march-2025-spring-statement-quarterly-national-accoun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sperio.org.uk/assets/downloads/B0615-Update-to-NHS_avoidance-of-doubt-provision-of-phased-treatments-July-2021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3390/ijerph1814761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ns.gov.uk/peoplepopulationandcommunity/birthsdeathsandmarriages/lifeexpectancies/datasets/nationallifetablesunitedkingdomreferencetables?utm_source=chatgpt.com" TargetMode="External"/><Relationship Id="rId10" Type="http://schemas.openxmlformats.org/officeDocument/2006/relationships/hyperlink" Target="https://www.england.nhs.uk/costing-in-the-nhs/national-cost-collection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nhs.uk/nhs-services/dentists/how-much-nhs-dental-treatment-co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2490</Words>
  <Characters>14472</Characters>
  <Application>Microsoft Office Word</Application>
  <DocSecurity>0</DocSecurity>
  <Lines>241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Coote</dc:creator>
  <cp:keywords/>
  <dc:description/>
  <cp:lastModifiedBy>Edward Coote</cp:lastModifiedBy>
  <cp:revision>459</cp:revision>
  <dcterms:created xsi:type="dcterms:W3CDTF">2025-10-29T08:54:00Z</dcterms:created>
  <dcterms:modified xsi:type="dcterms:W3CDTF">2025-11-17T14:10:00Z</dcterms:modified>
</cp:coreProperties>
</file>