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60" w:line="264" w:lineRule="auto"/>
      </w:pPr>
      <w:r>
        <w:rPr>
          <w:rFonts w:ascii="Georgia" w:hAnsi="Georgia" w:cs="Georgia" w:eastAsia="Georgia"/>
          <w:b/>
          <w:i w:val="0"/>
          <w:color w:val="87272D"/>
          <w:sz w:val="30"/>
        </w:rPr>
        <w:t>Practice log: Making an Assignment-Level GenAI Use Policy and Declaration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09"/>
            <w:tcBorders>
              <w:top w:val="nil"/>
              <w:left w:val="nil"/>
              <w:bottom w:val="single" w:sz="6" w:color="999999"/>
              <w:right w:val="nil"/>
            </w:tcBorders>
          </w:tcPr>
          <w:p>
            <w:pPr>
              <w:spacing w:before="20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Your name:</w:t>
            </w:r>
          </w:p>
        </w:tc>
        <w:tc>
          <w:tcPr>
            <w:tcW w:type="dxa" w:w="3209"/>
            <w:tcBorders>
              <w:top w:val="nil"/>
              <w:left w:val="nil"/>
              <w:bottom w:val="single" w:sz="6" w:color="999999"/>
              <w:right w:val="nil"/>
            </w:tcBorders>
          </w:tcPr>
          <w:p>
            <w:pPr>
              <w:spacing w:before="20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Course or reader:</w:t>
            </w:r>
          </w:p>
        </w:tc>
        <w:tc>
          <w:tcPr>
            <w:tcW w:type="dxa" w:w="3209"/>
            <w:tcBorders>
              <w:top w:val="nil"/>
              <w:left w:val="nil"/>
              <w:bottom w:val="single" w:sz="6" w:color="999999"/>
              <w:right w:val="nil"/>
            </w:tcBorders>
          </w:tcPr>
          <w:p>
            <w:pPr>
              <w:spacing w:before="20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Date handed out:</w:t>
            </w:r>
          </w:p>
        </w:tc>
      </w:tr>
    </w:tbl>
    <w:p>
      <w:pPr>
        <w:keepNext w:val="0"/>
        <w:spacing w:before="0" w:after="40" w:line="264" w:lineRule="auto"/>
      </w:pPr>
    </w:p>
    <w:p>
      <w:pPr>
        <w:keepNext w:val="0"/>
        <w:spacing w:before="0" w:after="160" w:line="264" w:lineRule="auto"/>
      </w:pPr>
      <w:r>
        <w:rPr>
          <w:rFonts w:ascii="Arial" w:hAnsi="Arial" w:cs="Arial" w:eastAsia="Arial"/>
          <w:b w:val="0"/>
          <w:i w:val="0"/>
          <w:sz w:val="19"/>
        </w:rPr>
        <w:t>About 10 minutes. Keep answers short. On the certified track, email it as Word or PDF to the reviewer (s250265@dtu.dk) by the end of the window.</w:t>
      </w:r>
    </w:p>
    <w:p>
      <w:pPr>
        <w:keepNext/>
        <w:spacing w:before="120" w:after="40" w:line="264" w:lineRule="auto"/>
      </w:pPr>
      <w:r>
        <w:rPr>
          <w:rFonts w:ascii="Georgia" w:hAnsi="Georgia" w:cs="Georgia" w:eastAsia="Georgia"/>
          <w:b/>
          <w:i w:val="0"/>
          <w:color w:val="87272D"/>
          <w:sz w:val="23"/>
        </w:rPr>
        <w:t>1. Use it</w:t>
      </w:r>
      <w:r>
        <w:rPr>
          <w:rFonts w:ascii="Arial" w:hAnsi="Arial" w:cs="Arial" w:eastAsia="Arial"/>
          <w:b w:val="0"/>
          <w:i w:val="0"/>
          <w:color w:val="555555"/>
          <w:sz w:val="19"/>
        </w:rPr>
        <w:t xml:space="preserve"> (when you hand out the guide)</w:t>
      </w:r>
    </w:p>
    <w:p>
      <w:pPr>
        <w:keepNext/>
        <w:spacing w:before="0" w:after="60" w:line="264" w:lineRule="auto"/>
      </w:pPr>
      <w:r>
        <w:rPr>
          <w:rFonts w:ascii="Arial" w:hAnsi="Arial" w:cs="Arial" w:eastAsia="Arial"/>
          <w:b w:val="0"/>
          <w:i w:val="0"/>
          <w:sz w:val="19"/>
        </w:rPr>
        <w:t>Attach or paste in the policy and declaration guide you handed out. Who got it, and when?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948" w:hRule="atLeast"/>
        </w:trPr>
        <w:tc>
          <w:tcPr>
            <w:tcW w:type="dxa" w:w="9638"/>
            <w:tcBorders>
              <w:top w:val="single" w:sz="6" w:color="87272D"/>
              <w:left w:val="single" w:sz="6" w:color="87272D"/>
              <w:bottom w:val="single" w:sz="6" w:color="87272D"/>
              <w:right w:val="single" w:sz="6" w:color="87272D"/>
            </w:tcBorders>
          </w:tcPr>
          <w:p>
            <w:pPr>
              <w:spacing w:after="0"/>
            </w:pPr>
          </w:p>
        </w:tc>
      </w:tr>
    </w:tbl>
    <w:p>
      <w:pPr>
        <w:keepNext w:val="0"/>
        <w:spacing w:before="60" w:after="0" w:line="264" w:lineRule="auto"/>
      </w:pPr>
      <w:r>
        <w:rPr>
          <w:rFonts w:ascii="Arial" w:hAnsi="Arial" w:cs="Arial" w:eastAsia="Arial"/>
          <w:b/>
          <w:i w:val="0"/>
          <w:color w:val="444444"/>
          <w:sz w:val="17"/>
        </w:rPr>
        <w:t xml:space="preserve">You meet this part when: </w:t>
      </w:r>
      <w:r>
        <w:rPr>
          <w:rFonts w:ascii="Arial" w:hAnsi="Arial" w:cs="Arial" w:eastAsia="Arial"/>
          <w:b w:val="0"/>
          <w:i w:val="0"/>
          <w:color w:val="444444"/>
          <w:sz w:val="17"/>
        </w:rPr>
        <w:t>the guide is attached, and who got it and when is stated.</w:t>
      </w:r>
    </w:p>
    <w:p>
      <w:pPr>
        <w:keepNext/>
        <w:spacing w:before="120" w:after="40" w:line="264" w:lineRule="auto"/>
      </w:pPr>
      <w:r>
        <w:rPr>
          <w:rFonts w:ascii="Georgia" w:hAnsi="Georgia" w:cs="Georgia" w:eastAsia="Georgia"/>
          <w:b/>
          <w:i w:val="0"/>
          <w:color w:val="87272D"/>
          <w:sz w:val="23"/>
        </w:rPr>
        <w:t>2. Check it</w:t>
      </w:r>
      <w:r>
        <w:rPr>
          <w:rFonts w:ascii="Arial" w:hAnsi="Arial" w:cs="Arial" w:eastAsia="Arial"/>
          <w:b w:val="0"/>
          <w:i w:val="0"/>
          <w:color w:val="555555"/>
          <w:sz w:val="19"/>
        </w:rPr>
        <w:t xml:space="preserve"> (when you have one declaration back)</w:t>
      </w:r>
    </w:p>
    <w:p>
      <w:pPr>
        <w:keepNext/>
        <w:spacing w:before="0" w:after="60" w:line="264" w:lineRule="auto"/>
      </w:pPr>
      <w:r>
        <w:rPr>
          <w:rFonts w:ascii="Arial" w:hAnsi="Arial" w:cs="Arial" w:eastAsia="Arial"/>
          <w:b w:val="0"/>
          <w:i w:val="0"/>
          <w:sz w:val="19"/>
        </w:rPr>
        <w:t>Describe one declaration you got back. Does it show what GenAI was used for, and in which part? Do not attach student work or names.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608" w:hRule="atLeast"/>
        </w:trPr>
        <w:tc>
          <w:tcPr>
            <w:tcW w:type="dxa" w:w="9638"/>
            <w:tcBorders>
              <w:top w:val="single" w:sz="6" w:color="87272D"/>
              <w:left w:val="single" w:sz="6" w:color="87272D"/>
              <w:bottom w:val="single" w:sz="6" w:color="87272D"/>
              <w:right w:val="single" w:sz="6" w:color="87272D"/>
            </w:tcBorders>
          </w:tcPr>
          <w:p>
            <w:pPr>
              <w:spacing w:after="0"/>
            </w:pPr>
          </w:p>
        </w:tc>
      </w:tr>
    </w:tbl>
    <w:p>
      <w:pPr>
        <w:keepNext w:val="0"/>
        <w:spacing w:before="60" w:after="0" w:line="264" w:lineRule="auto"/>
      </w:pPr>
      <w:r>
        <w:rPr>
          <w:rFonts w:ascii="Arial" w:hAnsi="Arial" w:cs="Arial" w:eastAsia="Arial"/>
          <w:b/>
          <w:i w:val="0"/>
          <w:color w:val="444444"/>
          <w:sz w:val="17"/>
        </w:rPr>
        <w:t xml:space="preserve">You meet this part when: </w:t>
      </w:r>
      <w:r>
        <w:rPr>
          <w:rFonts w:ascii="Arial" w:hAnsi="Arial" w:cs="Arial" w:eastAsia="Arial"/>
          <w:b w:val="0"/>
          <w:i w:val="0"/>
          <w:color w:val="444444"/>
          <w:sz w:val="17"/>
        </w:rPr>
        <w:t>one declaration is described, with whether it was clear enough and why.</w:t>
      </w:r>
    </w:p>
    <w:p>
      <w:pPr>
        <w:keepNext/>
        <w:spacing w:before="120" w:after="40" w:line="264" w:lineRule="auto"/>
      </w:pPr>
      <w:r>
        <w:rPr>
          <w:rFonts w:ascii="Georgia" w:hAnsi="Georgia" w:cs="Georgia" w:eastAsia="Georgia"/>
          <w:b/>
          <w:i w:val="0"/>
          <w:color w:val="87272D"/>
          <w:sz w:val="23"/>
        </w:rPr>
        <w:t>3. Reflect on it</w:t>
      </w:r>
      <w:r>
        <w:rPr>
          <w:rFonts w:ascii="Arial" w:hAnsi="Arial" w:cs="Arial" w:eastAsia="Arial"/>
          <w:b w:val="0"/>
          <w:i w:val="0"/>
          <w:color w:val="555555"/>
          <w:sz w:val="19"/>
        </w:rPr>
        <w:t xml:space="preserve"> (at the end)</w:t>
      </w:r>
    </w:p>
    <w:p>
      <w:pPr>
        <w:keepNext/>
        <w:spacing w:before="0" w:after="60" w:line="264" w:lineRule="auto"/>
      </w:pPr>
      <w:r>
        <w:rPr>
          <w:rFonts w:ascii="Arial" w:hAnsi="Arial" w:cs="Arial" w:eastAsia="Arial"/>
          <w:b w:val="0"/>
          <w:i w:val="0"/>
          <w:sz w:val="19"/>
        </w:rPr>
        <w:t>What did not work as planned, and what would you change in your guide next time?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2608" w:hRule="atLeast"/>
        </w:trPr>
        <w:tc>
          <w:tcPr>
            <w:tcW w:type="dxa" w:w="9638"/>
            <w:tcBorders>
              <w:top w:val="single" w:sz="6" w:color="87272D"/>
              <w:left w:val="single" w:sz="6" w:color="87272D"/>
              <w:bottom w:val="single" w:sz="6" w:color="87272D"/>
              <w:right w:val="single" w:sz="6" w:color="87272D"/>
            </w:tcBorders>
          </w:tcPr>
          <w:p>
            <w:pPr>
              <w:spacing w:after="0"/>
            </w:pPr>
          </w:p>
        </w:tc>
      </w:tr>
    </w:tbl>
    <w:p>
      <w:pPr>
        <w:keepNext w:val="0"/>
        <w:spacing w:before="60" w:after="0" w:line="264" w:lineRule="auto"/>
      </w:pPr>
      <w:r>
        <w:rPr>
          <w:rFonts w:ascii="Arial" w:hAnsi="Arial" w:cs="Arial" w:eastAsia="Arial"/>
          <w:b/>
          <w:i w:val="0"/>
          <w:color w:val="444444"/>
          <w:sz w:val="17"/>
        </w:rPr>
        <w:t xml:space="preserve">You meet this part when: </w:t>
      </w:r>
      <w:r>
        <w:rPr>
          <w:rFonts w:ascii="Arial" w:hAnsi="Arial" w:cs="Arial" w:eastAsia="Arial"/>
          <w:b w:val="0"/>
          <w:i w:val="0"/>
          <w:color w:val="444444"/>
          <w:sz w:val="17"/>
        </w:rPr>
        <w:t>one thing is named, with a change for next time. Naming a setback does not count against you.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cs="Arial" w:eastAsia="Arial"/>
        <w:b w:val="0"/>
        <w:i w:val="0"/>
        <w:color w:val="555555"/>
        <w:sz w:val="15"/>
      </w:rPr>
      <w:t>HEGenAI Training. CC BY-NC-SA 4.0. Funded by the European Union's Erasmus+ programme (2025-1-DK01-KA220-HED-000364628).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log: Module 1</dc:title>
  <dc:subject/>
  <dc:creator>HEGenAI Training</dc:creator>
  <cp:keywords/>
  <dc:description/>
  <cp:lastModifiedBy>HEGenAI Training</cp:lastModifiedBy>
  <cp:revision>1</cp:revision>
  <dcterms:created xsi:type="dcterms:W3CDTF">2013-12-23T23:15:00Z</dcterms:created>
  <dcterms:modified xsi:type="dcterms:W3CDTF">2013-12-23T23:15:00Z</dcterms:modified>
  <cp:category/>
</cp:coreProperties>
</file>