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A7C85">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A7C85">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A7C85">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5A7C85">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A7C85">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069506"/>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069507"/>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069508"/>
      <w:r>
        <w:lastRenderedPageBreak/>
        <w:t>Table of Contents</w:t>
      </w:r>
      <w:bookmarkEnd w:id="2"/>
    </w:p>
    <w:p w:rsidR="005A7C85"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5A7C85">
        <w:rPr>
          <w:noProof/>
        </w:rPr>
        <w:t>Notes to the Authors:</w:t>
      </w:r>
      <w:r w:rsidR="005A7C85">
        <w:rPr>
          <w:noProof/>
        </w:rPr>
        <w:tab/>
      </w:r>
      <w:r w:rsidR="005A7C85">
        <w:rPr>
          <w:noProof/>
        </w:rPr>
        <w:fldChar w:fldCharType="begin"/>
      </w:r>
      <w:r w:rsidR="005A7C85">
        <w:rPr>
          <w:noProof/>
        </w:rPr>
        <w:instrText xml:space="preserve"> PAGEREF _Toc324069506 \h </w:instrText>
      </w:r>
      <w:r w:rsidR="005A7C85">
        <w:rPr>
          <w:noProof/>
        </w:rPr>
      </w:r>
      <w:r w:rsidR="005A7C85">
        <w:rPr>
          <w:noProof/>
        </w:rPr>
        <w:fldChar w:fldCharType="separate"/>
      </w:r>
      <w:r w:rsidR="005A7C85">
        <w:rPr>
          <w:noProof/>
        </w:rPr>
        <w:t>1</w:t>
      </w:r>
      <w:r w:rsidR="005A7C85">
        <w:rPr>
          <w:noProof/>
        </w:rPr>
        <w:fldChar w:fldCharType="end"/>
      </w:r>
    </w:p>
    <w:p w:rsidR="005A7C85" w:rsidRDefault="005A7C85">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_Toc324069507 \h </w:instrText>
      </w:r>
      <w:r>
        <w:rPr>
          <w:noProof/>
        </w:rPr>
      </w:r>
      <w:r>
        <w:rPr>
          <w:noProof/>
        </w:rPr>
        <w:fldChar w:fldCharType="separate"/>
      </w:r>
      <w:r>
        <w:rPr>
          <w:noProof/>
        </w:rPr>
        <w:t>2</w:t>
      </w:r>
      <w:r>
        <w:rPr>
          <w:noProof/>
        </w:rPr>
        <w:fldChar w:fldCharType="end"/>
      </w:r>
    </w:p>
    <w:p w:rsidR="005A7C85" w:rsidRDefault="005A7C85">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_Toc324069508 \h </w:instrText>
      </w:r>
      <w:r>
        <w:rPr>
          <w:noProof/>
        </w:rPr>
      </w:r>
      <w:r>
        <w:rPr>
          <w:noProof/>
        </w:rPr>
        <w:fldChar w:fldCharType="separate"/>
      </w:r>
      <w:r>
        <w:rPr>
          <w:noProof/>
        </w:rPr>
        <w:t>3</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_Toc324069509 \h </w:instrText>
      </w:r>
      <w:r>
        <w:rPr>
          <w:noProof/>
        </w:rPr>
      </w:r>
      <w:r>
        <w:rPr>
          <w:noProof/>
        </w:rPr>
        <w:fldChar w:fldCharType="separate"/>
      </w:r>
      <w:r>
        <w:rPr>
          <w:noProof/>
        </w:rPr>
        <w:t>5</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_Toc324069510 \h </w:instrText>
      </w:r>
      <w:r>
        <w:rPr>
          <w:noProof/>
        </w:rPr>
      </w:r>
      <w:r>
        <w:rPr>
          <w:noProof/>
        </w:rPr>
        <w:fldChar w:fldCharType="separate"/>
      </w:r>
      <w:r>
        <w:rPr>
          <w:noProof/>
        </w:rPr>
        <w:t>5</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_Toc324069511 \h </w:instrText>
      </w:r>
      <w:r>
        <w:rPr>
          <w:noProof/>
        </w:rPr>
      </w:r>
      <w:r>
        <w:rPr>
          <w:noProof/>
        </w:rPr>
        <w:fldChar w:fldCharType="separate"/>
      </w:r>
      <w:r>
        <w:rPr>
          <w:noProof/>
        </w:rPr>
        <w:t>5</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_Toc324069512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_Toc324069513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_Toc324069514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_Toc324069515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_Toc324069516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_Toc324069517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_Toc324069518 \h </w:instrText>
      </w:r>
      <w:r>
        <w:rPr>
          <w:noProof/>
        </w:rPr>
      </w:r>
      <w:r>
        <w:rPr>
          <w:noProof/>
        </w:rPr>
        <w:fldChar w:fldCharType="separate"/>
      </w:r>
      <w:r>
        <w:rPr>
          <w:noProof/>
        </w:rPr>
        <w:t>7</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_Toc324069519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_Toc324069520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_Toc324069521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_Toc324069522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_Toc324069523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_Toc324069524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_Toc324069525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_Toc324069526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_Toc324069527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_Toc324069528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_Toc324069529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_Toc324069530 \h </w:instrText>
      </w:r>
      <w:r>
        <w:rPr>
          <w:noProof/>
        </w:rPr>
      </w:r>
      <w:r>
        <w:rPr>
          <w:noProof/>
        </w:rPr>
        <w:fldChar w:fldCharType="separate"/>
      </w:r>
      <w:r>
        <w:rPr>
          <w:noProof/>
        </w:rPr>
        <w:t>11</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_Toc324069531 \h </w:instrText>
      </w:r>
      <w:r>
        <w:rPr>
          <w:noProof/>
        </w:rPr>
      </w:r>
      <w:r>
        <w:rPr>
          <w:noProof/>
        </w:rPr>
        <w:fldChar w:fldCharType="separate"/>
      </w:r>
      <w:r>
        <w:rPr>
          <w:noProof/>
        </w:rPr>
        <w:t>11</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_Toc324069532 \h </w:instrText>
      </w:r>
      <w:r>
        <w:rPr>
          <w:noProof/>
        </w:rPr>
      </w:r>
      <w:r>
        <w:rPr>
          <w:noProof/>
        </w:rPr>
        <w:fldChar w:fldCharType="separate"/>
      </w:r>
      <w:r>
        <w:rPr>
          <w:noProof/>
        </w:rPr>
        <w:t>11</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_Toc324069533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_Toc324069534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_Toc324069535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_Toc324069536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_Toc324069537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_Toc324069538 \h </w:instrText>
      </w:r>
      <w:r>
        <w:rPr>
          <w:noProof/>
        </w:rPr>
      </w:r>
      <w:r>
        <w:rPr>
          <w:noProof/>
        </w:rPr>
        <w:fldChar w:fldCharType="separate"/>
      </w:r>
      <w:r>
        <w:rPr>
          <w:noProof/>
        </w:rPr>
        <w:t>13</w:t>
      </w:r>
      <w:r>
        <w:rPr>
          <w:noProof/>
        </w:rPr>
        <w:fldChar w:fldCharType="end"/>
      </w:r>
    </w:p>
    <w:p w:rsidR="005A7C85" w:rsidRDefault="005A7C85">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_Toc324069539 \h </w:instrText>
      </w:r>
      <w:r>
        <w:rPr>
          <w:noProof/>
        </w:rPr>
      </w:r>
      <w:r>
        <w:rPr>
          <w:noProof/>
        </w:rPr>
        <w:fldChar w:fldCharType="separate"/>
      </w:r>
      <w:r>
        <w:rPr>
          <w:noProof/>
        </w:rPr>
        <w:t>14</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2.1 Gantt Charts</w:t>
      </w:r>
      <w:r>
        <w:rPr>
          <w:noProof/>
        </w:rPr>
        <w:tab/>
      </w:r>
      <w:r>
        <w:rPr>
          <w:noProof/>
        </w:rPr>
        <w:fldChar w:fldCharType="begin"/>
      </w:r>
      <w:r>
        <w:rPr>
          <w:noProof/>
        </w:rPr>
        <w:instrText xml:space="preserve"> PAGEREF _Toc324069540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2.1.1 Start Gantt</w:t>
      </w:r>
      <w:r>
        <w:rPr>
          <w:noProof/>
        </w:rPr>
        <w:tab/>
      </w:r>
      <w:r>
        <w:rPr>
          <w:noProof/>
        </w:rPr>
        <w:fldChar w:fldCharType="begin"/>
      </w:r>
      <w:r>
        <w:rPr>
          <w:noProof/>
        </w:rPr>
        <w:instrText xml:space="preserve"> PAGEREF _Toc324069541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2.1.2 End Gantt</w:t>
      </w:r>
      <w:r>
        <w:rPr>
          <w:noProof/>
        </w:rPr>
        <w:tab/>
      </w:r>
      <w:r>
        <w:rPr>
          <w:noProof/>
        </w:rPr>
        <w:fldChar w:fldCharType="begin"/>
      </w:r>
      <w:r>
        <w:rPr>
          <w:noProof/>
        </w:rPr>
        <w:instrText xml:space="preserve"> PAGEREF _Toc324069542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2.1.3 Reflection</w:t>
      </w:r>
      <w:r>
        <w:rPr>
          <w:noProof/>
        </w:rPr>
        <w:tab/>
      </w:r>
      <w:r>
        <w:rPr>
          <w:noProof/>
        </w:rPr>
        <w:fldChar w:fldCharType="begin"/>
      </w:r>
      <w:r>
        <w:rPr>
          <w:noProof/>
        </w:rPr>
        <w:instrText xml:space="preserve"> PAGEREF _Toc324069543 \h </w:instrText>
      </w:r>
      <w:r>
        <w:rPr>
          <w:noProof/>
        </w:rPr>
      </w:r>
      <w:r>
        <w:rPr>
          <w:noProof/>
        </w:rPr>
        <w:fldChar w:fldCharType="separate"/>
      </w:r>
      <w:r>
        <w:rPr>
          <w:noProof/>
        </w:rPr>
        <w:t>14</w:t>
      </w:r>
      <w:r>
        <w:rPr>
          <w:noProof/>
        </w:rPr>
        <w:fldChar w:fldCharType="end"/>
      </w:r>
    </w:p>
    <w:p w:rsidR="005A7C85" w:rsidRDefault="005A7C85">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_Toc324069544 \h </w:instrText>
      </w:r>
      <w:r>
        <w:rPr>
          <w:noProof/>
        </w:rPr>
      </w:r>
      <w:r>
        <w:rPr>
          <w:noProof/>
        </w:rPr>
        <w:fldChar w:fldCharType="separate"/>
      </w:r>
      <w:r>
        <w:rPr>
          <w:noProof/>
        </w:rPr>
        <w:t>15</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_Toc324069545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4.1 Changes in Estimates</w:t>
      </w:r>
      <w:r>
        <w:rPr>
          <w:noProof/>
        </w:rPr>
        <w:tab/>
      </w:r>
      <w:r>
        <w:rPr>
          <w:noProof/>
        </w:rPr>
        <w:fldChar w:fldCharType="begin"/>
      </w:r>
      <w:r>
        <w:rPr>
          <w:noProof/>
        </w:rPr>
        <w:instrText xml:space="preserve"> PAGEREF _Toc324069546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4.2 Analysis</w:t>
      </w:r>
      <w:r>
        <w:rPr>
          <w:noProof/>
        </w:rPr>
        <w:tab/>
      </w:r>
      <w:r>
        <w:rPr>
          <w:noProof/>
        </w:rPr>
        <w:fldChar w:fldCharType="begin"/>
      </w:r>
      <w:r>
        <w:rPr>
          <w:noProof/>
        </w:rPr>
        <w:instrText xml:space="preserve"> PAGEREF _Toc324069547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4.3 Reflection</w:t>
      </w:r>
      <w:r>
        <w:rPr>
          <w:noProof/>
        </w:rPr>
        <w:tab/>
      </w:r>
      <w:r>
        <w:rPr>
          <w:noProof/>
        </w:rPr>
        <w:fldChar w:fldCharType="begin"/>
      </w:r>
      <w:r>
        <w:rPr>
          <w:noProof/>
        </w:rPr>
        <w:instrText xml:space="preserve"> PAGEREF _Toc324069548 \h </w:instrText>
      </w:r>
      <w:r>
        <w:rPr>
          <w:noProof/>
        </w:rPr>
      </w:r>
      <w:r>
        <w:rPr>
          <w:noProof/>
        </w:rPr>
        <w:fldChar w:fldCharType="separate"/>
      </w:r>
      <w:r>
        <w:rPr>
          <w:noProof/>
        </w:rPr>
        <w:t>16</w:t>
      </w:r>
      <w:r>
        <w:rPr>
          <w:noProof/>
        </w:rPr>
        <w:fldChar w:fldCharType="end"/>
      </w:r>
    </w:p>
    <w:p w:rsidR="005A7C85" w:rsidRDefault="005A7C85">
      <w:pPr>
        <w:pStyle w:val="TOC1"/>
        <w:tabs>
          <w:tab w:val="right" w:leader="dot" w:pos="9962"/>
        </w:tabs>
        <w:rPr>
          <w:rFonts w:asciiTheme="minorHAnsi" w:hAnsiTheme="minorHAnsi"/>
          <w:noProof/>
          <w:sz w:val="22"/>
        </w:rPr>
      </w:pPr>
      <w:r w:rsidRPr="002E252C">
        <w:rPr>
          <w:noProof/>
          <w:shd w:val="clear" w:color="auto" w:fill="FFFFFF"/>
        </w:rPr>
        <w:t>5 Conclusions</w:t>
      </w:r>
      <w:r>
        <w:rPr>
          <w:noProof/>
        </w:rPr>
        <w:tab/>
      </w:r>
      <w:r>
        <w:rPr>
          <w:noProof/>
        </w:rPr>
        <w:fldChar w:fldCharType="begin"/>
      </w:r>
      <w:r>
        <w:rPr>
          <w:noProof/>
        </w:rPr>
        <w:instrText xml:space="preserve"> PAGEREF _Toc324069549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069509"/>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4" w:name="_Toc324069510"/>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069511"/>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6" w:name="_Toc324069512"/>
      <w:r>
        <w:t>1.2 Team Member Review</w:t>
      </w:r>
      <w:bookmarkEnd w:id="6"/>
    </w:p>
    <w:p w:rsidR="009A641F" w:rsidRPr="009A641F" w:rsidRDefault="009A641F" w:rsidP="009A641F">
      <w:pPr>
        <w:pStyle w:val="Heading3"/>
      </w:pPr>
      <w:bookmarkStart w:id="7" w:name="_Toc324069513"/>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 xml:space="preserve">Kristian was working mainly on the visualisations, so also had to understand the logic of the model, and use this to create clear and concise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069514"/>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069515"/>
      <w:r>
        <w:lastRenderedPageBreak/>
        <w:t xml:space="preserve">1.2.3 </w:t>
      </w:r>
      <w:proofErr w:type="spellStart"/>
      <w:r w:rsidRPr="009A641F">
        <w:t>Kristian</w:t>
      </w:r>
      <w:bookmarkEnd w:id="9"/>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more pretty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Kris also had the role of producing and updating the Gantt charts that were used throughout the project.</w:t>
      </w:r>
    </w:p>
    <w:p w:rsidR="009A641F" w:rsidRPr="009A641F" w:rsidRDefault="009A641F" w:rsidP="00600498">
      <w:pPr>
        <w:pStyle w:val="Heading3"/>
        <w:jc w:val="both"/>
      </w:pPr>
      <w:bookmarkStart w:id="10" w:name="_Toc324069516"/>
      <w:r>
        <w:t xml:space="preserve">1.2.4 </w:t>
      </w:r>
      <w:r w:rsidRPr="009A641F">
        <w:t>Kelvin</w:t>
      </w:r>
      <w:bookmarkEnd w:id="10"/>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069517"/>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the early phases of the project, Oscar was placed in charge of the user interface design; he produced the initial wire frames on which the applications interface was based. Along with Kelvin developed the model code, thanks to frequent meetings, the two were able to produce good code,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069518"/>
      <w:r>
        <w:t xml:space="preserve">1.2.6 </w:t>
      </w:r>
      <w:r w:rsidRPr="009A641F">
        <w:t>Edward</w:t>
      </w:r>
      <w:bookmarkEnd w:id="12"/>
    </w:p>
    <w:p w:rsidR="000A0473" w:rsidRDefault="000A0473" w:rsidP="00600498">
      <w:pPr>
        <w:jc w:val="both"/>
        <w:rPr>
          <w:lang w:eastAsia="zh-TW"/>
        </w:rPr>
      </w:pPr>
      <w:r>
        <w:rPr>
          <w:lang w:eastAsia="zh-TW"/>
        </w:rPr>
        <w:t>Edward began work early and contributed a lot to the group ensuring that the project plan was complete and that the first presentation went smoothly. Under the weight of other coursework his input to the project died down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069519"/>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069520"/>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5" w:name="_Toc324069521"/>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6" w:name="_Toc324069522"/>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7" w:name="_Toc324069523"/>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8" w:name="_Toc324069524"/>
      <w:r>
        <w:t>1.3.5 Week Five</w:t>
      </w:r>
      <w:bookmarkEnd w:id="18"/>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9" w:name="_Toc324069525"/>
      <w:r>
        <w:t>1.3.6 Week Six</w:t>
      </w:r>
      <w:bookmarkEnd w:id="19"/>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0" w:name="_Toc324069526"/>
      <w:r>
        <w:lastRenderedPageBreak/>
        <w:t>1.3.7 Week Seven</w:t>
      </w:r>
      <w:bookmarkEnd w:id="20"/>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1" w:name="_Toc324069527"/>
      <w:r>
        <w:t>1.3.8 Easter Vacation</w:t>
      </w:r>
      <w:bookmarkEnd w:id="21"/>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 xml:space="preserve">Fortunately the group had not allocated large amounts of work to be done during the Easter break, so the impact of the lack of contributions was not sever; finishing the other coursework during the holidays also gave the group more time to be spent on the project once they returned to Southampton. </w:t>
      </w:r>
    </w:p>
    <w:p w:rsidR="002C2E91" w:rsidRDefault="002C2E91" w:rsidP="00252EA6">
      <w:pPr>
        <w:pStyle w:val="Heading3"/>
        <w:jc w:val="both"/>
      </w:pPr>
      <w:bookmarkStart w:id="22" w:name="_Toc324069528"/>
      <w:r>
        <w:t>1.3.9 Week Eight</w:t>
      </w:r>
      <w:bookmarkEnd w:id="22"/>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 xml:space="preserve">At the end of the week Edward performed a code review on the Model, and produced </w:t>
      </w:r>
      <w:proofErr w:type="spellStart"/>
      <w:r>
        <w:t>javadoc</w:t>
      </w:r>
      <w:proofErr w:type="spellEnd"/>
      <w:r>
        <w:t xml:space="preserve"> style comments for the classes.</w:t>
      </w:r>
    </w:p>
    <w:p w:rsidR="002C2E91" w:rsidRDefault="002C2E91" w:rsidP="00252EA6">
      <w:pPr>
        <w:pStyle w:val="Heading3"/>
        <w:jc w:val="both"/>
      </w:pPr>
      <w:bookmarkStart w:id="23" w:name="_Toc324069529"/>
      <w:r>
        <w:t>1.3.10 Week Nine</w:t>
      </w:r>
      <w:bookmarkEnd w:id="23"/>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4" w:name="_Toc324069530"/>
      <w:r>
        <w:t>1.3.11 Week Ten</w:t>
      </w:r>
      <w:bookmarkEnd w:id="24"/>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5" w:name="_Toc324069531"/>
      <w:r>
        <w:t>1.3.12 Week Eleven</w:t>
      </w:r>
      <w:bookmarkEnd w:id="25"/>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6" w:name="_Toc324069532"/>
      <w:r>
        <w:t>1.4 Evaluation</w:t>
      </w:r>
      <w:bookmarkEnd w:id="26"/>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w:t>
      </w:r>
      <w:proofErr w:type="gramStart"/>
      <w:r>
        <w:t>offer,</w:t>
      </w:r>
      <w:proofErr w:type="gramEnd"/>
      <w:r>
        <w:t xml:space="preserve"> so would never need altering. </w:t>
      </w:r>
      <w:proofErr w:type="gramStart"/>
      <w:r w:rsidR="007332B5">
        <w:t>Good interfaces</w:t>
      </w:r>
      <w:proofErr w:type="gramEnd"/>
      <w:r w:rsidR="007332B5">
        <w:t>,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7" w:name="_Toc324069533"/>
      <w:r>
        <w:t>1.5 Individual Views</w:t>
      </w:r>
      <w:bookmarkEnd w:id="27"/>
    </w:p>
    <w:p w:rsidR="009A641F" w:rsidRDefault="00111110" w:rsidP="00111110">
      <w:pPr>
        <w:pStyle w:val="Heading3"/>
      </w:pPr>
      <w:bookmarkStart w:id="28" w:name="_Toc324069534"/>
      <w:r>
        <w:t xml:space="preserve">1.5.1 </w:t>
      </w:r>
      <w:r w:rsidR="009A641F">
        <w:t>Brian</w:t>
      </w:r>
      <w:bookmarkEnd w:id="28"/>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29" w:name="_Toc324069535"/>
      <w:r>
        <w:t xml:space="preserve">1.5.2 </w:t>
      </w:r>
      <w:r w:rsidR="009A641F">
        <w:t>Edward</w:t>
      </w:r>
      <w:bookmarkEnd w:id="29"/>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0" w:name="_Toc324069536"/>
      <w:r>
        <w:t xml:space="preserve">1.5.3 </w:t>
      </w:r>
      <w:r w:rsidR="009A641F">
        <w:t>Oscar</w:t>
      </w:r>
      <w:bookmarkEnd w:id="30"/>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1" w:name="_Toc324069537"/>
      <w:r>
        <w:t xml:space="preserve">1.5.4 </w:t>
      </w:r>
      <w:proofErr w:type="spellStart"/>
      <w:r w:rsidR="009A641F">
        <w:t>Kristian</w:t>
      </w:r>
      <w:bookmarkEnd w:id="31"/>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2" w:name="_Toc324069538"/>
      <w:r>
        <w:t xml:space="preserve">1.5.5 </w:t>
      </w:r>
      <w:r w:rsidR="009A641F">
        <w:t>Kelvin</w:t>
      </w:r>
      <w:bookmarkEnd w:id="32"/>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3" w:name="_Toc324069539"/>
      <w:r>
        <w:lastRenderedPageBreak/>
        <w:t>2</w:t>
      </w:r>
      <w:r w:rsidR="002E457D">
        <w:t xml:space="preserve"> </w:t>
      </w:r>
      <w:r w:rsidR="0041344F">
        <w:t>Project Management Account</w:t>
      </w:r>
      <w:bookmarkEnd w:id="33"/>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4" w:name="_Toc324069540"/>
      <w:r>
        <w:rPr>
          <w:shd w:val="clear" w:color="auto" w:fill="FFFFFF"/>
        </w:rPr>
        <w:t>2.1 Gantt Charts</w:t>
      </w:r>
      <w:bookmarkEnd w:id="34"/>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5" w:name="_Toc324069541"/>
      <w:r>
        <w:rPr>
          <w:shd w:val="clear" w:color="auto" w:fill="FFFFFF"/>
        </w:rPr>
        <w:t>2.1.1 Start Gantt</w:t>
      </w:r>
      <w:bookmarkEnd w:id="35"/>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w:t>
      </w:r>
      <w:bookmarkStart w:id="36" w:name="_GoBack"/>
      <w:bookmarkEnd w:id="36"/>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7" w:name="_Toc324069542"/>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069543"/>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069544"/>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069545"/>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069546"/>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069547"/>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069548"/>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069549"/>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A93" w:rsidRDefault="006B0A93">
      <w:pPr>
        <w:spacing w:after="0"/>
      </w:pPr>
      <w:r>
        <w:separator/>
      </w:r>
    </w:p>
  </w:endnote>
  <w:endnote w:type="continuationSeparator" w:id="0">
    <w:p w:rsidR="006B0A93" w:rsidRDefault="006B0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F87EEB">
      <w:rPr>
        <w:noProof/>
      </w:rPr>
      <w:t>8</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A93" w:rsidRDefault="006B0A93">
      <w:pPr>
        <w:spacing w:after="0"/>
      </w:pPr>
      <w:r>
        <w:separator/>
      </w:r>
    </w:p>
  </w:footnote>
  <w:footnote w:type="continuationSeparator" w:id="0">
    <w:p w:rsidR="006B0A93" w:rsidRDefault="006B0A93">
      <w:pPr>
        <w:spacing w:after="0"/>
      </w:pPr>
      <w:r>
        <w:continuationSeparator/>
      </w:r>
    </w:p>
  </w:footnote>
  <w:footnote w:id="1">
    <w:p w:rsidR="005A7C85" w:rsidRDefault="005A7C85">
      <w:pPr>
        <w:pStyle w:val="FootnoteText"/>
      </w:pPr>
      <w:r>
        <w:rPr>
          <w:rStyle w:val="FootnoteReference"/>
        </w:rPr>
        <w:footnoteRef/>
      </w:r>
      <w:r>
        <w:t xml:space="preserve"> </w:t>
      </w:r>
      <w:proofErr w:type="spellStart"/>
      <w:r>
        <w:t>Peopleware</w:t>
      </w:r>
      <w:proofErr w:type="spellEnd"/>
      <w:r>
        <w:t>: Productive Projects and teams.</w:t>
      </w:r>
    </w:p>
  </w:footnote>
  <w:footnote w:id="2">
    <w:p w:rsidR="005A7C85" w:rsidRDefault="005A7C85">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Header"/>
    </w:pPr>
  </w:p>
  <w:p w:rsidR="005A7C85" w:rsidRDefault="005A7C85">
    <w:pPr>
      <w:pStyle w:val="Header"/>
    </w:pPr>
  </w:p>
  <w:p w:rsidR="005A7C85" w:rsidRDefault="005A7C85">
    <w:pPr>
      <w:pStyle w:val="Header"/>
    </w:pPr>
    <w:r>
      <w:t xml:space="preserve">Group 09 – End of Project Report rev. 2 </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23CD8"/>
    <w:rsid w:val="00027167"/>
    <w:rsid w:val="00063324"/>
    <w:rsid w:val="00065E72"/>
    <w:rsid w:val="00087009"/>
    <w:rsid w:val="000A0473"/>
    <w:rsid w:val="000E0484"/>
    <w:rsid w:val="000E148C"/>
    <w:rsid w:val="00105CDD"/>
    <w:rsid w:val="00111110"/>
    <w:rsid w:val="00111310"/>
    <w:rsid w:val="001379F2"/>
    <w:rsid w:val="00142E9B"/>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65E79"/>
    <w:rsid w:val="005752EF"/>
    <w:rsid w:val="0058132B"/>
    <w:rsid w:val="005861CF"/>
    <w:rsid w:val="005966F4"/>
    <w:rsid w:val="005A3429"/>
    <w:rsid w:val="005A7C85"/>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C7DA2-9E5E-422A-A029-8F6CA805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17</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147</cp:revision>
  <dcterms:created xsi:type="dcterms:W3CDTF">2012-02-05T14:44:00Z</dcterms:created>
  <dcterms:modified xsi:type="dcterms:W3CDTF">2012-05-06T11:28:00Z</dcterms:modified>
</cp:coreProperties>
</file>