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Feature Coverage Document</w:t>
      </w:r>
    </w:p>
    <w:p>
      <w:pPr>
        <w:pStyle w:val="Author"/>
      </w:pPr>
      <w:r>
        <w:t xml:space="preserve">Fixture Bot</w:t>
      </w:r>
    </w:p>
    <w:p>
      <w:pPr>
        <w:pStyle w:val="Date"/>
      </w:pPr>
      <w:r>
        <w:t xml:space="preserve">2026-09-14</w:t>
      </w:r>
    </w:p>
    <w:p>
      <w:pPr>
        <w:pStyle w:val="ChapterTitle"/>
      </w:pPr>
      <w:r>
        <w:t xml:space="preserve">Introduction to the System</w:t>
      </w:r>
    </w:p>
    <w:p>
      <w:pPr>
        <w:pStyle w:val="BodyText"/>
      </w:pPr>
      <w:r>
        <w:t xml:space="preserve">This paragraph contains characters that are special in Typst: # hash,</w:t>
      </w:r>
      <w:r>
        <w:t xml:space="preserve"> </w:t>
      </w:r>
      <w:r>
        <w:rPr>
          <w:i/>
          <w:iCs/>
        </w:rPr>
        <w:t xml:space="preserve">stars</w:t>
      </w:r>
      <w:r>
        <w:t xml:space="preserve">,</w:t>
      </w:r>
      <w:r>
        <w:t xml:space="preserve"> </w:t>
      </w:r>
      <w:r>
        <w:rPr>
          <w:i/>
          <w:iCs/>
        </w:rPr>
        <w:t xml:space="preserve">underscores</w:t>
      </w:r>
      <w:r>
        <w:t xml:space="preserve">,</w:t>
      </w:r>
      <w:r>
        <w:t xml:space="preserve"> </w:t>
      </w:r>
      <w:r>
        <w:t xml:space="preserve">@at</w:t>
      </w:r>
      <w:r>
        <w:t xml:space="preserve">, &lt;angle&gt; brackets, $dollar, a back\slash, a</w:t>
      </w:r>
      <w:r>
        <w:t xml:space="preserve"> </w:t>
      </w:r>
      <w:r>
        <w:rPr>
          <w:rStyle w:val="VerbatimChar"/>
        </w:rPr>
        <w:t xml:space="preserve">tilde~</w:t>
      </w:r>
      <w:r>
        <w:t xml:space="preserve"> </w:t>
      </w:r>
      <w:r>
        <w:t xml:space="preserve">and</w:t>
      </w:r>
      <w:r>
        <w:t xml:space="preserve"> </w:t>
      </w:r>
      <w:r>
        <w:t xml:space="preserve">[square] brackets. It also has</w:t>
      </w:r>
      <w:r>
        <w:t xml:space="preserve"> </w:t>
      </w:r>
      <w:r>
        <w:t xml:space="preserve">“smart quotes”</w:t>
      </w:r>
      <w:r>
        <w:t xml:space="preserve">,</w:t>
      </w:r>
      <w:r>
        <w:t xml:space="preserve"> </w:t>
      </w:r>
      <w:r>
        <w:t xml:space="preserve">‘single ones’</w:t>
      </w:r>
      <w:r>
        <w:t xml:space="preserve">, an en–dash, an</w:t>
      </w:r>
      <w:r>
        <w:t xml:space="preserve"> </w:t>
      </w:r>
      <w:r>
        <w:t xml:space="preserve">em—dash, an ellipsis… and a non-breaking space before this: 42 kg.</w:t>
      </w:r>
    </w:p>
    <w:p>
      <w:pPr>
        <w:pStyle w:val="BodyText"/>
      </w:pPr>
      <w:r>
        <w:t xml:space="preserve">Some</w:t>
      </w:r>
      <w:r>
        <w:t xml:space="preserve"> </w:t>
      </w:r>
      <w:r>
        <w:rPr>
          <w:b/>
          <w:bCs/>
        </w:rPr>
        <w:t xml:space="preserve">bold text</w:t>
      </w:r>
      <w:r>
        <w:t xml:space="preserve">, some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some</w:t>
      </w:r>
      <w:r>
        <w:t xml:space="preserve"> </w:t>
      </w:r>
      <w:r>
        <w:rPr>
          <w:b/>
          <w:bCs/>
          <w:i/>
          <w:iCs/>
        </w:rPr>
        <w:t xml:space="preserve">both</w:t>
      </w:r>
      <w:r>
        <w:t xml:space="preserve">, some</w:t>
      </w:r>
      <w:r>
        <w:t xml:space="preserve"> </w:t>
      </w:r>
      <w:r>
        <w:rPr>
          <w:strike/>
        </w:rPr>
        <w:t xml:space="preserve">struck</w:t>
      </w:r>
      <w:r>
        <w:t xml:space="preserve"> </w:t>
      </w:r>
      <w:r>
        <w:t xml:space="preserve">text,</w:t>
      </w:r>
      <w:r>
        <w:t xml:space="preserve"> </w:t>
      </w:r>
      <w:r>
        <w:t xml:space="preserve">super</w:t>
      </w:r>
      <w:r>
        <w:rPr>
          <w:vertAlign w:val="superscript"/>
        </w:rPr>
        <w:t xml:space="preserve">script</w:t>
      </w:r>
      <w:r>
        <w:t xml:space="preserve"> </w:t>
      </w:r>
      <w:r>
        <w:t xml:space="preserve">and sub</w:t>
      </w:r>
      <w:r>
        <w:rPr>
          <w:vertAlign w:val="subscript"/>
        </w:rPr>
        <w:t xml:space="preserve">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inline code()</w:t>
      </w:r>
      <w:r>
        <w:t xml:space="preserve">.</w:t>
      </w:r>
    </w:p>
    <w:bookmarkStart w:id="12" w:name="lists-and-nesting"/>
    <w:p>
      <w:pPr>
        <w:pStyle w:val="Heading2"/>
      </w:pPr>
      <w:r>
        <w:t xml:space="preserve">Lists and Nesting</w:t>
      </w:r>
    </w:p>
    <w:p>
      <w:pPr>
        <w:pStyle w:val="Compact"/>
        <w:numPr>
          <w:ilvl w:val="0"/>
          <w:numId w:val="1001"/>
        </w:numPr>
      </w:pPr>
      <w:r>
        <w:t xml:space="preserve">First bullet</w:t>
      </w:r>
    </w:p>
    <w:p>
      <w:pPr>
        <w:pStyle w:val="Compact"/>
        <w:numPr>
          <w:ilvl w:val="0"/>
          <w:numId w:val="1001"/>
        </w:numPr>
      </w:pPr>
      <w:r>
        <w:t xml:space="preserve">Second bullet with</w:t>
      </w:r>
      <w:r>
        <w:t xml:space="preserve"> </w:t>
      </w:r>
      <w:r>
        <w:rPr>
          <w:b/>
          <w:bCs/>
        </w:rPr>
        <w:t xml:space="preserve">bold</w:t>
      </w:r>
    </w:p>
    <w:p>
      <w:pPr>
        <w:pStyle w:val="Compact"/>
        <w:numPr>
          <w:ilvl w:val="1"/>
          <w:numId w:val="1002"/>
        </w:numPr>
      </w:pPr>
      <w:r>
        <w:t xml:space="preserve">Nested bullet A</w:t>
      </w:r>
    </w:p>
    <w:p>
      <w:pPr>
        <w:pStyle w:val="Compact"/>
        <w:numPr>
          <w:ilvl w:val="1"/>
          <w:numId w:val="1002"/>
        </w:numPr>
      </w:pPr>
      <w:r>
        <w:t xml:space="preserve">Nested bullet B</w:t>
      </w:r>
    </w:p>
    <w:p>
      <w:pPr>
        <w:pStyle w:val="Compact"/>
        <w:numPr>
          <w:ilvl w:val="0"/>
          <w:numId w:val="1001"/>
        </w:numPr>
      </w:pPr>
      <w:r>
        <w:t xml:space="preserve">Third bullet</w:t>
      </w:r>
    </w:p>
    <w:p>
      <w:pPr>
        <w:pStyle w:val="Compact"/>
        <w:numPr>
          <w:ilvl w:val="0"/>
          <w:numId w:val="1003"/>
        </w:numPr>
      </w:pPr>
      <w:r>
        <w:t xml:space="preserve">Step one</w:t>
      </w:r>
    </w:p>
    <w:p>
      <w:pPr>
        <w:pStyle w:val="Compact"/>
        <w:numPr>
          <w:ilvl w:val="0"/>
          <w:numId w:val="1003"/>
        </w:numPr>
      </w:pPr>
      <w:r>
        <w:t xml:space="preserve">Step two</w:t>
      </w:r>
    </w:p>
    <w:p>
      <w:pPr>
        <w:pStyle w:val="Compact"/>
        <w:numPr>
          <w:ilvl w:val="1"/>
          <w:numId w:val="1004"/>
        </w:numPr>
      </w:pPr>
      <w:r>
        <w:t xml:space="preserve">Sub-step two point one</w:t>
      </w:r>
    </w:p>
    <w:p>
      <w:pPr>
        <w:pStyle w:val="Compact"/>
        <w:numPr>
          <w:ilvl w:val="1"/>
          <w:numId w:val="1004"/>
        </w:numPr>
      </w:pPr>
      <w:r>
        <w:t xml:space="preserve">Sub-step two point two</w:t>
      </w:r>
    </w:p>
    <w:p>
      <w:pPr>
        <w:pStyle w:val="Compact"/>
        <w:numPr>
          <w:ilvl w:val="0"/>
          <w:numId w:val="1003"/>
        </w:numPr>
      </w:pPr>
      <w:r>
        <w:t xml:space="preserve">Step three</w:t>
      </w:r>
    </w:p>
    <w:bookmarkStart w:id="11" w:name="a-third-level-heading"/>
    <w:p>
      <w:pPr>
        <w:pStyle w:val="Heading3"/>
      </w:pPr>
      <w:r>
        <w:t xml:space="preserve">A Third-Level Heading</w:t>
      </w:r>
    </w:p>
    <w:p>
      <w:pPr>
        <w:pStyle w:val="FirstParagraph"/>
      </w:pPr>
      <w:r>
        <w:t xml:space="preserve">Here is a link to</w:t>
      </w:r>
      <w:r>
        <w:t xml:space="preserve"> </w:t>
      </w:r>
      <w:hyperlink r:id="rId9">
        <w:r>
          <w:rPr>
            <w:rStyle w:val="Hyperlink"/>
          </w:rPr>
          <w:t xml:space="preserve">the Typst website</w:t>
        </w:r>
      </w:hyperlink>
      <w:r>
        <w:t xml:space="preserve"> </w:t>
      </w:r>
      <w:r>
        <w:t xml:space="preserve">and a footnote.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Another sentence follows the footnote reference.</w:t>
      </w:r>
    </w:p>
    <w:p>
      <w:pPr>
        <w:pStyle w:val="BlockText"/>
      </w:pPr>
      <w:r>
        <w:t xml:space="preserve">This is a block quote. It should be restyled but its words must not change.</w:t>
      </w:r>
    </w:p>
    <w:p>
      <w:pPr>
        <w:pStyle w:val="SourceCode"/>
      </w:pPr>
      <w:r>
        <w:rPr>
          <w:rStyle w:val="VerbatimChar"/>
        </w:rPr>
        <w:t xml:space="preserve">def code_block():</w:t>
      </w:r>
      <w:r>
        <w:br/>
      </w:r>
      <w:r>
        <w:rPr>
          <w:rStyle w:val="VerbatimChar"/>
        </w:rPr>
        <w:t xml:space="preserve">    return "verbatim"</w:t>
      </w:r>
    </w:p>
    <w:bookmarkEnd w:id="11"/>
    <w:bookmarkEnd w:id="12"/>
    <w:bookmarkStart w:id="17" w:name="data-tables"/>
    <w:p>
      <w:pPr>
        <w:pStyle w:val="Heading1"/>
      </w:pPr>
      <w:r>
        <w:t xml:space="preserve">Data Tables</w:t>
      </w:r>
    </w:p>
    <w:p>
      <w:pPr>
        <w:pStyle w:val="TableCaption"/>
      </w:pPr>
      <w:r>
        <w:t xml:space="preserve">Inventory snapshot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ventory snapsho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Fragile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Gizmo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a # and a $</w:t>
            </w:r>
          </w:p>
        </w:tc>
      </w:tr>
    </w:tbl>
    <w:bookmarkStart w:id="16" w:name="images"/>
    <w:p>
      <w:pPr>
        <w:pStyle w:val="Heading2"/>
      </w:pPr>
      <w:r>
        <w:t xml:space="preserve">Images</w:t>
      </w:r>
    </w:p>
    <w:p>
      <w:pPr>
        <w:pStyle w:val="CaptionedFigure"/>
      </w:pPr>
      <w:r>
        <w:drawing>
          <wp:inline>
            <wp:extent cx="5080000" cy="2540000"/>
            <wp:effectExtent b="0" l="0" r="0" t="0"/>
            <wp:docPr descr="A generated test image" title="" id="14" name="Picture"/>
            <a:graphic>
              <a:graphicData uri="http://schemas.openxmlformats.org/drawingml/2006/picture">
                <pic:pic>
                  <pic:nvPicPr>
                    <pic:cNvPr descr="tests/fixtures/_build/test-imag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generated test image</w:t>
      </w:r>
    </w:p>
    <w:p>
      <w:pPr>
        <w:pStyle w:val="ChapterTitle"/>
      </w:pPr>
      <w:r>
        <w:t xml:space="preserve">Second Chapter</w:t>
      </w:r>
    </w:p>
    <w:p>
      <w:pPr>
        <w:pStyle w:val="BodyText"/>
      </w:pPr>
      <w:r>
        <w:t xml:space="preserve">Final paragraph of the document, the end.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the footnote text, which must survive verbatim.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ChapterTitle">
    <w:name w:val="Chapter Titl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9" Target="https://typst.app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typst.app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Coverage Document</dc:title>
  <dc:creator>Fixture Bot</dc:creator>
  <cp:keywords/>
  <dcterms:created xsi:type="dcterms:W3CDTF">2026-09-14T12:34:40Z</dcterms:created>
  <dcterms:modified xsi:type="dcterms:W3CDTF">2026-09-14T12:34:40Z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2026-09-14</vt:lpwstr>
  </property>
</Properties>
</file>