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b w:val="1"/>
          <w:sz w:val="22"/>
          <w:szCs w:val="22"/>
          <w:shd w:fill="b6d7a8" w:val="clear"/>
        </w:rPr>
      </w:pPr>
      <w:bookmarkStart w:colFirst="0" w:colLast="0" w:name="_lr24pf1o67lw" w:id="0"/>
      <w:bookmarkEnd w:id="0"/>
      <w:r w:rsidDel="00000000" w:rsidR="00000000" w:rsidRPr="00000000">
        <w:rPr>
          <w:rtl w:val="0"/>
        </w:rPr>
        <w:t xml:space="preserve">Requisitos del proyecto - Marcado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fl1gkn8u7xg" w:id="1"/>
      <w:bookmarkEnd w:id="1"/>
      <w:r w:rsidDel="00000000" w:rsidR="00000000" w:rsidRPr="00000000">
        <w:rPr>
          <w:rtl w:val="0"/>
        </w:rPr>
        <w:t xml:space="preserve">sOOper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Leyenda:</w:t>
      </w:r>
    </w:p>
    <w:p w:rsidR="00000000" w:rsidDel="00000000" w:rsidP="00000000" w:rsidRDefault="00000000" w:rsidRPr="00000000" w14:paraId="00000004">
      <w:pPr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verbos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b6d7a8" w:val="clear"/>
        </w:rPr>
      </w:pPr>
      <w:r w:rsidDel="00000000" w:rsidR="00000000" w:rsidRPr="00000000">
        <w:rPr>
          <w:u w:val="single"/>
          <w:shd w:fill="ea9999" w:val="clear"/>
          <w:rtl w:val="0"/>
        </w:rPr>
        <w:t xml:space="preserve">nombres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  <w:shd w:fill="ea9999" w:val="clear"/>
        </w:rPr>
      </w:pPr>
      <w:r w:rsidDel="00000000" w:rsidR="00000000" w:rsidRPr="00000000">
        <w:rPr>
          <w:i w:val="1"/>
          <w:shd w:fill="ffe599" w:val="clear"/>
          <w:rtl w:val="0"/>
        </w:rPr>
        <w:t xml:space="preserve">adjetivos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Nos han encargado el desarrollo de una aplicación para </w:t>
      </w:r>
      <w:r w:rsidDel="00000000" w:rsidR="00000000" w:rsidRPr="00000000">
        <w:rPr>
          <w:b w:val="1"/>
          <w:shd w:fill="b6d7a8" w:val="clear"/>
          <w:rtl w:val="0"/>
        </w:rPr>
        <w:t xml:space="preserve">gestionar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shd w:fill="b6d7a8" w:val="clear"/>
          <w:rtl w:val="0"/>
        </w:rPr>
        <w:t xml:space="preserve">embolsado</w:t>
      </w:r>
      <w:r w:rsidDel="00000000" w:rsidR="00000000" w:rsidRPr="00000000">
        <w:rPr>
          <w:rtl w:val="0"/>
        </w:rPr>
        <w:t xml:space="preserve"> de los </w:t>
      </w:r>
      <w:r w:rsidDel="00000000" w:rsidR="00000000" w:rsidRPr="00000000">
        <w:rPr>
          <w:u w:val="single"/>
          <w:shd w:fill="ea9999" w:val="clear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de los </w:t>
      </w:r>
      <w:r w:rsidDel="00000000" w:rsidR="00000000" w:rsidRPr="00000000">
        <w:rPr>
          <w:u w:val="single"/>
          <w:shd w:fill="ea9999" w:val="clear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u w:val="single"/>
          <w:shd w:fill="ea9999" w:val="clear"/>
          <w:rtl w:val="0"/>
        </w:rPr>
        <w:t xml:space="preserve">supermercado</w:t>
      </w:r>
      <w:r w:rsidDel="00000000" w:rsidR="00000000" w:rsidRPr="00000000">
        <w:rPr>
          <w:rtl w:val="0"/>
        </w:rPr>
        <w:t xml:space="preserve"> online sOOper.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Actualmente hay dos </w:t>
      </w:r>
      <w:r w:rsidDel="00000000" w:rsidR="00000000" w:rsidRPr="00000000">
        <w:rPr>
          <w:u w:val="single"/>
          <w:shd w:fill="ea9999" w:val="clear"/>
          <w:rtl w:val="0"/>
        </w:rPr>
        <w:t xml:space="preserve">tipos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u w:val="single"/>
          <w:shd w:fill="ea9999" w:val="clear"/>
          <w:rtl w:val="0"/>
        </w:rPr>
        <w:t xml:space="preserve">contenedores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shd w:fill="ea9999" w:val="clear"/>
          <w:rtl w:val="0"/>
        </w:rPr>
        <w:t xml:space="preserve">bolsas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u w:val="single"/>
          <w:shd w:fill="ea9999" w:val="clear"/>
          <w:rtl w:val="0"/>
        </w:rPr>
        <w:t xml:space="preserve">cajas</w:t>
      </w:r>
      <w:r w:rsidDel="00000000" w:rsidR="00000000" w:rsidRPr="00000000">
        <w:rPr>
          <w:rtl w:val="0"/>
        </w:rPr>
        <w:t xml:space="preserve">. Las cajas son </w:t>
      </w:r>
      <w:r w:rsidDel="00000000" w:rsidR="00000000" w:rsidRPr="00000000">
        <w:rPr>
          <w:i w:val="1"/>
          <w:shd w:fill="ffe599" w:val="clear"/>
          <w:rtl w:val="0"/>
        </w:rPr>
        <w:t xml:space="preserve">rectangulares</w:t>
      </w:r>
      <w:r w:rsidDel="00000000" w:rsidR="00000000" w:rsidRPr="00000000">
        <w:rPr>
          <w:rtl w:val="0"/>
        </w:rPr>
        <w:t xml:space="preserve"> y aguantan “cualquier </w:t>
      </w:r>
      <w:r w:rsidDel="00000000" w:rsidR="00000000" w:rsidRPr="00000000">
        <w:rPr>
          <w:u w:val="single"/>
          <w:shd w:fill="ea9999" w:val="clear"/>
          <w:rtl w:val="0"/>
        </w:rPr>
        <w:t xml:space="preserve">peso</w:t>
      </w:r>
      <w:r w:rsidDel="00000000" w:rsidR="00000000" w:rsidRPr="00000000">
        <w:rPr>
          <w:rtl w:val="0"/>
        </w:rPr>
        <w:t xml:space="preserve">”, mientras que las bolsas tienen una </w:t>
      </w:r>
      <w:r w:rsidDel="00000000" w:rsidR="00000000" w:rsidRPr="00000000">
        <w:rPr>
          <w:u w:val="single"/>
          <w:shd w:fill="ea9999" w:val="clear"/>
          <w:rtl w:val="0"/>
        </w:rPr>
        <w:t xml:space="preserve">resistencia</w:t>
      </w:r>
      <w:r w:rsidDel="00000000" w:rsidR="00000000" w:rsidRPr="00000000">
        <w:rPr>
          <w:rtl w:val="0"/>
        </w:rPr>
        <w:t xml:space="preserve"> máxima. En ambos casos, tenemos un </w:t>
      </w:r>
      <w:r w:rsidDel="00000000" w:rsidR="00000000" w:rsidRPr="00000000">
        <w:rPr>
          <w:u w:val="single"/>
          <w:shd w:fill="ea9999" w:val="clear"/>
          <w:rtl w:val="0"/>
        </w:rPr>
        <w:t xml:space="preserve">volumen</w:t>
      </w:r>
      <w:r w:rsidDel="00000000" w:rsidR="00000000" w:rsidRPr="00000000">
        <w:rPr>
          <w:rtl w:val="0"/>
        </w:rPr>
        <w:t xml:space="preserve"> determinado por sus </w:t>
      </w:r>
      <w:r w:rsidDel="00000000" w:rsidR="00000000" w:rsidRPr="00000000">
        <w:rPr>
          <w:u w:val="single"/>
          <w:shd w:fill="ea9999" w:val="clear"/>
          <w:rtl w:val="0"/>
        </w:rPr>
        <w:t xml:space="preserve">dimensiones</w:t>
      </w:r>
      <w:r w:rsidDel="00000000" w:rsidR="00000000" w:rsidRPr="00000000">
        <w:rPr>
          <w:rtl w:val="0"/>
        </w:rPr>
        <w:t xml:space="preserve">. Hay varios </w:t>
      </w:r>
      <w:r w:rsidDel="00000000" w:rsidR="00000000" w:rsidRPr="00000000">
        <w:rPr>
          <w:u w:val="single"/>
          <w:shd w:fill="ea9999" w:val="clear"/>
          <w:rtl w:val="0"/>
        </w:rPr>
        <w:t xml:space="preserve">tamaños</w:t>
      </w:r>
      <w:r w:rsidDel="00000000" w:rsidR="00000000" w:rsidRPr="00000000">
        <w:rPr>
          <w:rtl w:val="0"/>
        </w:rPr>
        <w:t xml:space="preserve"> disponibles.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Los productos del supermercado se dividen en varias </w:t>
      </w:r>
      <w:r w:rsidDel="00000000" w:rsidR="00000000" w:rsidRPr="00000000">
        <w:rPr>
          <w:u w:val="single"/>
          <w:shd w:fill="ea9999" w:val="clear"/>
          <w:rtl w:val="0"/>
        </w:rPr>
        <w:t xml:space="preserve">categorías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shd w:fill="ffe599" w:val="clear"/>
          <w:rtl w:val="0"/>
        </w:rPr>
        <w:t xml:space="preserve">Alimentación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shd w:fill="ffe599" w:val="clear"/>
          <w:rtl w:val="0"/>
        </w:rPr>
        <w:t xml:space="preserve">Higiene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shd w:fill="ffe599" w:val="clear"/>
          <w:rtl w:val="0"/>
        </w:rPr>
        <w:t xml:space="preserve">Droguería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shd w:fill="ffe599" w:val="clear"/>
          <w:rtl w:val="0"/>
        </w:rPr>
        <w:t xml:space="preserve">Mascotas</w:t>
      </w:r>
      <w:r w:rsidDel="00000000" w:rsidR="00000000" w:rsidRPr="00000000">
        <w:rPr>
          <w:rtl w:val="0"/>
        </w:rPr>
        <w:t xml:space="preserve">. Alimentación a su vez, se subdivide en </w:t>
      </w:r>
      <w:r w:rsidDel="00000000" w:rsidR="00000000" w:rsidRPr="00000000">
        <w:rPr>
          <w:i w:val="1"/>
          <w:shd w:fill="ffe599" w:val="clear"/>
          <w:rtl w:val="0"/>
        </w:rPr>
        <w:t xml:space="preserve">Congelados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shd w:fill="ffe599" w:val="clear"/>
          <w:rtl w:val="0"/>
        </w:rPr>
        <w:t xml:space="preserve">Frescos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shd w:fill="ffe599" w:val="clear"/>
          <w:rtl w:val="0"/>
        </w:rPr>
        <w:t xml:space="preserve">NoPerecederos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u w:val="single"/>
          <w:shd w:fill="ea9999" w:val="clear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tendrá un </w:t>
      </w:r>
      <w:r w:rsidDel="00000000" w:rsidR="00000000" w:rsidRPr="00000000">
        <w:rPr>
          <w:u w:val="single"/>
          <w:shd w:fill="ea9999" w:val="clear"/>
          <w:rtl w:val="0"/>
        </w:rPr>
        <w:t xml:space="preserve">volumen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u w:val="single"/>
          <w:shd w:fill="ea9999" w:val="clear"/>
          <w:rtl w:val="0"/>
        </w:rPr>
        <w:t xml:space="preserve">peso</w:t>
      </w:r>
      <w:r w:rsidDel="00000000" w:rsidR="00000000" w:rsidRPr="00000000">
        <w:rPr>
          <w:rtl w:val="0"/>
        </w:rPr>
        <w:t xml:space="preserve"> determinado, que tendremos que considerar “</w:t>
      </w:r>
      <w:r w:rsidDel="00000000" w:rsidR="00000000" w:rsidRPr="00000000">
        <w:rPr>
          <w:i w:val="1"/>
          <w:shd w:fill="ffe599" w:val="clear"/>
          <w:rtl w:val="0"/>
        </w:rPr>
        <w:t xml:space="preserve">ocupado</w:t>
      </w:r>
      <w:r w:rsidDel="00000000" w:rsidR="00000000" w:rsidRPr="00000000">
        <w:rPr>
          <w:rtl w:val="0"/>
        </w:rPr>
        <w:t xml:space="preserve">” cuando lo </w:t>
      </w:r>
      <w:r w:rsidDel="00000000" w:rsidR="00000000" w:rsidRPr="00000000">
        <w:rPr>
          <w:b w:val="1"/>
          <w:shd w:fill="b6d7a8" w:val="clear"/>
          <w:rtl w:val="0"/>
        </w:rPr>
        <w:t xml:space="preserve">embolsemos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u w:val="single"/>
          <w:shd w:fill="ea9999" w:val="clear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i w:val="1"/>
          <w:shd w:fill="ffe599" w:val="clear"/>
          <w:rtl w:val="0"/>
        </w:rPr>
        <w:t xml:space="preserve">alimentación</w:t>
      </w:r>
      <w:r w:rsidDel="00000000" w:rsidR="00000000" w:rsidRPr="00000000">
        <w:rPr>
          <w:rtl w:val="0"/>
        </w:rPr>
        <w:t xml:space="preserve"> no pueden ser </w:t>
      </w:r>
      <w:r w:rsidDel="00000000" w:rsidR="00000000" w:rsidRPr="00000000">
        <w:rPr>
          <w:b w:val="1"/>
          <w:shd w:fill="b6d7a8" w:val="clear"/>
          <w:rtl w:val="0"/>
        </w:rPr>
        <w:t xml:space="preserve">mezclados</w:t>
      </w:r>
      <w:r w:rsidDel="00000000" w:rsidR="00000000" w:rsidRPr="00000000">
        <w:rPr>
          <w:rtl w:val="0"/>
        </w:rPr>
        <w:t xml:space="preserve"> con los de las otras categorías. Los </w:t>
      </w:r>
      <w:r w:rsidDel="00000000" w:rsidR="00000000" w:rsidRPr="00000000">
        <w:rPr>
          <w:u w:val="single"/>
          <w:shd w:fill="ea9999" w:val="clear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i w:val="1"/>
          <w:shd w:fill="ffe599" w:val="clear"/>
          <w:rtl w:val="0"/>
        </w:rPr>
        <w:t xml:space="preserve">higiene</w:t>
      </w:r>
      <w:r w:rsidDel="00000000" w:rsidR="00000000" w:rsidRPr="00000000">
        <w:rPr>
          <w:rtl w:val="0"/>
        </w:rPr>
        <w:t xml:space="preserve"> no se pueden mezclar ni con los de </w:t>
      </w:r>
      <w:r w:rsidDel="00000000" w:rsidR="00000000" w:rsidRPr="00000000">
        <w:rPr>
          <w:i w:val="1"/>
          <w:shd w:fill="ffe599" w:val="clear"/>
          <w:rtl w:val="0"/>
        </w:rPr>
        <w:t xml:space="preserve">alimentación</w:t>
      </w:r>
      <w:r w:rsidDel="00000000" w:rsidR="00000000" w:rsidRPr="00000000">
        <w:rPr>
          <w:rtl w:val="0"/>
        </w:rPr>
        <w:t xml:space="preserve">, y los de </w:t>
      </w:r>
      <w:r w:rsidDel="00000000" w:rsidR="00000000" w:rsidRPr="00000000">
        <w:rPr>
          <w:i w:val="1"/>
          <w:shd w:fill="ffe599" w:val="clear"/>
          <w:rtl w:val="0"/>
        </w:rPr>
        <w:t xml:space="preserve">droguería</w:t>
      </w:r>
      <w:r w:rsidDel="00000000" w:rsidR="00000000" w:rsidRPr="00000000">
        <w:rPr>
          <w:rtl w:val="0"/>
        </w:rPr>
        <w:t xml:space="preserve">, ni con los de </w:t>
      </w:r>
      <w:r w:rsidDel="00000000" w:rsidR="00000000" w:rsidRPr="00000000">
        <w:rPr>
          <w:i w:val="1"/>
          <w:shd w:fill="ffe599" w:val="clear"/>
          <w:rtl w:val="0"/>
        </w:rPr>
        <w:t xml:space="preserve">alimentación</w:t>
      </w:r>
      <w:r w:rsidDel="00000000" w:rsidR="00000000" w:rsidRPr="00000000">
        <w:rPr>
          <w:rtl w:val="0"/>
        </w:rPr>
        <w:t xml:space="preserve"> ni con los de </w:t>
      </w:r>
      <w:r w:rsidDel="00000000" w:rsidR="00000000" w:rsidRPr="00000000">
        <w:rPr>
          <w:i w:val="1"/>
          <w:shd w:fill="ffe599" w:val="clear"/>
          <w:rtl w:val="0"/>
        </w:rPr>
        <w:t xml:space="preserve">mascotas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la primera versión de esta aplicación no es necesario </w:t>
      </w:r>
      <w:r w:rsidDel="00000000" w:rsidR="00000000" w:rsidRPr="00000000">
        <w:rPr>
          <w:b w:val="1"/>
          <w:shd w:fill="b6d7a8" w:val="clear"/>
          <w:rtl w:val="0"/>
        </w:rPr>
        <w:t xml:space="preserve">optimizar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u w:val="single"/>
          <w:shd w:fill="ea9999" w:val="clear"/>
          <w:rtl w:val="0"/>
        </w:rPr>
        <w:t xml:space="preserve">distribución</w:t>
      </w:r>
      <w:r w:rsidDel="00000000" w:rsidR="00000000" w:rsidRPr="00000000">
        <w:rPr>
          <w:rtl w:val="0"/>
        </w:rPr>
        <w:t xml:space="preserve">, ni </w:t>
      </w:r>
      <w:r w:rsidDel="00000000" w:rsidR="00000000" w:rsidRPr="00000000">
        <w:rPr>
          <w:b w:val="1"/>
          <w:shd w:fill="b6d7a8" w:val="clear"/>
          <w:rtl w:val="0"/>
        </w:rPr>
        <w:t xml:space="preserve">tener en cuenta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ea9999" w:val="clear"/>
          <w:rtl w:val="0"/>
        </w:rPr>
        <w:t xml:space="preserve">temperaturas</w:t>
      </w:r>
      <w:r w:rsidDel="00000000" w:rsidR="00000000" w:rsidRPr="00000000">
        <w:rPr>
          <w:rtl w:val="0"/>
        </w:rPr>
        <w:t xml:space="preserve"> ni </w:t>
      </w:r>
      <w:r w:rsidDel="00000000" w:rsidR="00000000" w:rsidRPr="00000000">
        <w:rPr>
          <w:u w:val="single"/>
          <w:shd w:fill="ea9999" w:val="clear"/>
          <w:rtl w:val="0"/>
        </w:rPr>
        <w:t xml:space="preserve">caducidades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