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jx3wb0k1opyv" w:id="0"/>
      <w:bookmarkEnd w:id="0"/>
      <w:r w:rsidDel="00000000" w:rsidR="00000000" w:rsidRPr="00000000">
        <w:rPr>
          <w:rtl w:val="0"/>
        </w:rPr>
        <w:t xml:space="preserve">Requisitos del proyecto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qfl1gkn8u7xg" w:id="1"/>
      <w:bookmarkEnd w:id="1"/>
      <w:r w:rsidDel="00000000" w:rsidR="00000000" w:rsidRPr="00000000">
        <w:rPr>
          <w:rtl w:val="0"/>
        </w:rPr>
        <w:t xml:space="preserve">sOOper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Nos han encargado el desarrollo de una aplicación para gestionar el embolsado de los productos de los pedidos de supermercado online sOOper.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Actualmente hay dos tipos de contenedores, bolsas y cajas. Las cajas son rectangulares y aguantan “cualquier peso”, mientras que las bolsas tienen una resistencia máxima. En ambos casos, tenemos un volumen determinado por sus dimensiones. Hay varios tamaños disponibles.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Los productos del supermercado se dividen en varias categorías: Alimentación, Higiene, Droguería y Mascotas. Alimentación a su vez, se subdivide en Congelados, Frescos y NoPerecederos.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Cada producto tendrá un volumen y un peso determinado, que tendremos que considerar “ocupado” cuando lo embolsemos.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Los productos de alimentación no pueden ser mezclados con los de las otras categorías. Los productos de higiene no se pueden mezclar ni con los de alimentación, y los de droguería, ni con los de alimentación ni con los de mascotas.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En la primera versión de esta aplicación no es necesario optimizar la distribución, ni tener en cuenta temperaturas ni caducidades.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Pasos a seguir: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Identificar los sustantivos del enunciado, que podrán o no ser nuestras futuras clases, y los verbos, que podrán o no ser nuestros futuros métodos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Elaborar un diagrama UML para representar el sistema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Implementarlo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Crear las interfaces y clases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Añadir atributos y métodos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Implementar métodos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Probarlo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