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51778" w14:textId="4242B8A2" w:rsidR="007A51A1" w:rsidRDefault="007A51A1" w:rsidP="007A51A1">
      <w:pPr>
        <w:pStyle w:val="Ttulo"/>
        <w:spacing w:line="525" w:lineRule="auto"/>
        <w:rPr>
          <w:rFonts w:ascii="Arial" w:hAnsi="Arial" w:cs="Arial"/>
          <w:color w:val="0E4660"/>
          <w:spacing w:val="-2"/>
          <w:w w:val="90"/>
        </w:rPr>
      </w:pPr>
      <w:r w:rsidRPr="007A51A1">
        <w:rPr>
          <w:rFonts w:ascii="Arial" w:hAnsi="Arial" w:cs="Arial"/>
          <w:noProof/>
          <w:sz w:val="20"/>
        </w:rPr>
        <w:drawing>
          <wp:anchor distT="0" distB="0" distL="114300" distR="114300" simplePos="0" relativeHeight="251658240" behindDoc="0" locked="0" layoutInCell="1" allowOverlap="1" wp14:anchorId="35A9F5C2" wp14:editId="0C7CD221">
            <wp:simplePos x="0" y="0"/>
            <wp:positionH relativeFrom="margin">
              <wp:align>left</wp:align>
            </wp:positionH>
            <wp:positionV relativeFrom="paragraph">
              <wp:posOffset>201295</wp:posOffset>
            </wp:positionV>
            <wp:extent cx="5356298" cy="5562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56298" cy="556259"/>
                    </a:xfrm>
                    <a:prstGeom prst="rect">
                      <a:avLst/>
                    </a:prstGeom>
                  </pic:spPr>
                </pic:pic>
              </a:graphicData>
            </a:graphic>
          </wp:anchor>
        </w:drawing>
      </w:r>
    </w:p>
    <w:p w14:paraId="328DCC8A" w14:textId="73E20E12" w:rsidR="007A51A1" w:rsidRPr="007A51A1" w:rsidRDefault="007A51A1" w:rsidP="007A51A1">
      <w:pPr>
        <w:pStyle w:val="Ttulo"/>
        <w:spacing w:line="525" w:lineRule="auto"/>
        <w:rPr>
          <w:rFonts w:ascii="Arial" w:hAnsi="Arial" w:cs="Arial"/>
        </w:rPr>
      </w:pPr>
      <w:r w:rsidRPr="007A51A1">
        <w:rPr>
          <w:rFonts w:ascii="Arial" w:hAnsi="Arial" w:cs="Arial"/>
          <w:color w:val="0E4660"/>
          <w:spacing w:val="-2"/>
          <w:w w:val="90"/>
        </w:rPr>
        <w:t>Instituto</w:t>
      </w:r>
      <w:r w:rsidRPr="007A51A1">
        <w:rPr>
          <w:rFonts w:ascii="Arial" w:hAnsi="Arial" w:cs="Arial"/>
          <w:color w:val="0E4660"/>
          <w:spacing w:val="-41"/>
          <w:w w:val="90"/>
        </w:rPr>
        <w:t xml:space="preserve"> </w:t>
      </w:r>
      <w:r w:rsidRPr="007A51A1">
        <w:rPr>
          <w:rFonts w:ascii="Arial" w:hAnsi="Arial" w:cs="Arial"/>
          <w:color w:val="0E4660"/>
          <w:spacing w:val="-2"/>
          <w:w w:val="90"/>
        </w:rPr>
        <w:t>Tecnológico</w:t>
      </w:r>
      <w:r w:rsidRPr="007A51A1">
        <w:rPr>
          <w:rFonts w:ascii="Arial" w:hAnsi="Arial" w:cs="Arial"/>
          <w:color w:val="0E4660"/>
          <w:spacing w:val="-42"/>
          <w:w w:val="90"/>
        </w:rPr>
        <w:t xml:space="preserve"> </w:t>
      </w:r>
      <w:r w:rsidRPr="007A51A1">
        <w:rPr>
          <w:rFonts w:ascii="Arial" w:hAnsi="Arial" w:cs="Arial"/>
          <w:color w:val="0E4660"/>
          <w:spacing w:val="-2"/>
          <w:w w:val="90"/>
        </w:rPr>
        <w:t>de</w:t>
      </w:r>
      <w:r w:rsidRPr="007A51A1">
        <w:rPr>
          <w:rFonts w:ascii="Arial" w:hAnsi="Arial" w:cs="Arial"/>
          <w:color w:val="0E4660"/>
          <w:spacing w:val="-40"/>
          <w:w w:val="90"/>
        </w:rPr>
        <w:t xml:space="preserve"> </w:t>
      </w:r>
      <w:r w:rsidRPr="007A51A1">
        <w:rPr>
          <w:rFonts w:ascii="Arial" w:hAnsi="Arial" w:cs="Arial"/>
          <w:color w:val="0E4660"/>
          <w:spacing w:val="-2"/>
          <w:w w:val="90"/>
        </w:rPr>
        <w:t xml:space="preserve">Frontera </w:t>
      </w:r>
      <w:r w:rsidRPr="007A51A1">
        <w:rPr>
          <w:rFonts w:ascii="Arial" w:hAnsi="Arial" w:cs="Arial"/>
          <w:color w:val="0E4660"/>
          <w:spacing w:val="-6"/>
        </w:rPr>
        <w:t>Comalapa</w:t>
      </w:r>
      <w:r w:rsidRPr="007A51A1">
        <w:rPr>
          <w:rFonts w:ascii="Arial" w:hAnsi="Arial" w:cs="Arial"/>
          <w:color w:val="0E4660"/>
          <w:spacing w:val="-43"/>
        </w:rPr>
        <w:t xml:space="preserve"> </w:t>
      </w:r>
      <w:r w:rsidRPr="007A51A1">
        <w:rPr>
          <w:rFonts w:ascii="Arial" w:hAnsi="Arial" w:cs="Arial"/>
          <w:color w:val="0E4660"/>
          <w:spacing w:val="-6"/>
        </w:rPr>
        <w:t>Modalidad</w:t>
      </w:r>
      <w:r w:rsidRPr="007A51A1">
        <w:rPr>
          <w:rFonts w:ascii="Arial" w:hAnsi="Arial" w:cs="Arial"/>
          <w:color w:val="0E4660"/>
          <w:spacing w:val="-41"/>
        </w:rPr>
        <w:t xml:space="preserve"> </w:t>
      </w:r>
      <w:r w:rsidRPr="007A51A1">
        <w:rPr>
          <w:rFonts w:ascii="Arial" w:hAnsi="Arial" w:cs="Arial"/>
          <w:color w:val="0E4660"/>
          <w:spacing w:val="-6"/>
        </w:rPr>
        <w:t>Mixta</w:t>
      </w:r>
    </w:p>
    <w:p w14:paraId="04EC8B40" w14:textId="77777777" w:rsidR="007A51A1" w:rsidRPr="007A51A1" w:rsidRDefault="007A51A1" w:rsidP="007A51A1">
      <w:pPr>
        <w:pStyle w:val="Textoindependiente"/>
        <w:spacing w:before="192"/>
        <w:rPr>
          <w:rFonts w:ascii="Arial" w:hAnsi="Arial" w:cs="Arial"/>
          <w:sz w:val="40"/>
        </w:rPr>
      </w:pPr>
    </w:p>
    <w:p w14:paraId="01A6C3CF" w14:textId="77777777" w:rsidR="007A51A1" w:rsidRPr="007A51A1" w:rsidRDefault="007A51A1" w:rsidP="007A51A1">
      <w:pPr>
        <w:ind w:left="523"/>
        <w:rPr>
          <w:rFonts w:ascii="Arial" w:hAnsi="Arial" w:cs="Arial"/>
          <w:b/>
        </w:rPr>
      </w:pPr>
      <w:r w:rsidRPr="007A51A1">
        <w:rPr>
          <w:rFonts w:ascii="Arial" w:hAnsi="Arial" w:cs="Arial"/>
          <w:b/>
          <w:sz w:val="24"/>
        </w:rPr>
        <w:t>Materia:</w:t>
      </w:r>
      <w:r w:rsidRPr="007A51A1">
        <w:rPr>
          <w:rFonts w:ascii="Arial" w:hAnsi="Arial" w:cs="Arial"/>
          <w:b/>
          <w:spacing w:val="-18"/>
          <w:sz w:val="24"/>
        </w:rPr>
        <w:t xml:space="preserve"> </w:t>
      </w:r>
      <w:r w:rsidRPr="007A51A1">
        <w:rPr>
          <w:rFonts w:ascii="Arial" w:hAnsi="Arial" w:cs="Arial"/>
          <w:b/>
          <w:sz w:val="22"/>
        </w:rPr>
        <w:t>Fundamentos</w:t>
      </w:r>
      <w:r w:rsidRPr="007A51A1">
        <w:rPr>
          <w:rFonts w:ascii="Arial" w:hAnsi="Arial" w:cs="Arial"/>
          <w:b/>
          <w:spacing w:val="-15"/>
          <w:sz w:val="22"/>
        </w:rPr>
        <w:t xml:space="preserve"> </w:t>
      </w:r>
      <w:r w:rsidRPr="007A51A1">
        <w:rPr>
          <w:rFonts w:ascii="Arial" w:hAnsi="Arial" w:cs="Arial"/>
          <w:b/>
          <w:sz w:val="22"/>
        </w:rPr>
        <w:t>de</w:t>
      </w:r>
      <w:r w:rsidRPr="007A51A1">
        <w:rPr>
          <w:rFonts w:ascii="Arial" w:hAnsi="Arial" w:cs="Arial"/>
          <w:b/>
          <w:spacing w:val="-10"/>
          <w:sz w:val="22"/>
        </w:rPr>
        <w:t xml:space="preserve"> </w:t>
      </w:r>
      <w:r w:rsidRPr="007A51A1">
        <w:rPr>
          <w:rFonts w:ascii="Arial" w:hAnsi="Arial" w:cs="Arial"/>
          <w:b/>
          <w:spacing w:val="-2"/>
          <w:sz w:val="22"/>
        </w:rPr>
        <w:t>telecomunicaciones</w:t>
      </w:r>
    </w:p>
    <w:p w14:paraId="60C2948D" w14:textId="77777777" w:rsidR="007A51A1" w:rsidRPr="007A51A1" w:rsidRDefault="007A51A1" w:rsidP="007A51A1">
      <w:pPr>
        <w:pStyle w:val="Textoindependiente"/>
        <w:spacing w:before="24"/>
        <w:rPr>
          <w:rFonts w:ascii="Arial" w:hAnsi="Arial" w:cs="Arial"/>
          <w:b/>
          <w:sz w:val="24"/>
        </w:rPr>
      </w:pPr>
    </w:p>
    <w:p w14:paraId="23C9C7C1" w14:textId="77777777" w:rsidR="007A51A1" w:rsidRPr="007A51A1" w:rsidRDefault="007A51A1" w:rsidP="007A51A1">
      <w:pPr>
        <w:spacing w:line="499" w:lineRule="auto"/>
        <w:ind w:left="523" w:right="1751"/>
        <w:rPr>
          <w:rFonts w:ascii="Arial" w:hAnsi="Arial" w:cs="Arial"/>
          <w:b/>
          <w:sz w:val="24"/>
        </w:rPr>
      </w:pPr>
      <w:r w:rsidRPr="007A51A1">
        <w:rPr>
          <w:rFonts w:ascii="Arial" w:hAnsi="Arial" w:cs="Arial"/>
          <w:b/>
          <w:spacing w:val="-2"/>
          <w:sz w:val="24"/>
        </w:rPr>
        <w:t>Especialidad:</w:t>
      </w:r>
      <w:r w:rsidRPr="007A51A1">
        <w:rPr>
          <w:rFonts w:ascii="Arial" w:hAnsi="Arial" w:cs="Arial"/>
          <w:b/>
          <w:spacing w:val="-15"/>
          <w:sz w:val="24"/>
        </w:rPr>
        <w:t xml:space="preserve"> </w:t>
      </w:r>
      <w:r w:rsidRPr="007A51A1">
        <w:rPr>
          <w:rFonts w:ascii="Arial" w:hAnsi="Arial" w:cs="Arial"/>
          <w:b/>
          <w:spacing w:val="-2"/>
          <w:sz w:val="24"/>
        </w:rPr>
        <w:t>Ingeniería</w:t>
      </w:r>
      <w:r w:rsidRPr="007A51A1">
        <w:rPr>
          <w:rFonts w:ascii="Arial" w:hAnsi="Arial" w:cs="Arial"/>
          <w:b/>
          <w:spacing w:val="-11"/>
          <w:sz w:val="24"/>
        </w:rPr>
        <w:t xml:space="preserve"> </w:t>
      </w:r>
      <w:r w:rsidRPr="007A51A1">
        <w:rPr>
          <w:rFonts w:ascii="Arial" w:hAnsi="Arial" w:cs="Arial"/>
          <w:b/>
          <w:spacing w:val="-2"/>
          <w:sz w:val="24"/>
        </w:rPr>
        <w:t>en</w:t>
      </w:r>
      <w:r w:rsidRPr="007A51A1">
        <w:rPr>
          <w:rFonts w:ascii="Arial" w:hAnsi="Arial" w:cs="Arial"/>
          <w:b/>
          <w:spacing w:val="-15"/>
          <w:sz w:val="24"/>
        </w:rPr>
        <w:t xml:space="preserve"> </w:t>
      </w:r>
      <w:r w:rsidRPr="007A51A1">
        <w:rPr>
          <w:rFonts w:ascii="Arial" w:hAnsi="Arial" w:cs="Arial"/>
          <w:b/>
          <w:spacing w:val="-2"/>
          <w:sz w:val="24"/>
        </w:rPr>
        <w:t>Sistemas</w:t>
      </w:r>
      <w:r w:rsidRPr="007A51A1">
        <w:rPr>
          <w:rFonts w:ascii="Arial" w:hAnsi="Arial" w:cs="Arial"/>
          <w:b/>
          <w:spacing w:val="-11"/>
          <w:sz w:val="24"/>
        </w:rPr>
        <w:t xml:space="preserve"> </w:t>
      </w:r>
      <w:r w:rsidRPr="007A51A1">
        <w:rPr>
          <w:rFonts w:ascii="Arial" w:hAnsi="Arial" w:cs="Arial"/>
          <w:b/>
          <w:spacing w:val="-2"/>
          <w:sz w:val="24"/>
        </w:rPr>
        <w:t xml:space="preserve">Computacionales. </w:t>
      </w:r>
      <w:r w:rsidRPr="007A51A1">
        <w:rPr>
          <w:rFonts w:ascii="Arial" w:hAnsi="Arial" w:cs="Arial"/>
          <w:b/>
          <w:sz w:val="24"/>
        </w:rPr>
        <w:t>Numero de control: 231260005</w:t>
      </w:r>
    </w:p>
    <w:p w14:paraId="0F010B7C" w14:textId="77777777" w:rsidR="007A51A1" w:rsidRPr="007A51A1" w:rsidRDefault="007A51A1" w:rsidP="007A51A1">
      <w:pPr>
        <w:spacing w:line="499" w:lineRule="auto"/>
        <w:ind w:left="523" w:right="3455"/>
        <w:rPr>
          <w:rFonts w:ascii="Arial" w:hAnsi="Arial" w:cs="Arial"/>
          <w:b/>
        </w:rPr>
      </w:pPr>
      <w:r w:rsidRPr="007A51A1">
        <w:rPr>
          <w:rFonts w:ascii="Arial" w:hAnsi="Arial" w:cs="Arial"/>
          <w:b/>
          <w:sz w:val="24"/>
        </w:rPr>
        <w:t>Nombre</w:t>
      </w:r>
      <w:r w:rsidRPr="007A51A1">
        <w:rPr>
          <w:rFonts w:ascii="Arial" w:hAnsi="Arial" w:cs="Arial"/>
          <w:b/>
          <w:spacing w:val="-8"/>
          <w:sz w:val="24"/>
        </w:rPr>
        <w:t xml:space="preserve"> </w:t>
      </w:r>
      <w:r w:rsidRPr="007A51A1">
        <w:rPr>
          <w:rFonts w:ascii="Arial" w:hAnsi="Arial" w:cs="Arial"/>
          <w:b/>
          <w:sz w:val="24"/>
        </w:rPr>
        <w:t>del</w:t>
      </w:r>
      <w:r w:rsidRPr="007A51A1">
        <w:rPr>
          <w:rFonts w:ascii="Arial" w:hAnsi="Arial" w:cs="Arial"/>
          <w:b/>
          <w:spacing w:val="-8"/>
          <w:sz w:val="24"/>
        </w:rPr>
        <w:t xml:space="preserve"> </w:t>
      </w:r>
      <w:r w:rsidRPr="007A51A1">
        <w:rPr>
          <w:rFonts w:ascii="Arial" w:hAnsi="Arial" w:cs="Arial"/>
          <w:b/>
          <w:sz w:val="24"/>
        </w:rPr>
        <w:t>alumno:</w:t>
      </w:r>
      <w:r w:rsidRPr="007A51A1">
        <w:rPr>
          <w:rFonts w:ascii="Arial" w:hAnsi="Arial" w:cs="Arial"/>
          <w:b/>
          <w:spacing w:val="-7"/>
          <w:sz w:val="24"/>
        </w:rPr>
        <w:t xml:space="preserve"> </w:t>
      </w:r>
      <w:r w:rsidRPr="007A51A1">
        <w:rPr>
          <w:rFonts w:ascii="Arial" w:hAnsi="Arial" w:cs="Arial"/>
          <w:b/>
          <w:sz w:val="22"/>
        </w:rPr>
        <w:t>EDDI</w:t>
      </w:r>
      <w:r w:rsidRPr="007A51A1">
        <w:rPr>
          <w:rFonts w:ascii="Arial" w:hAnsi="Arial" w:cs="Arial"/>
          <w:b/>
          <w:spacing w:val="-6"/>
          <w:sz w:val="22"/>
        </w:rPr>
        <w:t xml:space="preserve"> </w:t>
      </w:r>
      <w:r w:rsidRPr="007A51A1">
        <w:rPr>
          <w:rFonts w:ascii="Arial" w:hAnsi="Arial" w:cs="Arial"/>
          <w:b/>
          <w:sz w:val="22"/>
        </w:rPr>
        <w:t>URIEL</w:t>
      </w:r>
      <w:r w:rsidRPr="007A51A1">
        <w:rPr>
          <w:rFonts w:ascii="Arial" w:hAnsi="Arial" w:cs="Arial"/>
          <w:b/>
          <w:spacing w:val="-8"/>
          <w:sz w:val="22"/>
        </w:rPr>
        <w:t xml:space="preserve"> </w:t>
      </w:r>
      <w:r w:rsidRPr="007A51A1">
        <w:rPr>
          <w:rFonts w:ascii="Arial" w:hAnsi="Arial" w:cs="Arial"/>
          <w:b/>
          <w:sz w:val="22"/>
        </w:rPr>
        <w:t xml:space="preserve">CASTILLO </w:t>
      </w:r>
      <w:r w:rsidRPr="007A51A1">
        <w:rPr>
          <w:rFonts w:ascii="Arial" w:hAnsi="Arial" w:cs="Arial"/>
          <w:b/>
          <w:spacing w:val="-2"/>
          <w:sz w:val="22"/>
        </w:rPr>
        <w:t>SANCHEZ</w:t>
      </w:r>
    </w:p>
    <w:p w14:paraId="36225BC1" w14:textId="77777777" w:rsidR="007A51A1" w:rsidRPr="007A51A1" w:rsidRDefault="007A51A1" w:rsidP="007A51A1">
      <w:pPr>
        <w:spacing w:line="501" w:lineRule="auto"/>
        <w:ind w:left="523" w:right="3455"/>
        <w:rPr>
          <w:rFonts w:ascii="Arial" w:hAnsi="Arial" w:cs="Arial"/>
          <w:b/>
          <w:sz w:val="24"/>
        </w:rPr>
      </w:pPr>
      <w:r w:rsidRPr="007A51A1">
        <w:rPr>
          <w:rFonts w:ascii="Arial" w:hAnsi="Arial" w:cs="Arial"/>
          <w:b/>
          <w:sz w:val="24"/>
        </w:rPr>
        <w:t>Nombre</w:t>
      </w:r>
      <w:r w:rsidRPr="007A51A1">
        <w:rPr>
          <w:rFonts w:ascii="Arial" w:hAnsi="Arial" w:cs="Arial"/>
          <w:b/>
          <w:spacing w:val="-17"/>
          <w:sz w:val="24"/>
        </w:rPr>
        <w:t xml:space="preserve"> </w:t>
      </w:r>
      <w:r w:rsidRPr="007A51A1">
        <w:rPr>
          <w:rFonts w:ascii="Arial" w:hAnsi="Arial" w:cs="Arial"/>
          <w:b/>
          <w:sz w:val="24"/>
        </w:rPr>
        <w:t>del</w:t>
      </w:r>
      <w:r w:rsidRPr="007A51A1">
        <w:rPr>
          <w:rFonts w:ascii="Arial" w:hAnsi="Arial" w:cs="Arial"/>
          <w:b/>
          <w:spacing w:val="-17"/>
          <w:sz w:val="24"/>
        </w:rPr>
        <w:t xml:space="preserve"> </w:t>
      </w:r>
      <w:r w:rsidRPr="007A51A1">
        <w:rPr>
          <w:rFonts w:ascii="Arial" w:hAnsi="Arial" w:cs="Arial"/>
          <w:b/>
          <w:sz w:val="24"/>
        </w:rPr>
        <w:t>docente:</w:t>
      </w:r>
      <w:r w:rsidRPr="007A51A1">
        <w:rPr>
          <w:rFonts w:ascii="Arial" w:hAnsi="Arial" w:cs="Arial"/>
          <w:b/>
          <w:spacing w:val="-16"/>
          <w:sz w:val="24"/>
        </w:rPr>
        <w:t xml:space="preserve"> </w:t>
      </w:r>
      <w:r w:rsidRPr="007A51A1">
        <w:rPr>
          <w:rFonts w:ascii="Arial" w:hAnsi="Arial" w:cs="Arial"/>
          <w:b/>
          <w:sz w:val="24"/>
        </w:rPr>
        <w:t>DERLIN</w:t>
      </w:r>
      <w:r w:rsidRPr="007A51A1">
        <w:rPr>
          <w:rFonts w:ascii="Arial" w:hAnsi="Arial" w:cs="Arial"/>
          <w:b/>
          <w:spacing w:val="-15"/>
          <w:sz w:val="24"/>
        </w:rPr>
        <w:t xml:space="preserve"> </w:t>
      </w:r>
      <w:r w:rsidRPr="007A51A1">
        <w:rPr>
          <w:rFonts w:ascii="Arial" w:hAnsi="Arial" w:cs="Arial"/>
          <w:b/>
          <w:sz w:val="24"/>
        </w:rPr>
        <w:t>ANAEL MANZANO GALVEZ</w:t>
      </w:r>
    </w:p>
    <w:p w14:paraId="5F26CE6F" w14:textId="74978DC1" w:rsidR="007A51A1" w:rsidRPr="007A51A1" w:rsidRDefault="007A51A1" w:rsidP="007A51A1">
      <w:pPr>
        <w:spacing w:line="499" w:lineRule="auto"/>
        <w:ind w:left="523" w:right="3455"/>
        <w:rPr>
          <w:rFonts w:ascii="Arial" w:hAnsi="Arial" w:cs="Arial"/>
          <w:b/>
          <w:sz w:val="24"/>
        </w:rPr>
      </w:pPr>
      <w:r w:rsidRPr="007A51A1">
        <w:rPr>
          <w:rFonts w:ascii="Arial" w:hAnsi="Arial" w:cs="Arial"/>
          <w:b/>
          <w:sz w:val="24"/>
        </w:rPr>
        <w:t>Nombre</w:t>
      </w:r>
      <w:r w:rsidRPr="007A51A1">
        <w:rPr>
          <w:rFonts w:ascii="Arial" w:hAnsi="Arial" w:cs="Arial"/>
          <w:b/>
          <w:spacing w:val="-6"/>
          <w:sz w:val="24"/>
        </w:rPr>
        <w:t xml:space="preserve"> </w:t>
      </w:r>
      <w:r w:rsidRPr="007A51A1">
        <w:rPr>
          <w:rFonts w:ascii="Arial" w:hAnsi="Arial" w:cs="Arial"/>
          <w:b/>
          <w:sz w:val="24"/>
        </w:rPr>
        <w:t>del</w:t>
      </w:r>
      <w:r w:rsidRPr="007A51A1">
        <w:rPr>
          <w:rFonts w:ascii="Arial" w:hAnsi="Arial" w:cs="Arial"/>
          <w:b/>
          <w:spacing w:val="-6"/>
          <w:sz w:val="24"/>
        </w:rPr>
        <w:t xml:space="preserve"> </w:t>
      </w:r>
      <w:r w:rsidRPr="007A51A1">
        <w:rPr>
          <w:rFonts w:ascii="Arial" w:hAnsi="Arial" w:cs="Arial"/>
          <w:b/>
          <w:sz w:val="24"/>
        </w:rPr>
        <w:t>trabajo:</w:t>
      </w:r>
      <w:r w:rsidRPr="007A51A1">
        <w:rPr>
          <w:rFonts w:ascii="Arial" w:hAnsi="Arial" w:cs="Arial"/>
          <w:b/>
          <w:spacing w:val="40"/>
          <w:sz w:val="24"/>
        </w:rPr>
        <w:t xml:space="preserve"> </w:t>
      </w:r>
      <w:r w:rsidRPr="007A51A1">
        <w:rPr>
          <w:rFonts w:ascii="Arial" w:hAnsi="Arial" w:cs="Arial"/>
          <w:b/>
          <w:sz w:val="24"/>
        </w:rPr>
        <w:t>Actividad</w:t>
      </w:r>
      <w:r w:rsidRPr="007A51A1">
        <w:rPr>
          <w:rFonts w:ascii="Arial" w:hAnsi="Arial" w:cs="Arial"/>
          <w:b/>
          <w:spacing w:val="-5"/>
          <w:sz w:val="24"/>
        </w:rPr>
        <w:t xml:space="preserve"> </w:t>
      </w:r>
      <w:r>
        <w:rPr>
          <w:rFonts w:ascii="Arial" w:hAnsi="Arial" w:cs="Arial"/>
          <w:b/>
          <w:sz w:val="24"/>
        </w:rPr>
        <w:t>3</w:t>
      </w:r>
      <w:r w:rsidRPr="007A51A1">
        <w:rPr>
          <w:rFonts w:ascii="Arial" w:hAnsi="Arial" w:cs="Arial"/>
          <w:b/>
          <w:sz w:val="24"/>
        </w:rPr>
        <w:t>.1</w:t>
      </w:r>
      <w:r w:rsidRPr="007A51A1">
        <w:rPr>
          <w:rFonts w:ascii="Arial" w:hAnsi="Arial" w:cs="Arial"/>
          <w:b/>
          <w:spacing w:val="-5"/>
          <w:sz w:val="24"/>
        </w:rPr>
        <w:t xml:space="preserve"> </w:t>
      </w:r>
      <w:r>
        <w:rPr>
          <w:rFonts w:ascii="Arial" w:hAnsi="Arial" w:cs="Arial"/>
          <w:b/>
          <w:sz w:val="24"/>
        </w:rPr>
        <w:t>Resumen</w:t>
      </w:r>
    </w:p>
    <w:p w14:paraId="6ECA5190" w14:textId="77777777" w:rsidR="007A51A1" w:rsidRPr="007A51A1" w:rsidRDefault="007A51A1" w:rsidP="007A51A1">
      <w:pPr>
        <w:spacing w:line="276" w:lineRule="exact"/>
        <w:ind w:left="523"/>
        <w:rPr>
          <w:rFonts w:ascii="Arial" w:hAnsi="Arial" w:cs="Arial"/>
          <w:sz w:val="24"/>
        </w:rPr>
      </w:pPr>
      <w:r w:rsidRPr="007A51A1">
        <w:rPr>
          <w:rFonts w:ascii="Arial" w:hAnsi="Arial" w:cs="Arial"/>
          <w:b/>
          <w:sz w:val="24"/>
        </w:rPr>
        <w:t>Fecha</w:t>
      </w:r>
      <w:r w:rsidRPr="007A51A1">
        <w:rPr>
          <w:rFonts w:ascii="Arial" w:hAnsi="Arial" w:cs="Arial"/>
          <w:b/>
          <w:spacing w:val="-2"/>
          <w:sz w:val="24"/>
        </w:rPr>
        <w:t xml:space="preserve"> </w:t>
      </w:r>
      <w:r w:rsidRPr="007A51A1">
        <w:rPr>
          <w:rFonts w:ascii="Arial" w:hAnsi="Arial" w:cs="Arial"/>
          <w:b/>
          <w:sz w:val="24"/>
        </w:rPr>
        <w:t>de</w:t>
      </w:r>
      <w:r w:rsidRPr="007A51A1">
        <w:rPr>
          <w:rFonts w:ascii="Arial" w:hAnsi="Arial" w:cs="Arial"/>
          <w:b/>
          <w:spacing w:val="-3"/>
          <w:sz w:val="24"/>
        </w:rPr>
        <w:t xml:space="preserve"> </w:t>
      </w:r>
      <w:r w:rsidRPr="007A51A1">
        <w:rPr>
          <w:rFonts w:ascii="Arial" w:hAnsi="Arial" w:cs="Arial"/>
          <w:b/>
          <w:spacing w:val="-2"/>
          <w:sz w:val="24"/>
        </w:rPr>
        <w:t>entrega</w:t>
      </w:r>
      <w:r w:rsidRPr="007A51A1">
        <w:rPr>
          <w:rFonts w:ascii="Arial" w:hAnsi="Arial" w:cs="Arial"/>
          <w:spacing w:val="-2"/>
          <w:sz w:val="24"/>
        </w:rPr>
        <w:t>:</w:t>
      </w:r>
    </w:p>
    <w:p w14:paraId="62A7E7F6" w14:textId="77777777" w:rsidR="007A51A1" w:rsidRPr="007A51A1" w:rsidRDefault="007A51A1" w:rsidP="007A51A1">
      <w:pPr>
        <w:pStyle w:val="Textoindependiente"/>
        <w:spacing w:before="6"/>
        <w:rPr>
          <w:rFonts w:ascii="Arial" w:hAnsi="Arial" w:cs="Arial"/>
          <w:sz w:val="24"/>
        </w:rPr>
      </w:pPr>
    </w:p>
    <w:p w14:paraId="5E7AC2E0" w14:textId="48A931EC" w:rsidR="007A51A1" w:rsidRPr="007A51A1" w:rsidRDefault="007A51A1" w:rsidP="007A51A1">
      <w:pPr>
        <w:ind w:left="523"/>
        <w:rPr>
          <w:rFonts w:ascii="Arial" w:hAnsi="Arial" w:cs="Arial"/>
          <w:sz w:val="24"/>
        </w:rPr>
      </w:pPr>
      <w:r w:rsidRPr="007A51A1">
        <w:rPr>
          <w:rFonts w:ascii="Arial" w:hAnsi="Arial" w:cs="Arial"/>
          <w:sz w:val="24"/>
        </w:rPr>
        <w:t>Frontera</w:t>
      </w:r>
      <w:r w:rsidRPr="007A51A1">
        <w:rPr>
          <w:rFonts w:ascii="Arial" w:hAnsi="Arial" w:cs="Arial"/>
          <w:spacing w:val="-9"/>
          <w:sz w:val="24"/>
        </w:rPr>
        <w:t xml:space="preserve"> </w:t>
      </w:r>
      <w:r w:rsidRPr="007A51A1">
        <w:rPr>
          <w:rFonts w:ascii="Arial" w:hAnsi="Arial" w:cs="Arial"/>
          <w:sz w:val="24"/>
        </w:rPr>
        <w:t>Comalapa,</w:t>
      </w:r>
      <w:r w:rsidRPr="007A51A1">
        <w:rPr>
          <w:rFonts w:ascii="Arial" w:hAnsi="Arial" w:cs="Arial"/>
          <w:spacing w:val="-8"/>
          <w:sz w:val="24"/>
        </w:rPr>
        <w:t xml:space="preserve"> </w:t>
      </w:r>
      <w:r w:rsidRPr="007A51A1">
        <w:rPr>
          <w:rFonts w:ascii="Arial" w:hAnsi="Arial" w:cs="Arial"/>
          <w:sz w:val="24"/>
        </w:rPr>
        <w:t>Chiapas</w:t>
      </w:r>
      <w:r w:rsidRPr="007A51A1">
        <w:rPr>
          <w:rFonts w:ascii="Arial" w:hAnsi="Arial" w:cs="Arial"/>
          <w:spacing w:val="-13"/>
          <w:sz w:val="24"/>
        </w:rPr>
        <w:t xml:space="preserve"> </w:t>
      </w:r>
      <w:r w:rsidRPr="007A51A1">
        <w:rPr>
          <w:rFonts w:ascii="Arial" w:hAnsi="Arial" w:cs="Arial"/>
          <w:sz w:val="24"/>
        </w:rPr>
        <w:t>a</w:t>
      </w:r>
      <w:r w:rsidRPr="007A51A1">
        <w:rPr>
          <w:rFonts w:ascii="Arial" w:hAnsi="Arial" w:cs="Arial"/>
          <w:spacing w:val="-7"/>
          <w:sz w:val="24"/>
        </w:rPr>
        <w:t xml:space="preserve"> </w:t>
      </w:r>
      <w:r w:rsidRPr="007A51A1">
        <w:rPr>
          <w:rFonts w:ascii="Arial" w:hAnsi="Arial" w:cs="Arial"/>
          <w:sz w:val="24"/>
        </w:rPr>
        <w:t>0</w:t>
      </w:r>
      <w:r>
        <w:rPr>
          <w:rFonts w:ascii="Arial" w:hAnsi="Arial" w:cs="Arial"/>
          <w:sz w:val="24"/>
        </w:rPr>
        <w:t>7 de julio</w:t>
      </w:r>
      <w:r w:rsidRPr="007A51A1">
        <w:rPr>
          <w:rFonts w:ascii="Arial" w:hAnsi="Arial" w:cs="Arial"/>
          <w:spacing w:val="-6"/>
          <w:sz w:val="24"/>
        </w:rPr>
        <w:t xml:space="preserve"> </w:t>
      </w:r>
      <w:r w:rsidRPr="007A51A1">
        <w:rPr>
          <w:rFonts w:ascii="Arial" w:hAnsi="Arial" w:cs="Arial"/>
          <w:sz w:val="24"/>
        </w:rPr>
        <w:t>del</w:t>
      </w:r>
      <w:r w:rsidRPr="007A51A1">
        <w:rPr>
          <w:rFonts w:ascii="Arial" w:hAnsi="Arial" w:cs="Arial"/>
          <w:spacing w:val="-9"/>
          <w:sz w:val="24"/>
        </w:rPr>
        <w:t xml:space="preserve"> </w:t>
      </w:r>
      <w:r w:rsidRPr="007A51A1">
        <w:rPr>
          <w:rFonts w:ascii="Arial" w:hAnsi="Arial" w:cs="Arial"/>
          <w:spacing w:val="-4"/>
          <w:sz w:val="24"/>
        </w:rPr>
        <w:t>2026</w:t>
      </w:r>
    </w:p>
    <w:p w14:paraId="438DCA2E" w14:textId="2692E48B" w:rsidR="0017678E" w:rsidRDefault="0017678E"/>
    <w:p w14:paraId="488859E7" w14:textId="77777777" w:rsidR="007A51A1" w:rsidRDefault="007A51A1" w:rsidP="007A51A1">
      <w:pPr>
        <w:pStyle w:val="Ttulo1"/>
        <w:spacing w:before="400" w:after="200"/>
        <w:rPr>
          <w:rFonts w:ascii="Calibri" w:eastAsia="Calibri" w:hAnsi="Calibri" w:cs="Calibri"/>
          <w:b/>
          <w:bCs/>
          <w:color w:val="1F4E79"/>
          <w:sz w:val="30"/>
          <w:szCs w:val="30"/>
        </w:rPr>
      </w:pPr>
    </w:p>
    <w:p w14:paraId="31920CC5" w14:textId="31EDDC91" w:rsidR="0017678E" w:rsidRPr="007A51A1" w:rsidRDefault="00000000" w:rsidP="007A51A1">
      <w:pPr>
        <w:pStyle w:val="Ttulo1"/>
        <w:spacing w:before="400" w:after="200"/>
        <w:jc w:val="center"/>
        <w:rPr>
          <w:color w:val="auto"/>
        </w:rPr>
      </w:pPr>
      <w:r w:rsidRPr="007A51A1">
        <w:rPr>
          <w:rFonts w:ascii="Calibri" w:eastAsia="Calibri" w:hAnsi="Calibri" w:cs="Calibri"/>
          <w:b/>
          <w:bCs/>
          <w:color w:val="auto"/>
          <w:sz w:val="30"/>
          <w:szCs w:val="30"/>
        </w:rPr>
        <w:lastRenderedPageBreak/>
        <w:t>Introducción</w:t>
      </w:r>
    </w:p>
    <w:p w14:paraId="4B00B509" w14:textId="77777777" w:rsidR="0017678E" w:rsidRDefault="00000000">
      <w:pPr>
        <w:spacing w:after="200" w:line="360" w:lineRule="auto"/>
        <w:jc w:val="both"/>
      </w:pPr>
      <w:r>
        <w:rPr>
          <w:rFonts w:ascii="Calibri" w:eastAsia="Calibri" w:hAnsi="Calibri" w:cs="Calibri"/>
          <w:sz w:val="24"/>
          <w:szCs w:val="24"/>
        </w:rPr>
        <w:t>El presente trabajo reúne dos temas centrales de la formación en desarrollo de software y administración de sistemas: por un lado, la arquitectura asincrónica de las aplicaciones web mediante AJAX, el manejo de datos con JSON y la actualización dinámica del DOM; y por otro, la configuración y administración del espacio en disco, entendida tanto desde la perspectiva del sistema operativo como desde la gestión de almacenamiento de bases de datos. Ambos temas, aunque pertenecen a capas distintas de la tecnología (la interacción cliente-servidor en el navegador y la gestión física/lógica del almacenamiento), comparten un mismo propósito: optimizar el uso de los recursos disponibles, ya sea el ancho de banda y el tiempo de respuesta en una aplicación web, o el espacio de almacenamiento en un servidor o equipo de cómputo.</w:t>
      </w:r>
    </w:p>
    <w:p w14:paraId="752E0171" w14:textId="77777777" w:rsidR="0017678E" w:rsidRDefault="00000000">
      <w:pPr>
        <w:spacing w:after="200" w:line="360" w:lineRule="auto"/>
        <w:jc w:val="both"/>
      </w:pPr>
      <w:r>
        <w:rPr>
          <w:rFonts w:ascii="Calibri" w:eastAsia="Calibri" w:hAnsi="Calibri" w:cs="Calibri"/>
          <w:sz w:val="24"/>
          <w:szCs w:val="24"/>
        </w:rPr>
        <w:t>A lo largo del documento se explica en qué consiste la comunicación asíncrona con AJAX, cómo se estructuran e intercambian los datos en formato JSON, y de qué manera el DOM de una página se actualiza sin necesidad de recargarla por completo. Posteriormente, se aborda el tema de la administración del espacio en disco, describiendo los conceptos de particionamiento, cuotas de usuario y las estructuras lógicas de almacenamiento utilizadas para organizar la información.</w:t>
      </w:r>
    </w:p>
    <w:p w14:paraId="4EBD0652" w14:textId="77777777" w:rsidR="007A51A1" w:rsidRDefault="007A51A1">
      <w:pPr>
        <w:pStyle w:val="Ttulo1"/>
        <w:spacing w:before="400" w:after="200"/>
        <w:rPr>
          <w:rFonts w:ascii="Calibri" w:eastAsia="Calibri" w:hAnsi="Calibri" w:cs="Calibri"/>
          <w:b/>
          <w:bCs/>
          <w:color w:val="1F4E79"/>
          <w:sz w:val="30"/>
          <w:szCs w:val="30"/>
        </w:rPr>
      </w:pPr>
    </w:p>
    <w:p w14:paraId="09E2CD0F" w14:textId="77777777" w:rsidR="007A51A1" w:rsidRDefault="007A51A1">
      <w:pPr>
        <w:pStyle w:val="Ttulo1"/>
        <w:spacing w:before="400" w:after="200"/>
        <w:rPr>
          <w:rFonts w:ascii="Calibri" w:eastAsia="Calibri" w:hAnsi="Calibri" w:cs="Calibri"/>
          <w:b/>
          <w:bCs/>
          <w:color w:val="1F4E79"/>
          <w:sz w:val="30"/>
          <w:szCs w:val="30"/>
        </w:rPr>
      </w:pPr>
    </w:p>
    <w:p w14:paraId="4EAB7822" w14:textId="77777777" w:rsidR="007A51A1" w:rsidRDefault="007A51A1">
      <w:pPr>
        <w:pStyle w:val="Ttulo1"/>
        <w:spacing w:before="400" w:after="200"/>
        <w:rPr>
          <w:rFonts w:ascii="Calibri" w:eastAsia="Calibri" w:hAnsi="Calibri" w:cs="Calibri"/>
          <w:b/>
          <w:bCs/>
          <w:color w:val="1F4E79"/>
          <w:sz w:val="30"/>
          <w:szCs w:val="30"/>
        </w:rPr>
      </w:pPr>
    </w:p>
    <w:p w14:paraId="7D7C59F4" w14:textId="77777777" w:rsidR="007A51A1" w:rsidRDefault="007A51A1">
      <w:pPr>
        <w:pStyle w:val="Ttulo1"/>
        <w:spacing w:before="400" w:after="200"/>
        <w:rPr>
          <w:rFonts w:ascii="Calibri" w:eastAsia="Calibri" w:hAnsi="Calibri" w:cs="Calibri"/>
          <w:b/>
          <w:bCs/>
          <w:color w:val="1F4E79"/>
          <w:sz w:val="30"/>
          <w:szCs w:val="30"/>
        </w:rPr>
      </w:pPr>
    </w:p>
    <w:p w14:paraId="13021FED" w14:textId="77777777" w:rsidR="007A51A1" w:rsidRDefault="007A51A1">
      <w:pPr>
        <w:pStyle w:val="Ttulo1"/>
        <w:spacing w:before="400" w:after="200"/>
        <w:rPr>
          <w:rFonts w:ascii="Calibri" w:eastAsia="Calibri" w:hAnsi="Calibri" w:cs="Calibri"/>
          <w:b/>
          <w:bCs/>
          <w:color w:val="1F4E79"/>
          <w:sz w:val="30"/>
          <w:szCs w:val="30"/>
        </w:rPr>
      </w:pPr>
    </w:p>
    <w:p w14:paraId="42EB04BD" w14:textId="77777777" w:rsidR="007A51A1" w:rsidRDefault="007A51A1">
      <w:pPr>
        <w:pStyle w:val="Ttulo1"/>
        <w:spacing w:before="400" w:after="200"/>
        <w:rPr>
          <w:rFonts w:ascii="Calibri" w:eastAsia="Calibri" w:hAnsi="Calibri" w:cs="Calibri"/>
          <w:b/>
          <w:bCs/>
          <w:color w:val="1F4E79"/>
          <w:sz w:val="30"/>
          <w:szCs w:val="30"/>
        </w:rPr>
      </w:pPr>
    </w:p>
    <w:p w14:paraId="1C81D269" w14:textId="77777777" w:rsidR="007A51A1" w:rsidRDefault="007A51A1">
      <w:pPr>
        <w:pStyle w:val="Ttulo1"/>
        <w:spacing w:before="400" w:after="200"/>
        <w:rPr>
          <w:rFonts w:ascii="Calibri" w:eastAsia="Calibri" w:hAnsi="Calibri" w:cs="Calibri"/>
          <w:b/>
          <w:bCs/>
          <w:color w:val="1F4E79"/>
          <w:sz w:val="30"/>
          <w:szCs w:val="30"/>
        </w:rPr>
      </w:pPr>
    </w:p>
    <w:p w14:paraId="00FA50D4" w14:textId="4D2195EF" w:rsidR="0017678E" w:rsidRPr="007A51A1" w:rsidRDefault="00000000" w:rsidP="007A51A1">
      <w:pPr>
        <w:pStyle w:val="Ttulo1"/>
        <w:spacing w:before="400" w:after="200"/>
        <w:jc w:val="center"/>
        <w:rPr>
          <w:color w:val="auto"/>
        </w:rPr>
      </w:pPr>
      <w:r w:rsidRPr="007A51A1">
        <w:rPr>
          <w:rFonts w:ascii="Calibri" w:eastAsia="Calibri" w:hAnsi="Calibri" w:cs="Calibri"/>
          <w:b/>
          <w:bCs/>
          <w:color w:val="auto"/>
          <w:sz w:val="30"/>
          <w:szCs w:val="30"/>
        </w:rPr>
        <w:lastRenderedPageBreak/>
        <w:t>Justificación</w:t>
      </w:r>
    </w:p>
    <w:p w14:paraId="1DFB8366" w14:textId="77777777" w:rsidR="0017678E" w:rsidRDefault="00000000">
      <w:pPr>
        <w:spacing w:after="200" w:line="360" w:lineRule="auto"/>
        <w:jc w:val="both"/>
      </w:pPr>
      <w:r>
        <w:rPr>
          <w:rFonts w:ascii="Calibri" w:eastAsia="Calibri" w:hAnsi="Calibri" w:cs="Calibri"/>
          <w:sz w:val="24"/>
          <w:szCs w:val="24"/>
        </w:rPr>
        <w:t>Comprender la arquitectura asincrónica con AJAX resulta indispensable en la formación de un técnico en computación, ya que la gran mayoría de las aplicaciones web actuales —desde redes sociales hasta sistemas administrativos— dependen de esta técnica para ofrecer experiencias fluidas, rápidas e interactivas sin recargar la página completa. Dominar el intercambio de datos en formato JSON y la manipulación del DOM permite al estudiante desarrollar aplicaciones modernas, eficientes y alineadas con los estándares actuales de la industria del desarrollo web.</w:t>
      </w:r>
    </w:p>
    <w:p w14:paraId="54ECA43D" w14:textId="77777777" w:rsidR="0017678E" w:rsidRDefault="00000000">
      <w:pPr>
        <w:spacing w:after="200" w:line="360" w:lineRule="auto"/>
        <w:jc w:val="both"/>
      </w:pPr>
      <w:r>
        <w:rPr>
          <w:rFonts w:ascii="Calibri" w:eastAsia="Calibri" w:hAnsi="Calibri" w:cs="Calibri"/>
          <w:sz w:val="24"/>
          <w:szCs w:val="24"/>
        </w:rPr>
        <w:t>De igual manera, la administración del espacio en disco es una competencia esencial para cualquier perfil técnico, pues de ella depende el correcto funcionamiento, la disponibilidad y el rendimiento de los sistemas informáticos. Un mal manejo del almacenamiento puede provocar desde una lentitud notable en los equipos hasta la pérdida total de información. Por ello, conocer las herramientas y estrategias para particionar, asignar cuotas y organizar lógicamente el almacenamiento permite prevenir fallos y planificar el crecimiento de los sistemas de forma ordenada.</w:t>
      </w:r>
    </w:p>
    <w:p w14:paraId="15B13183" w14:textId="77777777" w:rsidR="007A51A1" w:rsidRDefault="007A51A1">
      <w:pPr>
        <w:pStyle w:val="Ttulo1"/>
        <w:spacing w:before="400" w:after="200"/>
        <w:rPr>
          <w:rFonts w:ascii="Calibri" w:eastAsia="Calibri" w:hAnsi="Calibri" w:cs="Calibri"/>
          <w:b/>
          <w:bCs/>
          <w:color w:val="1F4E79"/>
          <w:sz w:val="30"/>
          <w:szCs w:val="30"/>
        </w:rPr>
      </w:pPr>
    </w:p>
    <w:p w14:paraId="2E08B1B3" w14:textId="77777777" w:rsidR="007A51A1" w:rsidRDefault="007A51A1">
      <w:pPr>
        <w:pStyle w:val="Ttulo1"/>
        <w:spacing w:before="400" w:after="200"/>
        <w:rPr>
          <w:rFonts w:ascii="Calibri" w:eastAsia="Calibri" w:hAnsi="Calibri" w:cs="Calibri"/>
          <w:b/>
          <w:bCs/>
          <w:color w:val="1F4E79"/>
          <w:sz w:val="30"/>
          <w:szCs w:val="30"/>
        </w:rPr>
      </w:pPr>
    </w:p>
    <w:p w14:paraId="769799BF" w14:textId="77777777" w:rsidR="007A51A1" w:rsidRDefault="007A51A1">
      <w:pPr>
        <w:pStyle w:val="Ttulo1"/>
        <w:spacing w:before="400" w:after="200"/>
        <w:rPr>
          <w:rFonts w:ascii="Calibri" w:eastAsia="Calibri" w:hAnsi="Calibri" w:cs="Calibri"/>
          <w:b/>
          <w:bCs/>
          <w:color w:val="1F4E79"/>
          <w:sz w:val="30"/>
          <w:szCs w:val="30"/>
        </w:rPr>
      </w:pPr>
    </w:p>
    <w:p w14:paraId="5446144B" w14:textId="77777777" w:rsidR="007A51A1" w:rsidRDefault="007A51A1">
      <w:pPr>
        <w:pStyle w:val="Ttulo1"/>
        <w:spacing w:before="400" w:after="200"/>
        <w:rPr>
          <w:rFonts w:ascii="Calibri" w:eastAsia="Calibri" w:hAnsi="Calibri" w:cs="Calibri"/>
          <w:b/>
          <w:bCs/>
          <w:color w:val="1F4E79"/>
          <w:sz w:val="30"/>
          <w:szCs w:val="30"/>
        </w:rPr>
      </w:pPr>
    </w:p>
    <w:p w14:paraId="59BC4FE5" w14:textId="77777777" w:rsidR="007A51A1" w:rsidRDefault="007A51A1">
      <w:pPr>
        <w:pStyle w:val="Ttulo1"/>
        <w:spacing w:before="400" w:after="200"/>
        <w:rPr>
          <w:rFonts w:ascii="Calibri" w:eastAsia="Calibri" w:hAnsi="Calibri" w:cs="Calibri"/>
          <w:b/>
          <w:bCs/>
          <w:color w:val="1F4E79"/>
          <w:sz w:val="30"/>
          <w:szCs w:val="30"/>
        </w:rPr>
      </w:pPr>
    </w:p>
    <w:p w14:paraId="6B9F5DF5" w14:textId="77777777" w:rsidR="007A51A1" w:rsidRDefault="007A51A1">
      <w:pPr>
        <w:pStyle w:val="Ttulo1"/>
        <w:spacing w:before="400" w:after="200"/>
        <w:rPr>
          <w:rFonts w:ascii="Calibri" w:eastAsia="Calibri" w:hAnsi="Calibri" w:cs="Calibri"/>
          <w:b/>
          <w:bCs/>
          <w:color w:val="1F4E79"/>
          <w:sz w:val="30"/>
          <w:szCs w:val="30"/>
        </w:rPr>
      </w:pPr>
    </w:p>
    <w:p w14:paraId="67ACE7DC" w14:textId="77777777" w:rsidR="007A51A1" w:rsidRDefault="007A51A1">
      <w:pPr>
        <w:pStyle w:val="Ttulo1"/>
        <w:spacing w:before="400" w:after="200"/>
        <w:rPr>
          <w:rFonts w:ascii="Calibri" w:eastAsia="Calibri" w:hAnsi="Calibri" w:cs="Calibri"/>
          <w:b/>
          <w:bCs/>
          <w:color w:val="1F4E79"/>
          <w:sz w:val="30"/>
          <w:szCs w:val="30"/>
        </w:rPr>
      </w:pPr>
    </w:p>
    <w:p w14:paraId="300160EA" w14:textId="77777777" w:rsidR="007A51A1" w:rsidRDefault="007A51A1">
      <w:pPr>
        <w:pStyle w:val="Ttulo1"/>
        <w:spacing w:before="400" w:after="200"/>
        <w:rPr>
          <w:rFonts w:ascii="Calibri" w:eastAsia="Calibri" w:hAnsi="Calibri" w:cs="Calibri"/>
          <w:b/>
          <w:bCs/>
          <w:color w:val="1F4E79"/>
          <w:sz w:val="30"/>
          <w:szCs w:val="30"/>
        </w:rPr>
      </w:pPr>
    </w:p>
    <w:p w14:paraId="78074475" w14:textId="77777777" w:rsidR="0017678E" w:rsidRPr="007A51A1" w:rsidRDefault="00000000">
      <w:pPr>
        <w:pStyle w:val="Ttulo2"/>
        <w:spacing w:before="300" w:after="150"/>
        <w:rPr>
          <w:color w:val="auto"/>
        </w:rPr>
      </w:pPr>
      <w:r w:rsidRPr="007A51A1">
        <w:rPr>
          <w:rFonts w:ascii="Calibri" w:eastAsia="Calibri" w:hAnsi="Calibri" w:cs="Calibri"/>
          <w:b/>
          <w:bCs/>
          <w:color w:val="auto"/>
        </w:rPr>
        <w:lastRenderedPageBreak/>
        <w:t>3. Arquitectura asincrónica y datos</w:t>
      </w:r>
    </w:p>
    <w:p w14:paraId="49DA28A0" w14:textId="77777777" w:rsidR="0017678E" w:rsidRDefault="00000000">
      <w:pPr>
        <w:spacing w:after="200" w:line="360" w:lineRule="auto"/>
        <w:jc w:val="both"/>
      </w:pPr>
      <w:r>
        <w:rPr>
          <w:rFonts w:ascii="Calibri" w:eastAsia="Calibri" w:hAnsi="Calibri" w:cs="Calibri"/>
          <w:sz w:val="24"/>
          <w:szCs w:val="24"/>
        </w:rPr>
        <w:t>La arquitectura asincrónica se refiere al modelo de comunicación en el que el cliente (navegador) y el servidor intercambian información sin que el usuario deba esperar bloqueado a que la página se recargue. Este modelo, popularizado por la técnica AJAX, transformó por completo la manera en que se construyen las aplicaciones web modernas.</w:t>
      </w:r>
    </w:p>
    <w:p w14:paraId="51556029" w14:textId="77777777" w:rsidR="0017678E" w:rsidRPr="007A51A1" w:rsidRDefault="00000000">
      <w:pPr>
        <w:pStyle w:val="Ttulo2"/>
        <w:spacing w:before="300" w:after="150"/>
        <w:rPr>
          <w:color w:val="auto"/>
        </w:rPr>
      </w:pPr>
      <w:r w:rsidRPr="007A51A1">
        <w:rPr>
          <w:rFonts w:ascii="Calibri" w:eastAsia="Calibri" w:hAnsi="Calibri" w:cs="Calibri"/>
          <w:b/>
          <w:bCs/>
          <w:color w:val="auto"/>
        </w:rPr>
        <w:t>3.1 Comunicación asincrónica con AJAX</w:t>
      </w:r>
    </w:p>
    <w:p w14:paraId="5356DD29" w14:textId="77777777" w:rsidR="0017678E" w:rsidRDefault="00000000">
      <w:pPr>
        <w:spacing w:after="200" w:line="360" w:lineRule="auto"/>
        <w:jc w:val="both"/>
      </w:pPr>
      <w:r>
        <w:rPr>
          <w:rFonts w:ascii="Calibri" w:eastAsia="Calibri" w:hAnsi="Calibri" w:cs="Calibri"/>
          <w:sz w:val="24"/>
          <w:szCs w:val="24"/>
        </w:rPr>
        <w:t xml:space="preserve">AJAX, acrónimo de </w:t>
      </w:r>
      <w:proofErr w:type="spellStart"/>
      <w:r>
        <w:rPr>
          <w:rFonts w:ascii="Calibri" w:eastAsia="Calibri" w:hAnsi="Calibri" w:cs="Calibri"/>
          <w:sz w:val="24"/>
          <w:szCs w:val="24"/>
        </w:rPr>
        <w:t>Asynchronous</w:t>
      </w:r>
      <w:proofErr w:type="spellEnd"/>
      <w:r>
        <w:rPr>
          <w:rFonts w:ascii="Calibri" w:eastAsia="Calibri" w:hAnsi="Calibri" w:cs="Calibri"/>
          <w:sz w:val="24"/>
          <w:szCs w:val="24"/>
        </w:rPr>
        <w:t xml:space="preserve"> JavaScript And XML, es una técnica de desarrollo web que permite crear aplicaciones asíncronas ejecutadas del lado del cliente, manteniendo la comunicación con el servidor en segundo plano y sin necesidad de recargar la página completa, lo que mejora la interactividad, la velocidad y la usabilidad de las aplicaciones.</w:t>
      </w:r>
    </w:p>
    <w:p w14:paraId="466F46AF" w14:textId="77777777" w:rsidR="0017678E" w:rsidRDefault="00000000">
      <w:pPr>
        <w:spacing w:after="200" w:line="360" w:lineRule="auto"/>
        <w:jc w:val="both"/>
      </w:pPr>
      <w:r>
        <w:rPr>
          <w:rFonts w:ascii="Calibri" w:eastAsia="Calibri" w:hAnsi="Calibri" w:cs="Calibri"/>
          <w:sz w:val="24"/>
          <w:szCs w:val="24"/>
        </w:rPr>
        <w:t>Antes de la existencia de AJAX, cualquier interacción del usuario que requiriera datos del servidor obligaba a recargar toda la página: el navegador quedaba bloqueado mientras el servidor procesaba la solicitud (una búsqueda, una consulta a base de datos, un cálculo, entre otros) y solo hasta entonces regresaba el resultado al cliente. Con AJAX, en cambio, el usuario puede seguir interactuando con la interfaz mientras la solicitud se procesa en segundo plano, y solo se actualiza la porción de la página que realmente cambió.</w:t>
      </w:r>
    </w:p>
    <w:p w14:paraId="35F78AC8" w14:textId="77777777" w:rsidR="0017678E" w:rsidRDefault="00000000">
      <w:pPr>
        <w:spacing w:after="200" w:line="360" w:lineRule="auto"/>
        <w:jc w:val="both"/>
      </w:pPr>
      <w:r>
        <w:rPr>
          <w:rFonts w:ascii="Calibri" w:eastAsia="Calibri" w:hAnsi="Calibri" w:cs="Calibri"/>
          <w:sz w:val="24"/>
          <w:szCs w:val="24"/>
        </w:rPr>
        <w:t xml:space="preserve">Técnicamente, AJAX combina varias tecnologías: HTML y CSS para la presentación, el DOM para la interacción y manipulación dinámica de la información, JSON o XML para el intercambio de datos, y el objeto </w:t>
      </w:r>
      <w:proofErr w:type="spellStart"/>
      <w:r>
        <w:rPr>
          <w:rFonts w:ascii="Calibri" w:eastAsia="Calibri" w:hAnsi="Calibri" w:cs="Calibri"/>
          <w:sz w:val="24"/>
          <w:szCs w:val="24"/>
        </w:rPr>
        <w:t>XMLHttpRequest</w:t>
      </w:r>
      <w:proofErr w:type="spellEnd"/>
      <w:r>
        <w:rPr>
          <w:rFonts w:ascii="Calibri" w:eastAsia="Calibri" w:hAnsi="Calibri" w:cs="Calibri"/>
          <w:sz w:val="24"/>
          <w:szCs w:val="24"/>
        </w:rPr>
        <w:t xml:space="preserve"> (o alternativas modernas como la </w:t>
      </w:r>
      <w:proofErr w:type="spellStart"/>
      <w:r>
        <w:rPr>
          <w:rFonts w:ascii="Calibri" w:eastAsia="Calibri" w:hAnsi="Calibri" w:cs="Calibri"/>
          <w:sz w:val="24"/>
          <w:szCs w:val="24"/>
        </w:rPr>
        <w:t>Fetch</w:t>
      </w:r>
      <w:proofErr w:type="spellEnd"/>
      <w:r>
        <w:rPr>
          <w:rFonts w:ascii="Calibri" w:eastAsia="Calibri" w:hAnsi="Calibri" w:cs="Calibri"/>
          <w:sz w:val="24"/>
          <w:szCs w:val="24"/>
        </w:rPr>
        <w:t xml:space="preserve"> API) para realizar el intercambio asíncrono de información entre cliente y servidor. Este último es, en esencia, el «motor» que gestiona el envío y la recepción de las peticiones sin interrumpir la navegación del usuario.</w:t>
      </w:r>
    </w:p>
    <w:p w14:paraId="56C91350" w14:textId="77777777" w:rsidR="007A51A1" w:rsidRDefault="007A51A1">
      <w:pPr>
        <w:pStyle w:val="Ttulo2"/>
        <w:spacing w:before="300" w:after="150"/>
        <w:rPr>
          <w:rFonts w:ascii="Calibri" w:eastAsia="Calibri" w:hAnsi="Calibri" w:cs="Calibri"/>
          <w:b/>
          <w:bCs/>
          <w:color w:val="auto"/>
        </w:rPr>
      </w:pPr>
    </w:p>
    <w:p w14:paraId="6855C7C6" w14:textId="77777777" w:rsidR="007A51A1" w:rsidRDefault="007A51A1">
      <w:pPr>
        <w:pStyle w:val="Ttulo2"/>
        <w:spacing w:before="300" w:after="150"/>
        <w:rPr>
          <w:rFonts w:ascii="Calibri" w:eastAsia="Calibri" w:hAnsi="Calibri" w:cs="Calibri"/>
          <w:b/>
          <w:bCs/>
          <w:color w:val="auto"/>
        </w:rPr>
      </w:pPr>
    </w:p>
    <w:p w14:paraId="0781237A" w14:textId="77777777" w:rsidR="007A51A1" w:rsidRDefault="007A51A1">
      <w:pPr>
        <w:pStyle w:val="Ttulo2"/>
        <w:spacing w:before="300" w:after="150"/>
        <w:rPr>
          <w:rFonts w:ascii="Calibri" w:eastAsia="Calibri" w:hAnsi="Calibri" w:cs="Calibri"/>
          <w:b/>
          <w:bCs/>
          <w:color w:val="auto"/>
        </w:rPr>
      </w:pPr>
    </w:p>
    <w:p w14:paraId="652F61B2" w14:textId="77777777" w:rsidR="007A51A1" w:rsidRDefault="007A51A1">
      <w:pPr>
        <w:pStyle w:val="Ttulo2"/>
        <w:spacing w:before="300" w:after="150"/>
        <w:rPr>
          <w:rFonts w:ascii="Calibri" w:eastAsia="Calibri" w:hAnsi="Calibri" w:cs="Calibri"/>
          <w:b/>
          <w:bCs/>
          <w:color w:val="auto"/>
        </w:rPr>
      </w:pPr>
    </w:p>
    <w:p w14:paraId="7493E103" w14:textId="003AA743" w:rsidR="0017678E" w:rsidRPr="007A51A1" w:rsidRDefault="00000000">
      <w:pPr>
        <w:pStyle w:val="Ttulo2"/>
        <w:spacing w:before="300" w:after="150"/>
        <w:rPr>
          <w:color w:val="auto"/>
        </w:rPr>
      </w:pPr>
      <w:r w:rsidRPr="007A51A1">
        <w:rPr>
          <w:rFonts w:ascii="Calibri" w:eastAsia="Calibri" w:hAnsi="Calibri" w:cs="Calibri"/>
          <w:b/>
          <w:bCs/>
          <w:color w:val="auto"/>
        </w:rPr>
        <w:lastRenderedPageBreak/>
        <w:t>3.2 Manejo de datos con JSON</w:t>
      </w:r>
    </w:p>
    <w:p w14:paraId="682C1F6E" w14:textId="77777777" w:rsidR="0017678E" w:rsidRDefault="00000000">
      <w:pPr>
        <w:spacing w:after="200" w:line="360" w:lineRule="auto"/>
        <w:jc w:val="both"/>
      </w:pPr>
      <w:r>
        <w:rPr>
          <w:rFonts w:ascii="Calibri" w:eastAsia="Calibri" w:hAnsi="Calibri" w:cs="Calibri"/>
          <w:sz w:val="24"/>
          <w:szCs w:val="24"/>
        </w:rPr>
        <w:t xml:space="preserve">JSON (JavaScript </w:t>
      </w:r>
      <w:proofErr w:type="spellStart"/>
      <w:r>
        <w:rPr>
          <w:rFonts w:ascii="Calibri" w:eastAsia="Calibri" w:hAnsi="Calibri" w:cs="Calibri"/>
          <w:sz w:val="24"/>
          <w:szCs w:val="24"/>
        </w:rPr>
        <w:t>Object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Notation</w:t>
      </w:r>
      <w:proofErr w:type="spellEnd"/>
      <w:r>
        <w:rPr>
          <w:rFonts w:ascii="Calibri" w:eastAsia="Calibri" w:hAnsi="Calibri" w:cs="Calibri"/>
          <w:sz w:val="24"/>
          <w:szCs w:val="24"/>
        </w:rPr>
        <w:t>) es una notación ligera para el intercambio de datos, fácil de leer tanto para las personas como para las máquinas, y compatible con prácticamente cualquier lenguaje de programación. Aunque el nombre AJAX incluye la letra X de XML, en la práctica actual la gran mayoría de las aplicaciones utilizan JSON como formato de respuesta, debido a que es más ligero, más simple de interpretar y se integra de forma natural con JavaScript.</w:t>
      </w:r>
    </w:p>
    <w:p w14:paraId="7FBEBC2A" w14:textId="77777777" w:rsidR="0017678E" w:rsidRDefault="00000000">
      <w:pPr>
        <w:spacing w:after="200" w:line="360" w:lineRule="auto"/>
        <w:jc w:val="both"/>
      </w:pPr>
      <w:r>
        <w:rPr>
          <w:rFonts w:ascii="Calibri" w:eastAsia="Calibri" w:hAnsi="Calibri" w:cs="Calibri"/>
          <w:sz w:val="24"/>
          <w:szCs w:val="24"/>
        </w:rPr>
        <w:t xml:space="preserve">En un flujo típico, el servidor recibe una petición (por ejemplo, mediante PHP, Node.js o cualquier otro lenguaje de </w:t>
      </w:r>
      <w:proofErr w:type="spellStart"/>
      <w:r>
        <w:rPr>
          <w:rFonts w:ascii="Calibri" w:eastAsia="Calibri" w:hAnsi="Calibri" w:cs="Calibri"/>
          <w:sz w:val="24"/>
          <w:szCs w:val="24"/>
        </w:rPr>
        <w:t>backend</w:t>
      </w:r>
      <w:proofErr w:type="spellEnd"/>
      <w:r>
        <w:rPr>
          <w:rFonts w:ascii="Calibri" w:eastAsia="Calibri" w:hAnsi="Calibri" w:cs="Calibri"/>
          <w:sz w:val="24"/>
          <w:szCs w:val="24"/>
        </w:rPr>
        <w:t xml:space="preserve">), procesa la información solicitada —que puede provenir de una base de datos— y la codifica en formato JSON antes de enviarla de regreso al cliente. En el lado del navegador, JavaScript interpreta esa respuesta (por ejemplo, con </w:t>
      </w:r>
      <w:proofErr w:type="spellStart"/>
      <w:proofErr w:type="gramStart"/>
      <w:r>
        <w:rPr>
          <w:rFonts w:ascii="Calibri" w:eastAsia="Calibri" w:hAnsi="Calibri" w:cs="Calibri"/>
          <w:sz w:val="24"/>
          <w:szCs w:val="24"/>
        </w:rPr>
        <w:t>response.json</w:t>
      </w:r>
      <w:proofErr w:type="spellEnd"/>
      <w:proofErr w:type="gramEnd"/>
      <w:r>
        <w:rPr>
          <w:rFonts w:ascii="Calibri" w:eastAsia="Calibri" w:hAnsi="Calibri" w:cs="Calibri"/>
          <w:sz w:val="24"/>
          <w:szCs w:val="24"/>
        </w:rPr>
        <w:t xml:space="preserve">() al usar la </w:t>
      </w:r>
      <w:proofErr w:type="spellStart"/>
      <w:r>
        <w:rPr>
          <w:rFonts w:ascii="Calibri" w:eastAsia="Calibri" w:hAnsi="Calibri" w:cs="Calibri"/>
          <w:sz w:val="24"/>
          <w:szCs w:val="24"/>
        </w:rPr>
        <w:t>Fetch</w:t>
      </w:r>
      <w:proofErr w:type="spellEnd"/>
      <w:r>
        <w:rPr>
          <w:rFonts w:ascii="Calibri" w:eastAsia="Calibri" w:hAnsi="Calibri" w:cs="Calibri"/>
          <w:sz w:val="24"/>
          <w:szCs w:val="24"/>
        </w:rPr>
        <w:t xml:space="preserve"> API, o con el parámetro </w:t>
      </w:r>
      <w:proofErr w:type="spellStart"/>
      <w:r>
        <w:rPr>
          <w:rFonts w:ascii="Calibri" w:eastAsia="Calibri" w:hAnsi="Calibri" w:cs="Calibri"/>
          <w:sz w:val="24"/>
          <w:szCs w:val="24"/>
        </w:rPr>
        <w:t>dataType</w:t>
      </w:r>
      <w:proofErr w:type="spellEnd"/>
      <w:r>
        <w:rPr>
          <w:rFonts w:ascii="Calibri" w:eastAsia="Calibri" w:hAnsi="Calibri" w:cs="Calibri"/>
          <w:sz w:val="24"/>
          <w:szCs w:val="24"/>
        </w:rPr>
        <w:t>: '</w:t>
      </w:r>
      <w:proofErr w:type="spellStart"/>
      <w:r>
        <w:rPr>
          <w:rFonts w:ascii="Calibri" w:eastAsia="Calibri" w:hAnsi="Calibri" w:cs="Calibri"/>
          <w:sz w:val="24"/>
          <w:szCs w:val="24"/>
        </w:rPr>
        <w:t>json</w:t>
      </w:r>
      <w:proofErr w:type="spellEnd"/>
      <w:r>
        <w:rPr>
          <w:rFonts w:ascii="Calibri" w:eastAsia="Calibri" w:hAnsi="Calibri" w:cs="Calibri"/>
          <w:sz w:val="24"/>
          <w:szCs w:val="24"/>
        </w:rPr>
        <w:t>' en jQuery) y convierte el texto recibido en un objeto manipulable dentro del código.</w:t>
      </w:r>
    </w:p>
    <w:p w14:paraId="5345851A" w14:textId="77777777" w:rsidR="0017678E" w:rsidRDefault="00000000">
      <w:pPr>
        <w:spacing w:after="200" w:line="360" w:lineRule="auto"/>
        <w:jc w:val="both"/>
      </w:pPr>
      <w:r>
        <w:rPr>
          <w:rFonts w:ascii="Calibri" w:eastAsia="Calibri" w:hAnsi="Calibri" w:cs="Calibri"/>
          <w:sz w:val="24"/>
          <w:szCs w:val="24"/>
        </w:rPr>
        <w:t>El uso de JSON facilita operaciones como el envío de formularios, la actualización de perfiles de usuario o la validación de datos en tiempo real (por ejemplo, verificar si un nombre de usuario ya existe sin recargar la página), ya que basta con estructurar la información en pares clave-valor para que tanto el cliente como el servidor la interpreten de manera consistente.</w:t>
      </w:r>
    </w:p>
    <w:p w14:paraId="2D101B60" w14:textId="77777777" w:rsidR="0017678E" w:rsidRPr="007A51A1" w:rsidRDefault="00000000">
      <w:pPr>
        <w:pStyle w:val="Ttulo2"/>
        <w:spacing w:before="300" w:after="150"/>
        <w:rPr>
          <w:color w:val="auto"/>
        </w:rPr>
      </w:pPr>
      <w:r w:rsidRPr="007A51A1">
        <w:rPr>
          <w:rFonts w:ascii="Calibri" w:eastAsia="Calibri" w:hAnsi="Calibri" w:cs="Calibri"/>
          <w:b/>
          <w:bCs/>
          <w:color w:val="auto"/>
        </w:rPr>
        <w:t>3.3 Actualización del DOM vía AJAX</w:t>
      </w:r>
    </w:p>
    <w:p w14:paraId="5DF6FF0D" w14:textId="77777777" w:rsidR="0017678E" w:rsidRDefault="00000000">
      <w:pPr>
        <w:spacing w:after="200" w:line="360" w:lineRule="auto"/>
        <w:jc w:val="both"/>
      </w:pPr>
      <w:r>
        <w:rPr>
          <w:rFonts w:ascii="Calibri" w:eastAsia="Calibri" w:hAnsi="Calibri" w:cs="Calibri"/>
          <w:sz w:val="24"/>
          <w:szCs w:val="24"/>
        </w:rPr>
        <w:t>El DOM (</w:t>
      </w:r>
      <w:proofErr w:type="spellStart"/>
      <w:r>
        <w:rPr>
          <w:rFonts w:ascii="Calibri" w:eastAsia="Calibri" w:hAnsi="Calibri" w:cs="Calibri"/>
          <w:sz w:val="24"/>
          <w:szCs w:val="24"/>
        </w:rPr>
        <w:t>Document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Object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Model</w:t>
      </w:r>
      <w:proofErr w:type="spellEnd"/>
      <w:r>
        <w:rPr>
          <w:rFonts w:ascii="Calibri" w:eastAsia="Calibri" w:hAnsi="Calibri" w:cs="Calibri"/>
          <w:sz w:val="24"/>
          <w:szCs w:val="24"/>
        </w:rPr>
        <w:t>) es la representación en forma de árbol de los elementos que componen una página web, y es precisamente sobre esta estructura donde AJAX realiza sus modificaciones. Una vez que el servidor responde a una solicitud AJAX, JavaScript toma los datos recibidos (en texto plano, HTML o JSON) y los inserta o actualiza en los elementos correspondientes del DOM, como un párrafo, una tabla o un contenedor específico.</w:t>
      </w:r>
    </w:p>
    <w:p w14:paraId="67A37302" w14:textId="77777777" w:rsidR="0017678E" w:rsidRDefault="00000000">
      <w:pPr>
        <w:spacing w:after="200" w:line="360" w:lineRule="auto"/>
        <w:jc w:val="both"/>
      </w:pPr>
      <w:r>
        <w:rPr>
          <w:rFonts w:ascii="Calibri" w:eastAsia="Calibri" w:hAnsi="Calibri" w:cs="Calibri"/>
          <w:sz w:val="24"/>
          <w:szCs w:val="24"/>
        </w:rPr>
        <w:t xml:space="preserve">Un flujo habitual de actualización del DOM vía AJAX consiste en: el usuario interactúa con un elemento (un botón, un enlace o un formulario); se dispara una solicitud asíncrona hacia el servidor; el servidor procesa la petición y devuelve una respuesta; JavaScript analiza esa respuesta y localiza el elemento del DOM que debe modificarse mediante selectores; finalmente, </w:t>
      </w:r>
      <w:r>
        <w:rPr>
          <w:rFonts w:ascii="Calibri" w:eastAsia="Calibri" w:hAnsi="Calibri" w:cs="Calibri"/>
          <w:sz w:val="24"/>
          <w:szCs w:val="24"/>
        </w:rPr>
        <w:lastRenderedPageBreak/>
        <w:t>el contenido de ese elemento se reemplaza o se agrega sin que el resto de la página se vea afectado.</w:t>
      </w:r>
    </w:p>
    <w:p w14:paraId="047FF30A" w14:textId="77777777" w:rsidR="0017678E" w:rsidRDefault="00000000">
      <w:pPr>
        <w:spacing w:after="200" w:line="360" w:lineRule="auto"/>
        <w:jc w:val="both"/>
      </w:pPr>
      <w:r>
        <w:rPr>
          <w:rFonts w:ascii="Calibri" w:eastAsia="Calibri" w:hAnsi="Calibri" w:cs="Calibri"/>
          <w:sz w:val="24"/>
          <w:szCs w:val="24"/>
        </w:rPr>
        <w:t xml:space="preserve">Esta capacidad de actualizar solo fragmentos específicos de una página es la base de las aplicaciones de una sola página (Single Page </w:t>
      </w:r>
      <w:proofErr w:type="spellStart"/>
      <w:r>
        <w:rPr>
          <w:rFonts w:ascii="Calibri" w:eastAsia="Calibri" w:hAnsi="Calibri" w:cs="Calibri"/>
          <w:sz w:val="24"/>
          <w:szCs w:val="24"/>
        </w:rPr>
        <w:t>Applications</w:t>
      </w:r>
      <w:proofErr w:type="spellEnd"/>
      <w:r>
        <w:rPr>
          <w:rFonts w:ascii="Calibri" w:eastAsia="Calibri" w:hAnsi="Calibri" w:cs="Calibri"/>
          <w:sz w:val="24"/>
          <w:szCs w:val="24"/>
        </w:rPr>
        <w:t xml:space="preserve">, SPA) y de los </w:t>
      </w:r>
      <w:proofErr w:type="spellStart"/>
      <w:r>
        <w:rPr>
          <w:rFonts w:ascii="Calibri" w:eastAsia="Calibri" w:hAnsi="Calibri" w:cs="Calibri"/>
          <w:sz w:val="24"/>
          <w:szCs w:val="24"/>
        </w:rPr>
        <w:t>frameworks</w:t>
      </w:r>
      <w:proofErr w:type="spellEnd"/>
      <w:r>
        <w:rPr>
          <w:rFonts w:ascii="Calibri" w:eastAsia="Calibri" w:hAnsi="Calibri" w:cs="Calibri"/>
          <w:sz w:val="24"/>
          <w:szCs w:val="24"/>
        </w:rPr>
        <w:t xml:space="preserve"> modernos, que utilizan variantes de este mismo principio para comunicarse con </w:t>
      </w:r>
      <w:proofErr w:type="spellStart"/>
      <w:r>
        <w:rPr>
          <w:rFonts w:ascii="Calibri" w:eastAsia="Calibri" w:hAnsi="Calibri" w:cs="Calibri"/>
          <w:sz w:val="24"/>
          <w:szCs w:val="24"/>
        </w:rPr>
        <w:t>APIs</w:t>
      </w:r>
      <w:proofErr w:type="spellEnd"/>
      <w:r>
        <w:rPr>
          <w:rFonts w:ascii="Calibri" w:eastAsia="Calibri" w:hAnsi="Calibri" w:cs="Calibri"/>
          <w:sz w:val="24"/>
          <w:szCs w:val="24"/>
        </w:rPr>
        <w:t xml:space="preserve"> REST o </w:t>
      </w:r>
      <w:proofErr w:type="spellStart"/>
      <w:r>
        <w:rPr>
          <w:rFonts w:ascii="Calibri" w:eastAsia="Calibri" w:hAnsi="Calibri" w:cs="Calibri"/>
          <w:sz w:val="24"/>
          <w:szCs w:val="24"/>
        </w:rPr>
        <w:t>GraphQL</w:t>
      </w:r>
      <w:proofErr w:type="spellEnd"/>
      <w:r>
        <w:rPr>
          <w:rFonts w:ascii="Calibri" w:eastAsia="Calibri" w:hAnsi="Calibri" w:cs="Calibri"/>
          <w:sz w:val="24"/>
          <w:szCs w:val="24"/>
        </w:rPr>
        <w:t>, logrando interfaces rápidas, dinámicas y con una experiencia de usuario muy superior a la de los sitios web tradicionales basados en recarga completa de página.</w:t>
      </w:r>
    </w:p>
    <w:p w14:paraId="3B9B7BE8" w14:textId="77777777" w:rsidR="0017678E" w:rsidRPr="007A51A1" w:rsidRDefault="00000000">
      <w:pPr>
        <w:pStyle w:val="Ttulo2"/>
        <w:spacing w:before="300" w:after="150"/>
        <w:rPr>
          <w:color w:val="auto"/>
        </w:rPr>
      </w:pPr>
      <w:r w:rsidRPr="007A51A1">
        <w:rPr>
          <w:rFonts w:ascii="Calibri" w:eastAsia="Calibri" w:hAnsi="Calibri" w:cs="Calibri"/>
          <w:b/>
          <w:bCs/>
          <w:color w:val="auto"/>
        </w:rPr>
        <w:t>Configuración y administración del espacio en disco</w:t>
      </w:r>
    </w:p>
    <w:p w14:paraId="56ED52BD" w14:textId="77777777" w:rsidR="0017678E" w:rsidRDefault="00000000">
      <w:pPr>
        <w:spacing w:after="200" w:line="360" w:lineRule="auto"/>
        <w:jc w:val="both"/>
      </w:pPr>
      <w:r>
        <w:rPr>
          <w:rFonts w:ascii="Calibri" w:eastAsia="Calibri" w:hAnsi="Calibri" w:cs="Calibri"/>
          <w:sz w:val="24"/>
          <w:szCs w:val="24"/>
        </w:rPr>
        <w:t>La configuración y administración del espacio en disco es el conjunto de tareas orientadas a organizar, asignar y controlar el almacenamiento disponible en un equipo o servidor, tanto a nivel de sistema operativo como a nivel de bases de datos. Su correcta implementación garantiza el uso eficiente de los recursos, previene la saturación del almacenamiento y facilita el crecimiento ordenado de los sistemas.</w:t>
      </w:r>
    </w:p>
    <w:p w14:paraId="698C063B" w14:textId="77777777" w:rsidR="0017678E" w:rsidRDefault="00000000">
      <w:pPr>
        <w:spacing w:after="200" w:line="360" w:lineRule="auto"/>
        <w:jc w:val="both"/>
      </w:pPr>
      <w:r>
        <w:rPr>
          <w:rFonts w:ascii="Calibri" w:eastAsia="Calibri" w:hAnsi="Calibri" w:cs="Calibri"/>
          <w:sz w:val="24"/>
          <w:szCs w:val="24"/>
        </w:rPr>
        <w:t xml:space="preserve">A nivel de sistema operativo, uno de los conceptos fundamentales es la partición de disco, que consiste en dividir lógicamente una unidad de almacenamiento física para que el sistema operativo la trate como si fueran discos independientes, cada uno con su propio sistema de archivos. Los esquemas de partición más utilizados son MBR (Master </w:t>
      </w:r>
      <w:proofErr w:type="spellStart"/>
      <w:r>
        <w:rPr>
          <w:rFonts w:ascii="Calibri" w:eastAsia="Calibri" w:hAnsi="Calibri" w:cs="Calibri"/>
          <w:sz w:val="24"/>
          <w:szCs w:val="24"/>
        </w:rPr>
        <w:t>Boot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Record</w:t>
      </w:r>
      <w:proofErr w:type="spellEnd"/>
      <w:r>
        <w:rPr>
          <w:rFonts w:ascii="Calibri" w:eastAsia="Calibri" w:hAnsi="Calibri" w:cs="Calibri"/>
          <w:sz w:val="24"/>
          <w:szCs w:val="24"/>
        </w:rPr>
        <w:t xml:space="preserve">) y GPT (GUID </w:t>
      </w:r>
      <w:proofErr w:type="spellStart"/>
      <w:r>
        <w:rPr>
          <w:rFonts w:ascii="Calibri" w:eastAsia="Calibri" w:hAnsi="Calibri" w:cs="Calibri"/>
          <w:sz w:val="24"/>
          <w:szCs w:val="24"/>
        </w:rPr>
        <w:t>Partition</w:t>
      </w:r>
      <w:proofErr w:type="spellEnd"/>
      <w:r>
        <w:rPr>
          <w:rFonts w:ascii="Calibri" w:eastAsia="Calibri" w:hAnsi="Calibri" w:cs="Calibri"/>
          <w:sz w:val="24"/>
          <w:szCs w:val="24"/>
        </w:rPr>
        <w:t xml:space="preserve"> Table), y herramientas como la Administración de discos de Windows permiten crear, extender, reducir, formatear o asignar letra a un volumen, siempre y cuando exista espacio no asignado en el disco.</w:t>
      </w:r>
    </w:p>
    <w:p w14:paraId="3BD80304" w14:textId="77777777" w:rsidR="0017678E" w:rsidRDefault="00000000">
      <w:pPr>
        <w:spacing w:after="200" w:line="360" w:lineRule="auto"/>
        <w:jc w:val="both"/>
      </w:pPr>
      <w:r>
        <w:rPr>
          <w:rFonts w:ascii="Calibri" w:eastAsia="Calibri" w:hAnsi="Calibri" w:cs="Calibri"/>
          <w:sz w:val="24"/>
          <w:szCs w:val="24"/>
        </w:rPr>
        <w:t xml:space="preserve">Otro mecanismo clave es el de las cuotas de disco, que permiten limitar la cantidad de espacio de almacenamiento que un usuario o grupo puede utilizar en un volumen determinado. En sistemas Windows con NTFS, las cuotas se configuran desde las propiedades del volumen, habilitando límites predeterminados o personalizados por usuario. En sistemas Linux, las cuotas se implementan sobre sistemas de archivos como ext4 o XFS, montando el sistema con las opciones </w:t>
      </w:r>
      <w:proofErr w:type="spellStart"/>
      <w:r>
        <w:rPr>
          <w:rFonts w:ascii="Calibri" w:eastAsia="Calibri" w:hAnsi="Calibri" w:cs="Calibri"/>
          <w:sz w:val="24"/>
          <w:szCs w:val="24"/>
        </w:rPr>
        <w:t>usrquota</w:t>
      </w:r>
      <w:proofErr w:type="spellEnd"/>
      <w:r>
        <w:rPr>
          <w:rFonts w:ascii="Calibri" w:eastAsia="Calibri" w:hAnsi="Calibri" w:cs="Calibri"/>
          <w:sz w:val="24"/>
          <w:szCs w:val="24"/>
        </w:rPr>
        <w:t xml:space="preserve"> o </w:t>
      </w:r>
      <w:proofErr w:type="spellStart"/>
      <w:r>
        <w:rPr>
          <w:rFonts w:ascii="Calibri" w:eastAsia="Calibri" w:hAnsi="Calibri" w:cs="Calibri"/>
          <w:sz w:val="24"/>
          <w:szCs w:val="24"/>
        </w:rPr>
        <w:t>grpquota</w:t>
      </w:r>
      <w:proofErr w:type="spellEnd"/>
      <w:r>
        <w:rPr>
          <w:rFonts w:ascii="Calibri" w:eastAsia="Calibri" w:hAnsi="Calibri" w:cs="Calibri"/>
          <w:sz w:val="24"/>
          <w:szCs w:val="24"/>
        </w:rPr>
        <w:t xml:space="preserve">, y utilizando herramientas como </w:t>
      </w:r>
      <w:proofErr w:type="spellStart"/>
      <w:r>
        <w:rPr>
          <w:rFonts w:ascii="Calibri" w:eastAsia="Calibri" w:hAnsi="Calibri" w:cs="Calibri"/>
          <w:sz w:val="24"/>
          <w:szCs w:val="24"/>
        </w:rPr>
        <w:t>quotacheck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quotaon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edquota</w:t>
      </w:r>
      <w:proofErr w:type="spellEnd"/>
      <w:r>
        <w:rPr>
          <w:rFonts w:ascii="Calibri" w:eastAsia="Calibri" w:hAnsi="Calibri" w:cs="Calibri"/>
          <w:sz w:val="24"/>
          <w:szCs w:val="24"/>
        </w:rPr>
        <w:t xml:space="preserve"> y </w:t>
      </w:r>
      <w:proofErr w:type="spellStart"/>
      <w:r>
        <w:rPr>
          <w:rFonts w:ascii="Calibri" w:eastAsia="Calibri" w:hAnsi="Calibri" w:cs="Calibri"/>
          <w:sz w:val="24"/>
          <w:szCs w:val="24"/>
        </w:rPr>
        <w:t>repquota</w:t>
      </w:r>
      <w:proofErr w:type="spellEnd"/>
      <w:r>
        <w:rPr>
          <w:rFonts w:ascii="Calibri" w:eastAsia="Calibri" w:hAnsi="Calibri" w:cs="Calibri"/>
          <w:sz w:val="24"/>
          <w:szCs w:val="24"/>
        </w:rPr>
        <w:t xml:space="preserve"> para crear, activar, editar y supervisar los límites de espacio e inodos asignados.</w:t>
      </w:r>
    </w:p>
    <w:p w14:paraId="68F87469" w14:textId="77777777" w:rsidR="0017678E" w:rsidRDefault="00000000">
      <w:pPr>
        <w:spacing w:after="200" w:line="360" w:lineRule="auto"/>
        <w:jc w:val="both"/>
      </w:pPr>
      <w:r>
        <w:rPr>
          <w:rFonts w:ascii="Calibri" w:eastAsia="Calibri" w:hAnsi="Calibri" w:cs="Calibri"/>
          <w:sz w:val="24"/>
          <w:szCs w:val="24"/>
        </w:rPr>
        <w:lastRenderedPageBreak/>
        <w:t>Desde la perspectiva de la administración de bases de datos, el espacio en disco se organiza mediante estructuras lógicas de almacenamiento que independizan la creación de objetos (tablas, índices) de los archivos físicos que los contienen. Estas estructuras suelen dividirse en cuatro niveles: bloques, la unidad mínima de almacenamiento; extensiones, formadas por uno o más bloques y utilizadas cuando un objeto necesita crecer; segmentos, que agrupan las extensiones que conforman un objeto como una tabla o un índice; y espacios de tablas (</w:t>
      </w:r>
      <w:proofErr w:type="spellStart"/>
      <w:r>
        <w:rPr>
          <w:rFonts w:ascii="Calibri" w:eastAsia="Calibri" w:hAnsi="Calibri" w:cs="Calibri"/>
          <w:sz w:val="24"/>
          <w:szCs w:val="24"/>
        </w:rPr>
        <w:t>tablespaces</w:t>
      </w:r>
      <w:proofErr w:type="spellEnd"/>
      <w:r>
        <w:rPr>
          <w:rFonts w:ascii="Calibri" w:eastAsia="Calibri" w:hAnsi="Calibri" w:cs="Calibri"/>
          <w:sz w:val="24"/>
          <w:szCs w:val="24"/>
        </w:rPr>
        <w:t>), formados por uno o más archivos de datos (</w:t>
      </w:r>
      <w:proofErr w:type="spellStart"/>
      <w:r>
        <w:rPr>
          <w:rFonts w:ascii="Calibri" w:eastAsia="Calibri" w:hAnsi="Calibri" w:cs="Calibri"/>
          <w:sz w:val="24"/>
          <w:szCs w:val="24"/>
        </w:rPr>
        <w:t>datafiles</w:t>
      </w:r>
      <w:proofErr w:type="spellEnd"/>
      <w:r>
        <w:rPr>
          <w:rFonts w:ascii="Calibri" w:eastAsia="Calibri" w:hAnsi="Calibri" w:cs="Calibri"/>
          <w:sz w:val="24"/>
          <w:szCs w:val="24"/>
        </w:rPr>
        <w:t>), sobre los cuales el administrador puede asignar cuotas específicas a los usuarios de la base de datos y controlar la disponibilidad de la información poniendo fuera de servicio un espacio determinado sin afectar al resto.</w:t>
      </w:r>
    </w:p>
    <w:p w14:paraId="1E96D6AF" w14:textId="77777777" w:rsidR="0017678E" w:rsidRDefault="00000000">
      <w:pPr>
        <w:spacing w:after="200" w:line="360" w:lineRule="auto"/>
        <w:jc w:val="both"/>
      </w:pPr>
      <w:r>
        <w:rPr>
          <w:rFonts w:ascii="Calibri" w:eastAsia="Calibri" w:hAnsi="Calibri" w:cs="Calibri"/>
          <w:sz w:val="24"/>
          <w:szCs w:val="24"/>
        </w:rPr>
        <w:t>Esta organización permite que, si la base de datos crece más de lo previsto, se puedan asociar nuevos dispositivos físicos de forma dinámica sin necesidad de modificar la estructura lógica de los objetos ya creados. Por ello, es una práctica recomendada que, desde la creación de una base de datos, el administrador planifique y asigne el espacio en disco adecuado, anticipando el volumen de información que se espera almacenar.</w:t>
      </w:r>
    </w:p>
    <w:p w14:paraId="253DE8BF" w14:textId="77777777" w:rsidR="007A51A1" w:rsidRDefault="007A51A1" w:rsidP="007A51A1">
      <w:pPr>
        <w:pStyle w:val="Ttulo1"/>
        <w:spacing w:before="400" w:after="200"/>
        <w:jc w:val="center"/>
        <w:rPr>
          <w:rFonts w:ascii="Calibri" w:eastAsia="Calibri" w:hAnsi="Calibri" w:cs="Calibri"/>
          <w:b/>
          <w:bCs/>
          <w:color w:val="auto"/>
          <w:sz w:val="30"/>
          <w:szCs w:val="30"/>
        </w:rPr>
      </w:pPr>
    </w:p>
    <w:p w14:paraId="28F47748" w14:textId="77777777" w:rsidR="007A51A1" w:rsidRDefault="007A51A1" w:rsidP="007A51A1">
      <w:pPr>
        <w:pStyle w:val="Ttulo1"/>
        <w:spacing w:before="400" w:after="200"/>
        <w:jc w:val="center"/>
        <w:rPr>
          <w:rFonts w:ascii="Calibri" w:eastAsia="Calibri" w:hAnsi="Calibri" w:cs="Calibri"/>
          <w:b/>
          <w:bCs/>
          <w:color w:val="auto"/>
          <w:sz w:val="30"/>
          <w:szCs w:val="30"/>
        </w:rPr>
      </w:pPr>
    </w:p>
    <w:p w14:paraId="5F214CD4" w14:textId="77777777" w:rsidR="007A51A1" w:rsidRDefault="007A51A1" w:rsidP="007A51A1">
      <w:pPr>
        <w:pStyle w:val="Ttulo1"/>
        <w:spacing w:before="400" w:after="200"/>
        <w:jc w:val="center"/>
        <w:rPr>
          <w:rFonts w:ascii="Calibri" w:eastAsia="Calibri" w:hAnsi="Calibri" w:cs="Calibri"/>
          <w:b/>
          <w:bCs/>
          <w:color w:val="auto"/>
          <w:sz w:val="30"/>
          <w:szCs w:val="30"/>
        </w:rPr>
      </w:pPr>
    </w:p>
    <w:p w14:paraId="160BDEBB" w14:textId="77777777" w:rsidR="007A51A1" w:rsidRDefault="007A51A1" w:rsidP="007A51A1">
      <w:pPr>
        <w:pStyle w:val="Ttulo1"/>
        <w:spacing w:before="400" w:after="200"/>
        <w:jc w:val="center"/>
        <w:rPr>
          <w:rFonts w:ascii="Calibri" w:eastAsia="Calibri" w:hAnsi="Calibri" w:cs="Calibri"/>
          <w:b/>
          <w:bCs/>
          <w:color w:val="auto"/>
          <w:sz w:val="30"/>
          <w:szCs w:val="30"/>
        </w:rPr>
      </w:pPr>
    </w:p>
    <w:p w14:paraId="3A49FD29" w14:textId="77777777" w:rsidR="007A51A1" w:rsidRDefault="007A51A1" w:rsidP="007A51A1">
      <w:pPr>
        <w:pStyle w:val="Ttulo1"/>
        <w:spacing w:before="400" w:after="200"/>
        <w:jc w:val="center"/>
        <w:rPr>
          <w:rFonts w:ascii="Calibri" w:eastAsia="Calibri" w:hAnsi="Calibri" w:cs="Calibri"/>
          <w:b/>
          <w:bCs/>
          <w:color w:val="auto"/>
          <w:sz w:val="30"/>
          <w:szCs w:val="30"/>
        </w:rPr>
      </w:pPr>
    </w:p>
    <w:p w14:paraId="67AFBF78" w14:textId="77777777" w:rsidR="007A51A1" w:rsidRDefault="007A51A1" w:rsidP="007A51A1">
      <w:pPr>
        <w:pStyle w:val="Ttulo1"/>
        <w:spacing w:before="400" w:after="200"/>
        <w:jc w:val="center"/>
        <w:rPr>
          <w:rFonts w:ascii="Calibri" w:eastAsia="Calibri" w:hAnsi="Calibri" w:cs="Calibri"/>
          <w:b/>
          <w:bCs/>
          <w:color w:val="auto"/>
          <w:sz w:val="30"/>
          <w:szCs w:val="30"/>
        </w:rPr>
      </w:pPr>
    </w:p>
    <w:p w14:paraId="36D71EFE" w14:textId="77777777" w:rsidR="007A51A1" w:rsidRDefault="007A51A1" w:rsidP="007A51A1">
      <w:pPr>
        <w:pStyle w:val="Ttulo1"/>
        <w:spacing w:before="400" w:after="200"/>
        <w:jc w:val="center"/>
        <w:rPr>
          <w:rFonts w:ascii="Calibri" w:eastAsia="Calibri" w:hAnsi="Calibri" w:cs="Calibri"/>
          <w:b/>
          <w:bCs/>
          <w:color w:val="auto"/>
          <w:sz w:val="30"/>
          <w:szCs w:val="30"/>
        </w:rPr>
      </w:pPr>
    </w:p>
    <w:p w14:paraId="4B141455" w14:textId="77777777" w:rsidR="007A51A1" w:rsidRDefault="007A51A1" w:rsidP="007A51A1">
      <w:pPr>
        <w:pStyle w:val="Ttulo1"/>
        <w:spacing w:before="400" w:after="200"/>
        <w:jc w:val="center"/>
        <w:rPr>
          <w:rFonts w:ascii="Calibri" w:eastAsia="Calibri" w:hAnsi="Calibri" w:cs="Calibri"/>
          <w:b/>
          <w:bCs/>
          <w:color w:val="auto"/>
          <w:sz w:val="30"/>
          <w:szCs w:val="30"/>
        </w:rPr>
      </w:pPr>
    </w:p>
    <w:p w14:paraId="1BB6B8B0" w14:textId="75CCC0F9" w:rsidR="0017678E" w:rsidRPr="007A51A1" w:rsidRDefault="00000000" w:rsidP="007A51A1">
      <w:pPr>
        <w:pStyle w:val="Ttulo1"/>
        <w:spacing w:before="400" w:after="200"/>
        <w:jc w:val="center"/>
        <w:rPr>
          <w:color w:val="auto"/>
        </w:rPr>
      </w:pPr>
      <w:r w:rsidRPr="007A51A1">
        <w:rPr>
          <w:rFonts w:ascii="Calibri" w:eastAsia="Calibri" w:hAnsi="Calibri" w:cs="Calibri"/>
          <w:b/>
          <w:bCs/>
          <w:color w:val="auto"/>
          <w:sz w:val="30"/>
          <w:szCs w:val="30"/>
        </w:rPr>
        <w:lastRenderedPageBreak/>
        <w:t>Conclusión</w:t>
      </w:r>
    </w:p>
    <w:p w14:paraId="4BD80BDB" w14:textId="77777777" w:rsidR="0017678E" w:rsidRDefault="00000000">
      <w:pPr>
        <w:spacing w:after="200" w:line="360" w:lineRule="auto"/>
        <w:jc w:val="both"/>
      </w:pPr>
      <w:r>
        <w:rPr>
          <w:rFonts w:ascii="Calibri" w:eastAsia="Calibri" w:hAnsi="Calibri" w:cs="Calibri"/>
          <w:sz w:val="24"/>
          <w:szCs w:val="24"/>
        </w:rPr>
        <w:t xml:space="preserve">El estudio de la arquitectura asincrónica con AJAX permite comprender cómo las aplicaciones web actuales logran ofrecer experiencias rápidas y fluidas al usuario, evitando las recargas completas de página mediante el intercambio de datos en segundo plano, el uso de JSON como formato ligero de intercambio y la actualización selectiva del DOM. Estos conocimientos son la base para el desarrollo de aplicaciones interactivas, SPA y sistemas que consumen </w:t>
      </w:r>
      <w:proofErr w:type="spellStart"/>
      <w:r>
        <w:rPr>
          <w:rFonts w:ascii="Calibri" w:eastAsia="Calibri" w:hAnsi="Calibri" w:cs="Calibri"/>
          <w:sz w:val="24"/>
          <w:szCs w:val="24"/>
        </w:rPr>
        <w:t>APIs</w:t>
      </w:r>
      <w:proofErr w:type="spellEnd"/>
      <w:r>
        <w:rPr>
          <w:rFonts w:ascii="Calibri" w:eastAsia="Calibri" w:hAnsi="Calibri" w:cs="Calibri"/>
          <w:sz w:val="24"/>
          <w:szCs w:val="24"/>
        </w:rPr>
        <w:t xml:space="preserve"> modernas.</w:t>
      </w:r>
    </w:p>
    <w:p w14:paraId="3A4BBB2F" w14:textId="77777777" w:rsidR="0017678E" w:rsidRDefault="00000000">
      <w:pPr>
        <w:spacing w:after="200" w:line="360" w:lineRule="auto"/>
        <w:jc w:val="both"/>
      </w:pPr>
      <w:r>
        <w:rPr>
          <w:rFonts w:ascii="Calibri" w:eastAsia="Calibri" w:hAnsi="Calibri" w:cs="Calibri"/>
          <w:sz w:val="24"/>
          <w:szCs w:val="24"/>
        </w:rPr>
        <w:t>Por su parte, la configuración y administración del espacio en disco demuestra que, tanto en el sistema operativo como en los motores de bases de datos, una planificación adecuada del almacenamiento —a través de particiones, cuotas y estructuras lógicas como los espacios de tablas— es fundamental para garantizar el rendimiento, la disponibilidad y la integridad de la información. En conjunto, ambos temas evidencian que el desarrollo de software y la administración de sistemas son disciplinas complementarias: de nada sirve una aplicación web bien construida si la infraestructura que la sostiene no cuenta con un almacenamiento correctamente gestionado.</w:t>
      </w:r>
    </w:p>
    <w:p w14:paraId="0658BFC3" w14:textId="4CA7DA45" w:rsidR="0017678E" w:rsidRPr="007A51A1" w:rsidRDefault="007A51A1" w:rsidP="007A51A1">
      <w:pPr>
        <w:pStyle w:val="Ttulo1"/>
        <w:spacing w:before="400" w:after="200"/>
        <w:jc w:val="center"/>
        <w:rPr>
          <w:color w:val="auto"/>
        </w:rPr>
      </w:pPr>
      <w:r>
        <w:rPr>
          <w:rFonts w:ascii="Calibri" w:eastAsia="Calibri" w:hAnsi="Calibri" w:cs="Calibri"/>
          <w:b/>
          <w:bCs/>
          <w:color w:val="auto"/>
          <w:sz w:val="30"/>
          <w:szCs w:val="30"/>
        </w:rPr>
        <w:t xml:space="preserve">Fuentes de </w:t>
      </w:r>
      <w:proofErr w:type="spellStart"/>
      <w:r>
        <w:rPr>
          <w:rFonts w:ascii="Calibri" w:eastAsia="Calibri" w:hAnsi="Calibri" w:cs="Calibri"/>
          <w:b/>
          <w:bCs/>
          <w:color w:val="auto"/>
          <w:sz w:val="30"/>
          <w:szCs w:val="30"/>
        </w:rPr>
        <w:t>informacion</w:t>
      </w:r>
      <w:proofErr w:type="spellEnd"/>
    </w:p>
    <w:p w14:paraId="15C14C79" w14:textId="77777777" w:rsidR="0017678E" w:rsidRDefault="00000000">
      <w:pPr>
        <w:spacing w:after="200" w:line="360" w:lineRule="auto"/>
        <w:jc w:val="both"/>
      </w:pPr>
      <w:r>
        <w:rPr>
          <w:rFonts w:ascii="Calibri" w:eastAsia="Calibri" w:hAnsi="Calibri" w:cs="Calibri"/>
          <w:i/>
          <w:iCs/>
          <w:sz w:val="22"/>
          <w:szCs w:val="22"/>
        </w:rPr>
        <w:t>AJAX. (s. f.). En Wikipedia, la enciclopedia libre. Recuperado el 10 de julio de 2026, de https://es.wikipedia.org/wiki/AJAX</w:t>
      </w:r>
    </w:p>
    <w:p w14:paraId="339F6D03" w14:textId="77777777" w:rsidR="0017678E" w:rsidRDefault="00000000">
      <w:pPr>
        <w:spacing w:after="200" w:line="360" w:lineRule="auto"/>
        <w:jc w:val="both"/>
      </w:pPr>
      <w:r>
        <w:rPr>
          <w:rFonts w:ascii="Calibri" w:eastAsia="Calibri" w:hAnsi="Calibri" w:cs="Calibri"/>
          <w:i/>
          <w:iCs/>
          <w:sz w:val="22"/>
          <w:szCs w:val="22"/>
        </w:rPr>
        <w:t xml:space="preserve">Folgado </w:t>
      </w:r>
      <w:proofErr w:type="spellStart"/>
      <w:r>
        <w:rPr>
          <w:rFonts w:ascii="Calibri" w:eastAsia="Calibri" w:hAnsi="Calibri" w:cs="Calibri"/>
          <w:i/>
          <w:iCs/>
          <w:sz w:val="22"/>
          <w:szCs w:val="22"/>
        </w:rPr>
        <w:t>Galache</w:t>
      </w:r>
      <w:proofErr w:type="spellEnd"/>
      <w:r>
        <w:rPr>
          <w:rFonts w:ascii="Calibri" w:eastAsia="Calibri" w:hAnsi="Calibri" w:cs="Calibri"/>
          <w:i/>
          <w:iCs/>
          <w:sz w:val="22"/>
          <w:szCs w:val="22"/>
        </w:rPr>
        <w:t xml:space="preserve">, L. (2016). Utilización de mecanismos de comunicación asíncrona. </w:t>
      </w:r>
      <w:proofErr w:type="spellStart"/>
      <w:r>
        <w:rPr>
          <w:rFonts w:ascii="Calibri" w:eastAsia="Calibri" w:hAnsi="Calibri" w:cs="Calibri"/>
          <w:i/>
          <w:iCs/>
          <w:sz w:val="22"/>
          <w:szCs w:val="22"/>
        </w:rPr>
        <w:t>SlideShare</w:t>
      </w:r>
      <w:proofErr w:type="spellEnd"/>
      <w:r>
        <w:rPr>
          <w:rFonts w:ascii="Calibri" w:eastAsia="Calibri" w:hAnsi="Calibri" w:cs="Calibri"/>
          <w:i/>
          <w:iCs/>
          <w:sz w:val="22"/>
          <w:szCs w:val="22"/>
        </w:rPr>
        <w:t>. https://es.slideshare.net/laurafolgadogalache/7-utilizacin-de-mecanismos-de-comunicacin-asncrona</w:t>
      </w:r>
    </w:p>
    <w:p w14:paraId="0625E8A1" w14:textId="77777777" w:rsidR="0017678E" w:rsidRDefault="00000000">
      <w:pPr>
        <w:spacing w:after="200" w:line="360" w:lineRule="auto"/>
        <w:jc w:val="both"/>
      </w:pPr>
      <w:r>
        <w:rPr>
          <w:rFonts w:ascii="Calibri" w:eastAsia="Calibri" w:hAnsi="Calibri" w:cs="Calibri"/>
          <w:i/>
          <w:iCs/>
          <w:sz w:val="22"/>
          <w:szCs w:val="22"/>
        </w:rPr>
        <w:t xml:space="preserve">Gutiérrez, P. (s. f.). Actualizar contenidos con AJAX. </w:t>
      </w:r>
      <w:proofErr w:type="spellStart"/>
      <w:r>
        <w:rPr>
          <w:rFonts w:ascii="Calibri" w:eastAsia="Calibri" w:hAnsi="Calibri" w:cs="Calibri"/>
          <w:i/>
          <w:iCs/>
          <w:sz w:val="22"/>
          <w:szCs w:val="22"/>
        </w:rPr>
        <w:t>Xitrus</w:t>
      </w:r>
      <w:proofErr w:type="spellEnd"/>
      <w:r>
        <w:rPr>
          <w:rFonts w:ascii="Calibri" w:eastAsia="Calibri" w:hAnsi="Calibri" w:cs="Calibri"/>
          <w:i/>
          <w:iCs/>
          <w:sz w:val="22"/>
          <w:szCs w:val="22"/>
        </w:rPr>
        <w:t>. https://xitrus.es/blog/85/Actualizar_contenidos_con_AJAX</w:t>
      </w:r>
    </w:p>
    <w:p w14:paraId="775A2879" w14:textId="77777777" w:rsidR="0017678E" w:rsidRDefault="00000000">
      <w:pPr>
        <w:spacing w:after="200" w:line="360" w:lineRule="auto"/>
        <w:jc w:val="both"/>
      </w:pPr>
      <w:r>
        <w:rPr>
          <w:rFonts w:ascii="Calibri" w:eastAsia="Calibri" w:hAnsi="Calibri" w:cs="Calibri"/>
          <w:i/>
          <w:iCs/>
          <w:sz w:val="22"/>
          <w:szCs w:val="22"/>
        </w:rPr>
        <w:t>IONOS Digital Guide. (2024). jQuery AJAX: cómo funciona la transferencia asíncrona de datos. https://www.ionos.com/es-us/digitalguide/paginas-web/desarrollo-web/jquery-ajax/</w:t>
      </w:r>
    </w:p>
    <w:p w14:paraId="58CFAECE" w14:textId="77777777" w:rsidR="0017678E" w:rsidRDefault="00000000">
      <w:pPr>
        <w:spacing w:after="200" w:line="360" w:lineRule="auto"/>
        <w:jc w:val="both"/>
      </w:pPr>
      <w:proofErr w:type="spellStart"/>
      <w:r>
        <w:rPr>
          <w:rFonts w:ascii="Calibri" w:eastAsia="Calibri" w:hAnsi="Calibri" w:cs="Calibri"/>
          <w:i/>
          <w:iCs/>
          <w:sz w:val="22"/>
          <w:szCs w:val="22"/>
        </w:rPr>
        <w:t>KeepCoding</w:t>
      </w:r>
      <w:proofErr w:type="spellEnd"/>
      <w:r>
        <w:rPr>
          <w:rFonts w:ascii="Calibri" w:eastAsia="Calibri" w:hAnsi="Calibri" w:cs="Calibri"/>
          <w:i/>
          <w:iCs/>
          <w:sz w:val="22"/>
          <w:szCs w:val="22"/>
        </w:rPr>
        <w:t>. (2025). Programación en AJAX: 7 técnicas infalibles para dominarla. https://keepcoding.io/blog/programacion-en-ajax/</w:t>
      </w:r>
    </w:p>
    <w:p w14:paraId="3271F0A0" w14:textId="77777777" w:rsidR="0017678E" w:rsidRDefault="00000000">
      <w:pPr>
        <w:spacing w:after="200" w:line="360" w:lineRule="auto"/>
        <w:jc w:val="both"/>
      </w:pPr>
      <w:r>
        <w:rPr>
          <w:rFonts w:ascii="Calibri" w:eastAsia="Calibri" w:hAnsi="Calibri" w:cs="Calibri"/>
          <w:i/>
          <w:iCs/>
          <w:sz w:val="22"/>
          <w:szCs w:val="22"/>
        </w:rPr>
        <w:lastRenderedPageBreak/>
        <w:t>Microsoft. (s. f.). Administración de discos en Windows. Soporte técnico de Microsoft. https://support.microsoft.com/es-es/windows/administraci%C3%B3n-de-discos-en-windows-ad88ba19-f0d3-0809-7889-830f63e94405</w:t>
      </w:r>
    </w:p>
    <w:p w14:paraId="5828F128" w14:textId="77777777" w:rsidR="0017678E" w:rsidRDefault="00000000">
      <w:pPr>
        <w:spacing w:after="200" w:line="360" w:lineRule="auto"/>
        <w:jc w:val="both"/>
      </w:pPr>
      <w:r>
        <w:rPr>
          <w:rFonts w:ascii="Calibri" w:eastAsia="Calibri" w:hAnsi="Calibri" w:cs="Calibri"/>
          <w:i/>
          <w:iCs/>
          <w:sz w:val="22"/>
          <w:szCs w:val="22"/>
        </w:rPr>
        <w:t xml:space="preserve">Microsoft </w:t>
      </w:r>
      <w:proofErr w:type="spellStart"/>
      <w:r>
        <w:rPr>
          <w:rFonts w:ascii="Calibri" w:eastAsia="Calibri" w:hAnsi="Calibri" w:cs="Calibri"/>
          <w:i/>
          <w:iCs/>
          <w:sz w:val="22"/>
          <w:szCs w:val="22"/>
        </w:rPr>
        <w:t>Learn</w:t>
      </w:r>
      <w:proofErr w:type="spellEnd"/>
      <w:r>
        <w:rPr>
          <w:rFonts w:ascii="Calibri" w:eastAsia="Calibri" w:hAnsi="Calibri" w:cs="Calibri"/>
          <w:i/>
          <w:iCs/>
          <w:sz w:val="22"/>
          <w:szCs w:val="22"/>
        </w:rPr>
        <w:t>. (s. f.). Introducción a la Administración de discos. https://learn.microsoft.com/es-es/windows-server/storage/disk-management/overview-of-disk-management</w:t>
      </w:r>
    </w:p>
    <w:p w14:paraId="35B86CDD" w14:textId="77777777" w:rsidR="0017678E" w:rsidRDefault="00000000">
      <w:pPr>
        <w:spacing w:after="200" w:line="360" w:lineRule="auto"/>
        <w:jc w:val="both"/>
      </w:pPr>
      <w:r>
        <w:rPr>
          <w:rFonts w:ascii="Calibri" w:eastAsia="Calibri" w:hAnsi="Calibri" w:cs="Calibri"/>
          <w:i/>
          <w:iCs/>
          <w:sz w:val="22"/>
          <w:szCs w:val="22"/>
        </w:rPr>
        <w:t xml:space="preserve">Microsoft </w:t>
      </w:r>
      <w:proofErr w:type="spellStart"/>
      <w:r>
        <w:rPr>
          <w:rFonts w:ascii="Calibri" w:eastAsia="Calibri" w:hAnsi="Calibri" w:cs="Calibri"/>
          <w:i/>
          <w:iCs/>
          <w:sz w:val="22"/>
          <w:szCs w:val="22"/>
        </w:rPr>
        <w:t>Learn</w:t>
      </w:r>
      <w:proofErr w:type="spellEnd"/>
      <w:r>
        <w:rPr>
          <w:rFonts w:ascii="Calibri" w:eastAsia="Calibri" w:hAnsi="Calibri" w:cs="Calibri"/>
          <w:i/>
          <w:iCs/>
          <w:sz w:val="22"/>
          <w:szCs w:val="22"/>
        </w:rPr>
        <w:t>. (s. f.). Administración de cuotas de disco. https://learn.microsoft.com/es-es/windows/win32/fileio/managing-disk-quotas</w:t>
      </w:r>
    </w:p>
    <w:p w14:paraId="7F35323F" w14:textId="77777777" w:rsidR="0017678E" w:rsidRDefault="00000000">
      <w:pPr>
        <w:spacing w:after="200" w:line="360" w:lineRule="auto"/>
        <w:jc w:val="both"/>
      </w:pPr>
      <w:proofErr w:type="spellStart"/>
      <w:r>
        <w:rPr>
          <w:rFonts w:ascii="Calibri" w:eastAsia="Calibri" w:hAnsi="Calibri" w:cs="Calibri"/>
          <w:i/>
          <w:iCs/>
          <w:sz w:val="22"/>
          <w:szCs w:val="22"/>
        </w:rPr>
        <w:t>Hostragons</w:t>
      </w:r>
      <w:proofErr w:type="spellEnd"/>
      <w:r>
        <w:rPr>
          <w:rFonts w:ascii="Calibri" w:eastAsia="Calibri" w:hAnsi="Calibri" w:cs="Calibri"/>
          <w:i/>
          <w:iCs/>
          <w:sz w:val="22"/>
          <w:szCs w:val="22"/>
        </w:rPr>
        <w:t>. (2025). Cuotas de disco y gestión del almacenamiento en el sistema operativo Linux. https://www.hostragons.com/es/blog/cuotas-de-disco-y-gestion-del-almacenamiento-en-el-sistema-operativo-linux/</w:t>
      </w:r>
    </w:p>
    <w:p w14:paraId="36D5A488" w14:textId="77777777" w:rsidR="0017678E" w:rsidRDefault="00000000">
      <w:pPr>
        <w:spacing w:after="200" w:line="360" w:lineRule="auto"/>
        <w:jc w:val="both"/>
      </w:pPr>
      <w:r>
        <w:rPr>
          <w:rFonts w:ascii="Calibri" w:eastAsia="Calibri" w:hAnsi="Calibri" w:cs="Calibri"/>
          <w:i/>
          <w:iCs/>
          <w:sz w:val="22"/>
          <w:szCs w:val="22"/>
        </w:rPr>
        <w:t>Barnes, V. H. (2020). Configuración y administración del espacio en disco. https://vhugobarnes.wordpress.com/2020/04/24/configuracion-y-administracion-del-espacio-en-disco/</w:t>
      </w:r>
    </w:p>
    <w:sectPr w:rsidR="0017678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F6DEE" w14:textId="77777777" w:rsidR="005A1ADC" w:rsidRDefault="005A1ADC" w:rsidP="007A51A1">
      <w:r>
        <w:separator/>
      </w:r>
    </w:p>
  </w:endnote>
  <w:endnote w:type="continuationSeparator" w:id="0">
    <w:p w14:paraId="0AAF6C9D" w14:textId="77777777" w:rsidR="005A1ADC" w:rsidRDefault="005A1ADC" w:rsidP="007A5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1ED66" w14:textId="77777777" w:rsidR="005A1ADC" w:rsidRDefault="005A1ADC" w:rsidP="007A51A1">
      <w:r>
        <w:separator/>
      </w:r>
    </w:p>
  </w:footnote>
  <w:footnote w:type="continuationSeparator" w:id="0">
    <w:p w14:paraId="743E52A3" w14:textId="77777777" w:rsidR="005A1ADC" w:rsidRDefault="005A1ADC" w:rsidP="007A5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0ACA"/>
    <w:multiLevelType w:val="hybridMultilevel"/>
    <w:tmpl w:val="2FF8890C"/>
    <w:lvl w:ilvl="0" w:tplc="352C2506">
      <w:start w:val="1"/>
      <w:numFmt w:val="bullet"/>
      <w:lvlText w:val="●"/>
      <w:lvlJc w:val="left"/>
      <w:pPr>
        <w:ind w:left="720" w:hanging="360"/>
      </w:pPr>
    </w:lvl>
    <w:lvl w:ilvl="1" w:tplc="A7863CF2">
      <w:start w:val="1"/>
      <w:numFmt w:val="bullet"/>
      <w:lvlText w:val="○"/>
      <w:lvlJc w:val="left"/>
      <w:pPr>
        <w:ind w:left="1440" w:hanging="360"/>
      </w:pPr>
    </w:lvl>
    <w:lvl w:ilvl="2" w:tplc="6DCEF12A">
      <w:start w:val="1"/>
      <w:numFmt w:val="bullet"/>
      <w:lvlText w:val="■"/>
      <w:lvlJc w:val="left"/>
      <w:pPr>
        <w:ind w:left="2160" w:hanging="360"/>
      </w:pPr>
    </w:lvl>
    <w:lvl w:ilvl="3" w:tplc="8000F896">
      <w:start w:val="1"/>
      <w:numFmt w:val="bullet"/>
      <w:lvlText w:val="●"/>
      <w:lvlJc w:val="left"/>
      <w:pPr>
        <w:ind w:left="2880" w:hanging="360"/>
      </w:pPr>
    </w:lvl>
    <w:lvl w:ilvl="4" w:tplc="3524FEC2">
      <w:start w:val="1"/>
      <w:numFmt w:val="bullet"/>
      <w:lvlText w:val="○"/>
      <w:lvlJc w:val="left"/>
      <w:pPr>
        <w:ind w:left="3600" w:hanging="360"/>
      </w:pPr>
    </w:lvl>
    <w:lvl w:ilvl="5" w:tplc="26981346">
      <w:start w:val="1"/>
      <w:numFmt w:val="bullet"/>
      <w:lvlText w:val="■"/>
      <w:lvlJc w:val="left"/>
      <w:pPr>
        <w:ind w:left="4320" w:hanging="360"/>
      </w:pPr>
    </w:lvl>
    <w:lvl w:ilvl="6" w:tplc="AA18F810">
      <w:start w:val="1"/>
      <w:numFmt w:val="bullet"/>
      <w:lvlText w:val="●"/>
      <w:lvlJc w:val="left"/>
      <w:pPr>
        <w:ind w:left="5040" w:hanging="360"/>
      </w:pPr>
    </w:lvl>
    <w:lvl w:ilvl="7" w:tplc="127A3EB2">
      <w:start w:val="1"/>
      <w:numFmt w:val="bullet"/>
      <w:lvlText w:val="●"/>
      <w:lvlJc w:val="left"/>
      <w:pPr>
        <w:ind w:left="5760" w:hanging="360"/>
      </w:pPr>
    </w:lvl>
    <w:lvl w:ilvl="8" w:tplc="A7A4AB10">
      <w:start w:val="1"/>
      <w:numFmt w:val="bullet"/>
      <w:lvlText w:val="●"/>
      <w:lvlJc w:val="left"/>
      <w:pPr>
        <w:ind w:left="6480" w:hanging="360"/>
      </w:pPr>
    </w:lvl>
  </w:abstractNum>
  <w:abstractNum w:abstractNumId="1" w15:restartNumberingAfterBreak="0">
    <w:nsid w:val="0AA75DE8"/>
    <w:multiLevelType w:val="hybridMultilevel"/>
    <w:tmpl w:val="C60402A0"/>
    <w:lvl w:ilvl="0" w:tplc="113A5DE2">
      <w:start w:val="1"/>
      <w:numFmt w:val="bullet"/>
      <w:lvlText w:val="•"/>
      <w:lvlJc w:val="left"/>
      <w:pPr>
        <w:ind w:left="720" w:hanging="360"/>
      </w:pPr>
    </w:lvl>
    <w:lvl w:ilvl="1" w:tplc="36466F50">
      <w:numFmt w:val="decimal"/>
      <w:lvlText w:val=""/>
      <w:lvlJc w:val="left"/>
    </w:lvl>
    <w:lvl w:ilvl="2" w:tplc="EA7C273E">
      <w:numFmt w:val="decimal"/>
      <w:lvlText w:val=""/>
      <w:lvlJc w:val="left"/>
    </w:lvl>
    <w:lvl w:ilvl="3" w:tplc="E6829E22">
      <w:numFmt w:val="decimal"/>
      <w:lvlText w:val=""/>
      <w:lvlJc w:val="left"/>
    </w:lvl>
    <w:lvl w:ilvl="4" w:tplc="E6944AAC">
      <w:numFmt w:val="decimal"/>
      <w:lvlText w:val=""/>
      <w:lvlJc w:val="left"/>
    </w:lvl>
    <w:lvl w:ilvl="5" w:tplc="3536AD7A">
      <w:numFmt w:val="decimal"/>
      <w:lvlText w:val=""/>
      <w:lvlJc w:val="left"/>
    </w:lvl>
    <w:lvl w:ilvl="6" w:tplc="AAA4E1C4">
      <w:numFmt w:val="decimal"/>
      <w:lvlText w:val=""/>
      <w:lvlJc w:val="left"/>
    </w:lvl>
    <w:lvl w:ilvl="7" w:tplc="A88A5064">
      <w:numFmt w:val="decimal"/>
      <w:lvlText w:val=""/>
      <w:lvlJc w:val="left"/>
    </w:lvl>
    <w:lvl w:ilvl="8" w:tplc="5B44B2BA">
      <w:numFmt w:val="decimal"/>
      <w:lvlText w:val=""/>
      <w:lvlJc w:val="left"/>
    </w:lvl>
  </w:abstractNum>
  <w:num w:numId="1" w16cid:durableId="1811895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78E"/>
    <w:rsid w:val="0017678E"/>
    <w:rsid w:val="002E3E48"/>
    <w:rsid w:val="005A1ADC"/>
    <w:rsid w:val="007A51A1"/>
    <w:rsid w:val="009A4B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E1E7D"/>
  <w15:docId w15:val="{9F01CEFF-48BA-4322-9748-3F7B07B0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7A51A1"/>
    <w:pPr>
      <w:widowControl w:val="0"/>
      <w:autoSpaceDE w:val="0"/>
      <w:autoSpaceDN w:val="0"/>
    </w:pPr>
    <w:rPr>
      <w:rFonts w:ascii="Arial MT" w:eastAsia="Arial MT" w:hAnsi="Arial MT" w:cs="Arial MT"/>
      <w:sz w:val="22"/>
      <w:szCs w:val="22"/>
      <w:lang w:val="es-ES" w:eastAsia="en-US"/>
    </w:rPr>
  </w:style>
  <w:style w:type="character" w:customStyle="1" w:styleId="TextoindependienteCar">
    <w:name w:val="Texto independiente Car"/>
    <w:basedOn w:val="Fuentedeprrafopredeter"/>
    <w:link w:val="Textoindependiente"/>
    <w:uiPriority w:val="1"/>
    <w:rsid w:val="007A51A1"/>
    <w:rPr>
      <w:rFonts w:ascii="Arial MT" w:eastAsia="Arial MT" w:hAnsi="Arial MT" w:cs="Arial MT"/>
      <w:sz w:val="22"/>
      <w:szCs w:val="22"/>
      <w:lang w:val="es-ES" w:eastAsia="en-US"/>
    </w:rPr>
  </w:style>
  <w:style w:type="paragraph" w:styleId="Encabezado">
    <w:name w:val="header"/>
    <w:basedOn w:val="Normal"/>
    <w:link w:val="EncabezadoCar"/>
    <w:uiPriority w:val="99"/>
    <w:unhideWhenUsed/>
    <w:rsid w:val="007A51A1"/>
    <w:pPr>
      <w:tabs>
        <w:tab w:val="center" w:pos="4419"/>
        <w:tab w:val="right" w:pos="8838"/>
      </w:tabs>
    </w:pPr>
  </w:style>
  <w:style w:type="character" w:customStyle="1" w:styleId="EncabezadoCar">
    <w:name w:val="Encabezado Car"/>
    <w:basedOn w:val="Fuentedeprrafopredeter"/>
    <w:link w:val="Encabezado"/>
    <w:uiPriority w:val="99"/>
    <w:rsid w:val="007A51A1"/>
  </w:style>
  <w:style w:type="paragraph" w:styleId="Piedepgina">
    <w:name w:val="footer"/>
    <w:basedOn w:val="Normal"/>
    <w:link w:val="PiedepginaCar"/>
    <w:uiPriority w:val="99"/>
    <w:unhideWhenUsed/>
    <w:rsid w:val="007A51A1"/>
    <w:pPr>
      <w:tabs>
        <w:tab w:val="center" w:pos="4419"/>
        <w:tab w:val="right" w:pos="8838"/>
      </w:tabs>
    </w:pPr>
  </w:style>
  <w:style w:type="character" w:customStyle="1" w:styleId="PiedepginaCar">
    <w:name w:val="Pie de página Car"/>
    <w:basedOn w:val="Fuentedeprrafopredeter"/>
    <w:link w:val="Piedepgina"/>
    <w:uiPriority w:val="99"/>
    <w:rsid w:val="007A5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2022</Words>
  <Characters>11126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eddi castillo</cp:lastModifiedBy>
  <cp:revision>2</cp:revision>
  <dcterms:created xsi:type="dcterms:W3CDTF">2026-07-11T04:16:00Z</dcterms:created>
  <dcterms:modified xsi:type="dcterms:W3CDTF">2026-07-11T04:16:00Z</dcterms:modified>
</cp:coreProperties>
</file>