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FREEHOLD BLOCK TITLE SPLITTING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INVESTMENT ASSESSMENT MEMO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ca3af"/>
          <w:sz w:val="28"/>
          <w:szCs w:val="28"/>
        </w:rPr>
        <w:t xml:space="preserve">[PROPERTY ADDRESS]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32"/>
                <w:szCs w:val="32"/>
              </w:rPr>
              <w:t xml:space="preserve">RECOMMENDATION: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 PROCEED    ☐ PROCEED WITH CONDITIONS    ☐ REJECT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Rationale: _______________________________________________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KEY METRICS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Purchase Price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4"/>
                <w:szCs w:val="24"/>
              </w:rPr>
              <w:t xml:space="preserve">£_______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Split GDV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4"/>
                <w:szCs w:val="24"/>
              </w:rPr>
              <w:t xml:space="preserve">£_______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6"/>
                <w:szCs w:val="16"/>
              </w:rPr>
              <w:t xml:space="preserve">Lender LTV (75%)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£_______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Gross Profit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4"/>
                <w:szCs w:val="24"/>
              </w:rPr>
              <w:t xml:space="preserve">£_______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ROI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4"/>
                <w:szCs w:val="24"/>
              </w:rPr>
              <w:t xml:space="preserve">____%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SECTION 1: SCREENING SUMMARY</w:t>
      </w:r>
    </w:p>
    <w:p>
      <w:pPr>
        <w:pStyle w:val="Heading2"/>
      </w:pPr>
      <w:r>
        <w:t xml:space="preserve">Property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Price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Flats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GIA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_____ sqm (_____ sq ft)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Type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 Victorian  ☐ Edwardian  ☐ Purpose-built  ☐ Other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 Brick  ☐ Stone  ☐ Other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Status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 None  ☐ Grade II  ☐ Grade II*  ☐ Grade I  ☐ Local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Tenure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 Freehold  ☐ Leasehold  ☐ Share of Freehold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Condition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 Excellent  ☐ Good  ☐ Fair  ☐ Poor  ☐ Full Refurb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Status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☐ Vacant  ☐ Tenanted  ☐ Mixed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EPC Ratings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 Tax Bands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Notes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Mandatory Screening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252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Unit Size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flats ≥30 sqm GIA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Type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Freehold obtainable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entrance, kitchen, bathroom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Services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metering possible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Compliance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Lawful C3 residential use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before="200"/>
      </w:pPr>
    </w:p>
    <w:p>
      <w:pPr>
        <w:shd w:fill="fef3c7" w:val="clear"/>
        <w:spacing w:before="10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  ⚠️ IF ANY CRITERION FAILS: REJECT OPPORTUNITY OR ASSESS RECONFIGURATION FEASIBILITY</w:t>
      </w:r>
    </w:p>
    <w:p>
      <w:pPr>
        <w:spacing w:before="300"/>
      </w:pPr>
    </w:p>
    <w:p>
      <w:pPr>
        <w:pStyle w:val="Heading2"/>
      </w:pPr>
      <w:r>
        <w:t xml:space="preserve">Unit Schedule with Size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260"/>
        <w:gridCol w:w="1680"/>
        <w:gridCol w:w="1680"/>
        <w:gridCol w:w="1260"/>
        <w:gridCol w:w="840"/>
      </w:tblGrid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 (sqm)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 (sq ft)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EPC</w:t>
            </w:r>
          </w:p>
        </w:tc>
        <w:tc>
          <w:tcPr>
            <w:tcW w:type="dxa" w:w="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≥30?</w:t>
            </w:r>
          </w:p>
        </w:tc>
      </w:tr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before="200"/>
      </w:pPr>
    </w:p>
    <w:p>
      <w:r>
        <w:rPr>
          <w:rFonts w:ascii="Arial" w:cs="Arial" w:eastAsia="Arial" w:hAnsi="Arial"/>
          <w:sz w:val="20"/>
          <w:szCs w:val="20"/>
        </w:rPr>
        <w:t xml:space="preserve">Total flats: ___    Flats ≥30 sqm: ___    Flats &lt;30 sqm: ___</w:t>
      </w:r>
    </w:p>
    <w:p>
      <w:r>
        <w:br w:type="page"/>
      </w:r>
    </w:p>
    <w:p>
      <w:pPr>
        <w:pStyle w:val="Heading1"/>
      </w:pPr>
      <w:r>
        <w:t xml:space="preserve">SECTION 2: FINANCIAL ANALYSIS</w:t>
      </w:r>
    </w:p>
    <w:p>
      <w:pPr>
        <w:pStyle w:val="Heading2"/>
      </w:pPr>
      <w:r>
        <w:t xml:space="preserve">Acquisition &amp; Project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SDLT (additional property rates)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Fees (acquisition)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Survey/Valuation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Finder's Fee (if applicable)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Acquisition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Title Splitting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fees (lease creation × ___ units @ £2,000)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Registry fees (scale fees)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for lease plans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Freehold company setup (if SoF)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Splitting Costs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Refurbishment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1 - _____ (__ sqm × £___/sqm)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2 - _____ (__ sqm × £___/sqm)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3 - _____ (__ sqm × £___/sqm)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4 - _____ (__ sqm × £___/sqm)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5 - _____ (__ sqm × £___/sqm)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parts (entrance, stairs, etc.)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Refurbishment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Total Project Cost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Splitting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Refurbishment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Costs (if applicable)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 Costs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INVESTMENT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£___________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Exit Valuations - Individual Sales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1400"/>
        <w:gridCol w:w="1800"/>
        <w:gridCol w:w="1600"/>
        <w:gridCol w:w="168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£/sqm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Returns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Stressed (-10%)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Sales Value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Less: Sales Costs (2.5%)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Proceeds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Per Unit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Period (months)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Annualised ROI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%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3: COMPARABLE EVIDENCE</w:t>
      </w:r>
    </w:p>
    <w:p>
      <w:pPr>
        <w:pStyle w:val="Heading2"/>
      </w:pPr>
      <w:r>
        <w:t xml:space="preserve">Individual Flat Sales (same postcode, last 12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008"/>
        <w:gridCol w:w="1008"/>
        <w:gridCol w:w="1680"/>
        <w:gridCol w:w="1344"/>
        <w:gridCol w:w="126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Beds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sqm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3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£/sqm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3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3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3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3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Block Discount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individual flat values (post-refurb)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block discount applied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15-25%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whole block value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price (incl. costs)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achieved vs sum of parts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%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4: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1680"/>
        <w:gridCol w:w="3360"/>
      </w:tblGrid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building consent required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plan disputes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charge disputes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enforcement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downturn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Refurb cost overrun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sale period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L / M / 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Red Flags Checklist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>☐ Any flat under 30 sqm (AUTOMATIC FAIL)</w:t>
      </w:r>
    </w:p>
    <w:p>
      <w:r>
        <w:rPr>
          <w:rFonts w:ascii="Arial" w:cs="Arial" w:eastAsia="Arial" w:hAnsi="Arial"/>
          <w:sz w:val="20"/>
          <w:szCs w:val="20"/>
        </w:rPr>
        <w:t xml:space="preserve">☐ Absent freeholder complications</w:t>
      </w:r>
    </w:p>
    <w:p>
      <w:r>
        <w:rPr>
          <w:rFonts w:ascii="Arial" w:cs="Arial" w:eastAsia="Arial" w:hAnsi="Arial"/>
          <w:sz w:val="20"/>
          <w:szCs w:val="20"/>
        </w:rPr>
        <w:t xml:space="preserve">☐ Complex flying freehold arrangements</w:t>
      </w:r>
    </w:p>
    <w:p>
      <w:r>
        <w:rPr>
          <w:rFonts w:ascii="Arial" w:cs="Arial" w:eastAsia="Arial" w:hAnsi="Arial"/>
          <w:sz w:val="20"/>
          <w:szCs w:val="20"/>
        </w:rPr>
        <w:t xml:space="preserve">☐ Unresolved planning breaches</w:t>
      </w:r>
    </w:p>
    <w:p>
      <w:r>
        <w:rPr>
          <w:rFonts w:ascii="Arial" w:cs="Arial" w:eastAsia="Arial" w:hAnsi="Arial"/>
          <w:sz w:val="20"/>
          <w:szCs w:val="20"/>
        </w:rPr>
        <w:t xml:space="preserve">☐ Japanese knotweed or structural issues</w:t>
      </w:r>
    </w:p>
    <w:p>
      <w:r>
        <w:rPr>
          <w:rFonts w:ascii="Arial" w:cs="Arial" w:eastAsia="Arial" w:hAnsi="Arial"/>
          <w:sz w:val="20"/>
          <w:szCs w:val="20"/>
        </w:rPr>
        <w:t xml:space="preserve">☐ Problematic existing tenancies</w:t>
      </w:r>
    </w:p>
    <w:p>
      <w:r>
        <w:rPr>
          <w:rFonts w:ascii="Arial" w:cs="Arial" w:eastAsia="Arial" w:hAnsi="Arial"/>
          <w:sz w:val="20"/>
          <w:szCs w:val="20"/>
        </w:rPr>
        <w:t xml:space="preserve">☐ Restrictive covenants preventing splitting</w:t>
      </w:r>
    </w:p>
    <w:p>
      <w:r>
        <w:br w:type="page"/>
      </w:r>
    </w:p>
    <w:p>
      <w:pPr>
        <w:pStyle w:val="Heading1"/>
      </w:pPr>
      <w:r>
        <w:t xml:space="preserve">SECTION 5: IMPLEMENTATION PLAN</w:t>
      </w:r>
    </w:p>
    <w:p>
      <w:pPr>
        <w:pStyle w:val="Heading2"/>
      </w:pPr>
      <w:r>
        <w:t xml:space="preserve">Recommended Exit Strategy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>☐ Option A: Retained Freehold + Long Leases (retain control &amp; ground rent)</w:t>
      </w:r>
    </w:p>
    <w:p>
      <w:r>
        <w:rPr>
          <w:rFonts w:ascii="Arial" w:cs="Arial" w:eastAsia="Arial" w:hAnsi="Arial"/>
          <w:sz w:val="20"/>
          <w:szCs w:val="20"/>
        </w:rPr>
        <w:t xml:space="preserve">☐ Option B: Share of Freehold Sale (clean exit, higher prices)</w:t>
      </w:r>
    </w:p>
    <w:p>
      <w:r>
        <w:rPr>
          <w:rFonts w:ascii="Arial" w:cs="Arial" w:eastAsia="Arial" w:hAnsi="Arial"/>
          <w:sz w:val="20"/>
          <w:szCs w:val="20"/>
        </w:rPr>
        <w:t xml:space="preserve">☐ Option C: Hybrid Approach (mix of above)</w:t>
      </w:r>
    </w:p>
    <w:p>
      <w:pPr>
        <w:spacing w:before="16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Rationale: _________________________________________________________________</w:t>
      </w:r>
    </w:p>
    <w:p>
      <w:r>
        <w:rPr>
          <w:rFonts w:ascii="Arial" w:cs="Arial" w:eastAsia="Arial" w:hAnsi="Arial"/>
          <w:color w:val="9ca3af"/>
          <w:sz w:val="20"/>
          <w:szCs w:val="20"/>
        </w:rPr>
        <w:t xml:space="preserve">___________________________________________________________________________</w:t>
      </w:r>
    </w:p>
    <w:p>
      <w:pPr>
        <w:spacing w:before="200"/>
      </w:pPr>
    </w:p>
    <w:p>
      <w:pPr>
        <w:pStyle w:val="Heading2"/>
      </w:pPr>
      <w:r>
        <w:t xml:space="preserve">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5040"/>
        <w:gridCol w:w="3024"/>
      </w:tblGrid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diligence, proof of funds, exchange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 solicitors, survey for lease plans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Refurbishment works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plans prepared, freehold company formed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titles registered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and sales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Professional Team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Notes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Conveyancing Solicitor (title splitting)</w:t>
            </w:r>
          </w:p>
        </w:tc>
        <w:tc>
          <w:tcPr>
            <w:tcW w:type="dxa" w:w="5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RICS Surveyor (lease plans)</w:t>
            </w:r>
          </w:p>
        </w:tc>
        <w:tc>
          <w:tcPr>
            <w:tcW w:type="dxa" w:w="5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Contractor</w:t>
            </w:r>
          </w:p>
        </w:tc>
        <w:tc>
          <w:tcPr>
            <w:tcW w:type="dxa" w:w="5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 (freehold company)</w:t>
            </w:r>
          </w:p>
        </w:tc>
        <w:tc>
          <w:tcPr>
            <w:tcW w:type="dxa" w:w="5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Estate Agent (sales)</w:t>
            </w:r>
          </w:p>
        </w:tc>
        <w:tc>
          <w:tcPr>
            <w:tcW w:type="dxa" w:w="5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Bridging/Finance Provider</w:t>
            </w:r>
          </w:p>
        </w:tc>
        <w:tc>
          <w:tcPr>
            <w:tcW w:type="dxa" w:w="5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FINAL GO/NO-GO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Requirement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flats ≥30 sqm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Freehold obtainable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Splitting legally feasible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≥20%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≥15%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exit route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DECISION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PROCEED    ☐ PROCEED WITH CONDITIONS    ☐ REJECT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Conditions / Rejection Reason: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_________________________________________________________________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_________________________________________________________________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Analyst: ___________________    Date: 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2026-01-15T22:27:44.710Z</dcterms:created>
  <dcterms:modified xsi:type="dcterms:W3CDTF">2026-01-15T22:27:44.711Z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