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Hedron Architecture Plan v10</w:t>
      </w:r>
    </w:p>
    <w:p>
      <w:r>
        <w:t>This revision incorporates Hedron's OpenAPI and documentation strategy alongside the existing FastAPI-first architecture.</w:t>
      </w:r>
    </w:p>
    <w:p>
      <w:pPr>
        <w:pStyle w:val="Heading2"/>
      </w:pPr>
      <w:r>
        <w:t>Architecture</w:t>
      </w:r>
    </w:p>
    <w:p>
      <w:pPr>
        <w:pStyle w:val="ListBullet"/>
      </w:pPr>
      <w:r>
        <w:t>Python-first implementation.</w:t>
      </w:r>
    </w:p>
    <w:p>
      <w:pPr>
        <w:pStyle w:val="ListBullet"/>
      </w:pPr>
      <w:r>
        <w:t>FastAPI is the flagship integration.</w:t>
      </w:r>
    </w:p>
    <w:p>
      <w:pPr>
        <w:pStyle w:val="ListBullet"/>
      </w:pPr>
      <w:r>
        <w:t>Framework-neutral core with Flask and Django adapters.</w:t>
      </w:r>
    </w:p>
    <w:p>
      <w:pPr>
        <w:pStyle w:val="ListBullet"/>
      </w:pPr>
      <w:r>
        <w:t>Progressive disclosure from beginner to expert.</w:t>
      </w:r>
    </w:p>
    <w:p>
      <w:pPr>
        <w:pStyle w:val="Heading2"/>
      </w:pPr>
      <w:r>
        <w:t>Packaging</w:t>
      </w:r>
    </w:p>
    <w:p>
      <w:pPr>
        <w:pStyle w:val="ListBullet"/>
      </w:pPr>
      <w:r>
        <w:t>hedron (FastAPI distribution)</w:t>
      </w:r>
    </w:p>
    <w:p>
      <w:pPr>
        <w:pStyle w:val="ListBullet"/>
      </w:pPr>
      <w:r>
        <w:t>hedron-core (shared engine)</w:t>
      </w:r>
    </w:p>
    <w:p>
      <w:pPr>
        <w:pStyle w:val="ListBullet"/>
      </w:pPr>
      <w:r>
        <w:t>hedron-flask</w:t>
      </w:r>
    </w:p>
    <w:p>
      <w:pPr>
        <w:pStyle w:val="ListBullet"/>
      </w:pPr>
      <w:r>
        <w:t>hedron-django</w:t>
      </w:r>
    </w:p>
    <w:p>
      <w:pPr>
        <w:pStyle w:val="Heading2"/>
      </w:pPr>
      <w:r>
        <w:t>Core Concepts</w:t>
      </w:r>
    </w:p>
    <w:p>
      <w:pPr>
        <w:pStyle w:val="ListBullet"/>
      </w:pPr>
      <w:r>
        <w:t>Hedron-owned Props, Model, FormModel and Field.</w:t>
      </w:r>
    </w:p>
    <w:p>
      <w:pPr>
        <w:pStyle w:val="ListBullet"/>
      </w:pPr>
      <w:r>
        <w:t>Pydantic is an implementation detail.</w:t>
      </w:r>
    </w:p>
    <w:p>
      <w:pPr>
        <w:pStyle w:val="ListBullet"/>
      </w:pPr>
      <w:r>
        <w:t>Addressable Components become HTTP resources.</w:t>
      </w:r>
    </w:p>
    <w:p>
      <w:pPr>
        <w:pStyle w:val="ListBullet"/>
      </w:pPr>
      <w:r>
        <w:t>HDN is an advanced customization layer.</w:t>
      </w:r>
    </w:p>
    <w:p>
      <w:pPr>
        <w:pStyle w:val="Heading2"/>
      </w:pPr>
      <w:r>
        <w:t>Automatic Framework Behaviors</w:t>
      </w:r>
    </w:p>
    <w:p>
      <w:pPr>
        <w:pStyle w:val="ListBullet"/>
      </w:pPr>
      <w:r>
        <w:t>Automatic page vs HTMX fragment rendering.</w:t>
      </w:r>
    </w:p>
    <w:p>
      <w:pPr>
        <w:pStyle w:val="ListBullet"/>
      </w:pPr>
      <w:r>
        <w:t>Automatic component endpoint registration.</w:t>
      </w:r>
    </w:p>
    <w:p>
      <w:pPr>
        <w:pStyle w:val="ListBullet"/>
      </w:pPr>
      <w:r>
        <w:t>Component references instead of manual HTMX URLs.</w:t>
      </w:r>
    </w:p>
    <w:p>
      <w:pPr>
        <w:pStyle w:val="ListBullet"/>
      </w:pPr>
      <w:r>
        <w:t>Typed actions.</w:t>
      </w:r>
    </w:p>
    <w:p>
      <w:pPr>
        <w:pStyle w:val="ListBullet"/>
      </w:pPr>
      <w:r>
        <w:t>Automatic forms and validation rendering.</w:t>
      </w:r>
    </w:p>
    <w:p>
      <w:pPr>
        <w:pStyle w:val="ListBullet"/>
      </w:pPr>
      <w:r>
        <w:t>Layout inference.</w:t>
      </w:r>
    </w:p>
    <w:p>
      <w:pPr>
        <w:pStyle w:val="ListBullet"/>
      </w:pPr>
      <w:r>
        <w:t>Component explorer.</w:t>
      </w:r>
    </w:p>
    <w:p>
      <w:pPr>
        <w:pStyle w:val="ListBullet"/>
      </w:pPr>
      <w:r>
        <w:t>Component-aware testing.</w:t>
      </w:r>
    </w:p>
    <w:p>
      <w:pPr>
        <w:pStyle w:val="Heading2"/>
      </w:pPr>
      <w:r>
        <w:t>OpenAPI &amp; Documentation Strategy</w:t>
      </w:r>
    </w:p>
    <w:p>
      <w:r>
        <w:t>Hedron extends FastAPI's documentation instead of replacing it. Standard OpenAPI remains the source of truth for HTTP semantics, while Hedron augments operations with component metadata.</w:t>
      </w:r>
    </w:p>
    <w:p>
      <w:pPr>
        <w:pStyle w:val="Heading2"/>
      </w:pPr>
      <w:r>
        <w:t>OpenAPI Principles</w:t>
      </w:r>
    </w:p>
    <w:p>
      <w:pPr>
        <w:pStyle w:val="ListBullet"/>
      </w:pPr>
      <w:r>
        <w:t>Component responses are always documented as text/html, never JSON.</w:t>
      </w:r>
    </w:p>
    <w:p>
      <w:pPr>
        <w:pStyle w:val="ListBullet"/>
      </w:pPr>
      <w:r>
        <w:t>FastAPI request parameters, dependencies and request models remain unchanged.</w:t>
      </w:r>
    </w:p>
    <w:p>
      <w:pPr>
        <w:pStyle w:val="ListBullet"/>
      </w:pPr>
      <w:r>
        <w:t>Component return annotations become HTML response contracts.</w:t>
      </w:r>
    </w:p>
    <w:p>
      <w:pPr>
        <w:pStyle w:val="ListBullet"/>
      </w:pPr>
      <w:r>
        <w:t>Component metadata is attached through x-hedron-* OpenAPI extensions.</w:t>
      </w:r>
    </w:p>
    <w:p>
      <w:pPr>
        <w:pStyle w:val="ListBullet"/>
      </w:pPr>
      <w:r>
        <w:t>Generated component resource endpoints are hidden from Swagger by default but visible in the Hedron Component Explorer.</w:t>
      </w:r>
    </w:p>
    <w:p>
      <w:pPr>
        <w:pStyle w:val="ListBullet"/>
      </w:pPr>
      <w:r>
        <w:t>All generated documentation remains overridable.</w:t>
      </w:r>
    </w:p>
    <w:p>
      <w:pPr>
        <w:pStyle w:val="Heading2"/>
      </w:pPr>
      <w:r>
        <w:t>Hedron Component Explorer</w:t>
      </w:r>
    </w:p>
    <w:p>
      <w:pPr>
        <w:pStyle w:val="ListBullet"/>
      </w:pPr>
      <w:r>
        <w:t>Separate from Swagger/ReDoc.</w:t>
      </w:r>
    </w:p>
    <w:p>
      <w:pPr>
        <w:pStyle w:val="ListBullet"/>
      </w:pPr>
      <w:r>
        <w:t>Displays registered components, props, endpoint, preview, generated HTML, HTMX behavior and relationships.</w:t>
      </w:r>
    </w:p>
    <w:p>
      <w:pPr>
        <w:pStyle w:val="ListBullet"/>
      </w:pPr>
      <w:r>
        <w:t>Consumes the same metadata used to generate OpenAPI extensions.</w:t>
      </w:r>
    </w:p>
    <w:p>
      <w:pPr>
        <w:pStyle w:val="Heading2"/>
      </w:pPr>
      <w:r>
        <w:t>FastAPI Integration Modes</w:t>
      </w:r>
    </w:p>
    <w:p>
      <w:r>
        <w:t>Hedron() automatically renders returned components into HTML responses. Existing FastAPI applications explicitly wrap returned components with HTML(...).</w:t>
      </w:r>
    </w:p>
    <w:p>
      <w:pPr>
        <w:pStyle w:val="Heading2"/>
      </w:pPr>
      <w:r>
        <w:t>Guiding Philosophy</w:t>
      </w:r>
    </w:p>
    <w:p>
      <w:r>
        <w:t>JSON endpoints return models. HTML endpoints return components. Swagger documents HTTP. Hedron Explorer documents components. Hedron should feel like a natural extension of FastAPI while remaining portable to Flask and Django.</w:t>
      </w:r>
    </w:p>
    <w:p>
      <w:r>
        <w:br w:type="page"/>
      </w:r>
    </w:p>
    <w:p>
      <w:pPr>
        <w:pStyle w:val="Heading1"/>
      </w:pPr>
      <w:r>
        <w:t>Hedron Component Explorer</w:t>
      </w:r>
    </w:p>
    <w:p>
      <w:r>
        <w:t>The Hedron Component Explorer is the development control center for Hedron applications. FastAPI Swagger and ReDoc remain focused on HTTP contracts; the Explorer focuses on components as renderable, addressable UI resources. It is generated from the same registry and metadata used by rendering, routing, OpenAPI extensions, diagnostics, and testing.</w:t>
      </w:r>
    </w:p>
    <w:p>
      <w:pPr>
        <w:pStyle w:val="Heading2"/>
      </w:pPr>
      <w:r>
        <w:t>Explorer Goals</w:t>
      </w:r>
    </w:p>
    <w:p>
      <w:pPr>
        <w:pStyle w:val="ListBullet"/>
      </w:pPr>
      <w:r>
        <w:rPr>
          <w:sz w:val="21"/>
        </w:rPr>
        <w:t>Make every registered page, component, action, and addressable resource discoverable.</w:t>
      </w:r>
    </w:p>
    <w:p>
      <w:pPr>
        <w:pStyle w:val="ListBullet"/>
      </w:pPr>
      <w:r>
        <w:rPr>
          <w:sz w:val="21"/>
        </w:rPr>
        <w:t>Provide isolated component previews without requiring hand-authored stories for basic use cases.</w:t>
      </w:r>
    </w:p>
    <w:p>
      <w:pPr>
        <w:pStyle w:val="ListBullet"/>
      </w:pPr>
      <w:r>
        <w:rPr>
          <w:sz w:val="21"/>
        </w:rPr>
        <w:t>Make Hedron's inferred behavior visible, explainable, and overridable.</w:t>
      </w:r>
    </w:p>
    <w:p>
      <w:pPr>
        <w:pStyle w:val="ListBullet"/>
      </w:pPr>
      <w:r>
        <w:rPr>
          <w:sz w:val="21"/>
        </w:rPr>
        <w:t>Combine component inspection with real HTTP and HTMX request testing.</w:t>
      </w:r>
    </w:p>
    <w:p>
      <w:pPr>
        <w:pStyle w:val="ListBullet"/>
      </w:pPr>
      <w:r>
        <w:rPr>
          <w:sz w:val="21"/>
        </w:rPr>
        <w:t>Reduce onboarding time by teaching the framework through live application metadata.</w:t>
      </w:r>
    </w:p>
    <w:p>
      <w:pPr>
        <w:pStyle w:val="Heading2"/>
      </w:pPr>
      <w:r>
        <w:t>Primary Navigation</w:t>
      </w:r>
    </w:p>
    <w:p>
      <w:pPr>
        <w:pStyle w:val="ListBullet"/>
      </w:pPr>
      <w:r>
        <w:rPr>
          <w:sz w:val="21"/>
        </w:rPr>
        <w:t>Components: renderable and addressable components grouped by application area and origin.</w:t>
      </w:r>
    </w:p>
    <w:p>
      <w:pPr>
        <w:pStyle w:val="ListBullet"/>
      </w:pPr>
      <w:r>
        <w:rPr>
          <w:sz w:val="21"/>
        </w:rPr>
        <w:t>Pages: page components, public routes, layouts, dependencies, and metadata.</w:t>
      </w:r>
    </w:p>
    <w:p>
      <w:pPr>
        <w:pStyle w:val="ListBullet"/>
      </w:pPr>
      <w:r>
        <w:rPr>
          <w:sz w:val="21"/>
        </w:rPr>
        <w:t>Actions: typed server actions, HTTP methods, input contracts, return components, and usages.</w:t>
      </w:r>
    </w:p>
    <w:p>
      <w:pPr>
        <w:pStyle w:val="ListBullet"/>
      </w:pPr>
      <w:r>
        <w:rPr>
          <w:sz w:val="21"/>
        </w:rPr>
        <w:t>Routes: a Hedron-oriented route table covering pages, components, actions, and internal resources.</w:t>
      </w:r>
    </w:p>
    <w:p>
      <w:pPr>
        <w:pStyle w:val="ListBullet"/>
      </w:pPr>
      <w:r>
        <w:rPr>
          <w:sz w:val="21"/>
        </w:rPr>
        <w:t>Diagnostics: template, routing, accessibility, identity, HTMX, and performance issues.</w:t>
      </w:r>
    </w:p>
    <w:p>
      <w:pPr>
        <w:pStyle w:val="ListBullet"/>
      </w:pPr>
      <w:r>
        <w:rPr>
          <w:sz w:val="21"/>
        </w:rPr>
        <w:t>Settings: development-only Explorer preferences, discovery paths, themes, and debugging controls.</w:t>
      </w:r>
    </w:p>
    <w:p>
      <w:pPr>
        <w:pStyle w:val="Heading2"/>
      </w:pPr>
      <w:r>
        <w:t>Component Detail Workspace</w:t>
      </w:r>
    </w:p>
    <w:p>
      <w:pPr>
        <w:pStyle w:val="ListBullet"/>
      </w:pPr>
      <w:r>
        <w:rPr>
          <w:sz w:val="21"/>
        </w:rPr>
        <w:t>Preview: isolated live render with viewport, theme, request mode, and state controls.</w:t>
      </w:r>
    </w:p>
    <w:p>
      <w:pPr>
        <w:pStyle w:val="ListBullet"/>
      </w:pPr>
      <w:r>
        <w:rPr>
          <w:sz w:val="21"/>
        </w:rPr>
        <w:t>Props: generated controls derived from Hedron Props models.</w:t>
      </w:r>
    </w:p>
    <w:p>
      <w:pPr>
        <w:pStyle w:val="ListBullet"/>
      </w:pPr>
      <w:r>
        <w:rPr>
          <w:sz w:val="21"/>
        </w:rPr>
        <w:t>Examples: named realistic scenarios such as populated, empty, loading, error, and large-data states.</w:t>
      </w:r>
    </w:p>
    <w:p>
      <w:pPr>
        <w:pStyle w:val="ListBullet"/>
      </w:pPr>
      <w:r>
        <w:rPr>
          <w:sz w:val="21"/>
        </w:rPr>
        <w:t>Request: simulator for invoking the component's actual HTTP resource.</w:t>
      </w:r>
    </w:p>
    <w:p>
      <w:pPr>
        <w:pStyle w:val="ListBullet"/>
      </w:pPr>
      <w:r>
        <w:rPr>
          <w:sz w:val="21"/>
        </w:rPr>
        <w:t>HTMX: inferred attributes, defaults, target selection, triggers, swaps, and explanation of their sources.</w:t>
      </w:r>
    </w:p>
    <w:p>
      <w:pPr>
        <w:pStyle w:val="ListBullet"/>
      </w:pPr>
      <w:r>
        <w:rPr>
          <w:sz w:val="21"/>
        </w:rPr>
        <w:t>Source: Python component source, HDN template, source locations, generated HTML, and component metadata.</w:t>
      </w:r>
    </w:p>
    <w:p>
      <w:pPr>
        <w:pStyle w:val="ListBullet"/>
      </w:pPr>
      <w:r>
        <w:rPr>
          <w:sz w:val="21"/>
        </w:rPr>
        <w:t>Accessibility: static markup checks and future browser-assisted audits.</w:t>
      </w:r>
    </w:p>
    <w:p>
      <w:pPr>
        <w:pStyle w:val="ListBullet"/>
      </w:pPr>
      <w:r>
        <w:rPr>
          <w:sz w:val="21"/>
        </w:rPr>
        <w:t>Usage: parent components, pages, actions, and routes that reference or return the component.</w:t>
      </w:r>
    </w:p>
    <w:p>
      <w:pPr>
        <w:pStyle w:val="ListBullet"/>
      </w:pPr>
      <w:r>
        <w:rPr>
          <w:sz w:val="21"/>
        </w:rPr>
        <w:t>Performance: development render timing, output size, child counts, and cache information.</w:t>
      </w:r>
    </w:p>
    <w:p>
      <w:pPr>
        <w:pStyle w:val="Heading2"/>
      </w:pPr>
      <w:r>
        <w:t>Prop Controls and Examples</w:t>
      </w:r>
    </w:p>
    <w:p>
      <w:pPr>
        <w:pStyle w:val="ListBullet"/>
      </w:pPr>
      <w:r>
        <w:rPr>
          <w:sz w:val="21"/>
        </w:rPr>
        <w:t>Strings use text inputs; booleans use checkboxes; numbers use numeric controls.</w:t>
      </w:r>
    </w:p>
    <w:p>
      <w:pPr>
        <w:pStyle w:val="ListBullet"/>
      </w:pPr>
      <w:r>
        <w:rPr>
          <w:sz w:val="21"/>
        </w:rPr>
        <w:t>Literal and enum values use selects; nested models use structured editors; lists use repeatable inputs.</w:t>
      </w:r>
    </w:p>
    <w:p>
      <w:pPr>
        <w:pStyle w:val="ListBullet"/>
      </w:pPr>
      <w:r>
        <w:rPr>
          <w:sz w:val="21"/>
        </w:rPr>
        <w:t>Changing props rerenders the preview without requiring a code change.</w:t>
      </w:r>
    </w:p>
    <w:p>
      <w:pPr>
        <w:pStyle w:val="ListBullet"/>
      </w:pPr>
      <w:r>
        <w:rPr>
          <w:sz w:val="21"/>
        </w:rPr>
        <w:t>Named examples are the source of truth for realistic data and dependency scenarios.</w:t>
      </w:r>
    </w:p>
    <w:p>
      <w:pPr>
        <w:pStyle w:val="ListBullet"/>
      </w:pPr>
      <w:r>
        <w:rPr>
          <w:sz w:val="21"/>
        </w:rPr>
        <w:t>The Explorer must not invent business data automatically.</w:t>
      </w:r>
    </w:p>
    <w:p>
      <w:pPr>
        <w:pStyle w:val="Heading2"/>
      </w:pPr>
      <w:r>
        <w:t>Addressable Component Request Simulator</w:t>
      </w:r>
    </w:p>
    <w:p>
      <w:pPr>
        <w:pStyle w:val="ListBullet"/>
      </w:pPr>
      <w:r>
        <w:rPr>
          <w:sz w:val="21"/>
        </w:rPr>
        <w:t>Exercise the real endpoint rather than only calling the renderer directly.</w:t>
      </w:r>
    </w:p>
    <w:p>
      <w:pPr>
        <w:pStyle w:val="ListBullet"/>
      </w:pPr>
      <w:r>
        <w:rPr>
          <w:sz w:val="21"/>
        </w:rPr>
        <w:t>Edit path, query, form, body, header, and HTMX request values.</w:t>
      </w:r>
    </w:p>
    <w:p>
      <w:pPr>
        <w:pStyle w:val="ListBullet"/>
      </w:pPr>
      <w:r>
        <w:rPr>
          <w:sz w:val="21"/>
        </w:rPr>
        <w:t>Display status, media type, response headers, render time, response size, HTML, and preview.</w:t>
      </w:r>
    </w:p>
    <w:p>
      <w:pPr>
        <w:pStyle w:val="ListBullet"/>
      </w:pPr>
      <w:r>
        <w:rPr>
          <w:sz w:val="21"/>
        </w:rPr>
        <w:t>Show component traces and server logs when development tracing is enabled.</w:t>
      </w:r>
    </w:p>
    <w:p>
      <w:pPr>
        <w:pStyle w:val="ListBullet"/>
      </w:pPr>
      <w:r>
        <w:rPr>
          <w:sz w:val="21"/>
        </w:rPr>
        <w:t>Support opening the endpoint directly in a new browser view.</w:t>
      </w:r>
    </w:p>
    <w:p>
      <w:pPr>
        <w:pStyle w:val="Heading2"/>
      </w:pPr>
      <w:r>
        <w:t>HTMX Inspector</w:t>
      </w:r>
    </w:p>
    <w:p>
      <w:pPr>
        <w:pStyle w:val="ListBullet"/>
      </w:pPr>
      <w:r>
        <w:rPr>
          <w:sz w:val="21"/>
        </w:rPr>
        <w:t>Show the component resource URL, default target, default swap, trigger, polling, lazy-load, and history behavior.</w:t>
      </w:r>
    </w:p>
    <w:p>
      <w:pPr>
        <w:pStyle w:val="ListBullet"/>
      </w:pPr>
      <w:r>
        <w:rPr>
          <w:sz w:val="21"/>
        </w:rPr>
        <w:t>Display generated HTMX markup beside the Hedron source declaration.</w:t>
      </w:r>
    </w:p>
    <w:p>
      <w:pPr>
        <w:pStyle w:val="ListBullet"/>
      </w:pPr>
      <w:r>
        <w:rPr>
          <w:sz w:val="21"/>
        </w:rPr>
        <w:t>Explain each inferred attribute, such as action method, owning component target, or framework default.</w:t>
      </w:r>
    </w:p>
    <w:p>
      <w:pPr>
        <w:pStyle w:val="ListBullet"/>
      </w:pPr>
      <w:r>
        <w:rPr>
          <w:sz w:val="21"/>
        </w:rPr>
        <w:t>Highlight invalid or unresolved targets and conflicting HTMX behavior.</w:t>
      </w:r>
    </w:p>
    <w:p>
      <w:pPr>
        <w:pStyle w:val="ListBullet"/>
      </w:pPr>
      <w:r>
        <w:rPr>
          <w:sz w:val="21"/>
        </w:rPr>
        <w:t>Allow developers to compare normal and HX-Request rendering modes.</w:t>
      </w:r>
    </w:p>
    <w:p>
      <w:pPr>
        <w:pStyle w:val="Heading2"/>
      </w:pPr>
      <w:r>
        <w:t>Component Graph and Render Trace</w:t>
      </w:r>
    </w:p>
    <w:p>
      <w:pPr>
        <w:pStyle w:val="ListBullet"/>
      </w:pPr>
      <w:r>
        <w:rPr>
          <w:sz w:val="21"/>
        </w:rPr>
        <w:t>Show component composition from pages down to leaf components.</w:t>
      </w:r>
    </w:p>
    <w:p>
      <w:pPr>
        <w:pStyle w:val="ListBullet"/>
      </w:pPr>
      <w:r>
        <w:rPr>
          <w:sz w:val="21"/>
        </w:rPr>
        <w:t>Show inverse usage: which pages, components, routes, and actions depend on a component.</w:t>
      </w:r>
    </w:p>
    <w:p>
      <w:pPr>
        <w:pStyle w:val="ListBullet"/>
      </w:pPr>
      <w:r>
        <w:rPr>
          <w:sz w:val="21"/>
        </w:rPr>
        <w:t>Connect addressable components to their resource routes and returning actions.</w:t>
      </w:r>
    </w:p>
    <w:p>
      <w:pPr>
        <w:pStyle w:val="ListBullet"/>
      </w:pPr>
      <w:r>
        <w:rPr>
          <w:sz w:val="21"/>
        </w:rPr>
        <w:t>Provide a development render tree with timing, output bytes, template source, and cache status.</w:t>
      </w:r>
    </w:p>
    <w:p>
      <w:pPr>
        <w:pStyle w:val="ListBullet"/>
      </w:pPr>
      <w:r>
        <w:rPr>
          <w:sz w:val="21"/>
        </w:rPr>
        <w:t>Defer advanced interactive graph visualization and flame graphs until after the MVP.</w:t>
      </w:r>
    </w:p>
    <w:p>
      <w:pPr>
        <w:pStyle w:val="Heading2"/>
      </w:pPr>
      <w:r>
        <w:t>Diagnostics and Accessibility</w:t>
      </w:r>
    </w:p>
    <w:p>
      <w:pPr>
        <w:pStyle w:val="ListBullet"/>
      </w:pPr>
      <w:r>
        <w:rPr>
          <w:sz w:val="21"/>
        </w:rPr>
        <w:t>Missing or invalid props.</w:t>
      </w:r>
    </w:p>
    <w:p>
      <w:pPr>
        <w:pStyle w:val="ListBullet"/>
      </w:pPr>
      <w:r>
        <w:rPr>
          <w:sz w:val="21"/>
        </w:rPr>
        <w:t>Duplicate generated IDs or component keys.</w:t>
      </w:r>
    </w:p>
    <w:p>
      <w:pPr>
        <w:pStyle w:val="ListBullet"/>
      </w:pPr>
      <w:r>
        <w:rPr>
          <w:sz w:val="21"/>
        </w:rPr>
        <w:t>Invalid or unresolved HTMX targets.</w:t>
      </w:r>
    </w:p>
    <w:p>
      <w:pPr>
        <w:pStyle w:val="ListBullet"/>
      </w:pPr>
      <w:r>
        <w:rPr>
          <w:sz w:val="21"/>
        </w:rPr>
        <w:t>Route conflicts and duplicate component resource names.</w:t>
      </w:r>
    </w:p>
    <w:p>
      <w:pPr>
        <w:pStyle w:val="ListBullet"/>
      </w:pPr>
      <w:r>
        <w:rPr>
          <w:sz w:val="21"/>
        </w:rPr>
        <w:t>Template compilation and component resolution failures.</w:t>
      </w:r>
    </w:p>
    <w:p>
      <w:pPr>
        <w:pStyle w:val="ListBullet"/>
      </w:pPr>
      <w:r>
        <w:rPr>
          <w:sz w:val="21"/>
        </w:rPr>
        <w:t>Inputs without labels, duplicate IDs, missing alternative text, invalid ARIA, heading jumps, and malformed tables.</w:t>
      </w:r>
    </w:p>
    <w:p>
      <w:pPr>
        <w:pStyle w:val="ListBullet"/>
      </w:pPr>
      <w:r>
        <w:rPr>
          <w:sz w:val="21"/>
        </w:rPr>
        <w:t>Slow component renders and unusually large HTML responses.</w:t>
      </w:r>
    </w:p>
    <w:p>
      <w:pPr>
        <w:pStyle w:val="ListBullet"/>
      </w:pPr>
      <w:r>
        <w:rPr>
          <w:sz w:val="21"/>
        </w:rPr>
        <w:t>Diagnostics link to exact Python or HDN source locations when available.</w:t>
      </w:r>
    </w:p>
    <w:p>
      <w:pPr>
        <w:pStyle w:val="Heading2"/>
      </w:pPr>
      <w:r>
        <w:t>Registry as the Single Source of Truth</w:t>
      </w:r>
    </w:p>
    <w:p>
      <w:pPr>
        <w:pStyle w:val="ListBullet"/>
      </w:pPr>
      <w:r>
        <w:rPr>
          <w:sz w:val="21"/>
        </w:rPr>
        <w:t>The Explorer must consume the same ComponentDefinition registry used by rendering and routing.</w:t>
      </w:r>
    </w:p>
    <w:p>
      <w:pPr>
        <w:pStyle w:val="ListBullet"/>
      </w:pPr>
      <w:r>
        <w:rPr>
          <w:sz w:val="21"/>
        </w:rPr>
        <w:t>The registry records component type, Props type, component kind, source, endpoint, template, examples, dependencies, and metadata.</w:t>
      </w:r>
    </w:p>
    <w:p>
      <w:pPr>
        <w:pStyle w:val="ListBullet"/>
      </w:pPr>
      <w:r>
        <w:rPr>
          <w:sz w:val="21"/>
        </w:rPr>
        <w:t>OpenAPI extensions, previews, diagnostics, CLI commands, and testing helpers must not maintain separate copies of component metadata.</w:t>
      </w:r>
    </w:p>
    <w:p>
      <w:pPr>
        <w:pStyle w:val="Heading2"/>
      </w:pPr>
      <w:r>
        <w:t>Development and Production Safety</w:t>
      </w:r>
    </w:p>
    <w:p>
      <w:pPr>
        <w:pStyle w:val="ListBullet"/>
      </w:pPr>
      <w:r>
        <w:rPr>
          <w:sz w:val="21"/>
        </w:rPr>
        <w:t>The Explorer is enabled by default only in development mode.</w:t>
      </w:r>
    </w:p>
    <w:p>
      <w:pPr>
        <w:pStyle w:val="ListBullet"/>
      </w:pPr>
      <w:r>
        <w:rPr>
          <w:sz w:val="21"/>
        </w:rPr>
        <w:t>Production access must be explicitly enabled and protected by a dependency or authentication policy.</w:t>
      </w:r>
    </w:p>
    <w:p>
      <w:pPr>
        <w:pStyle w:val="ListBullet"/>
      </w:pPr>
      <w:r>
        <w:rPr>
          <w:sz w:val="21"/>
        </w:rPr>
        <w:t>Source paths, diagnostics, internal routes, and component data must never be exposed accidentally.</w:t>
      </w:r>
    </w:p>
    <w:p>
      <w:pPr>
        <w:pStyle w:val="ListBullet"/>
      </w:pPr>
      <w:r>
        <w:rPr>
          <w:sz w:val="21"/>
        </w:rPr>
        <w:t>Explorer and preview routes are excluded from the application's public OpenAPI schema by default.</w:t>
      </w:r>
    </w:p>
    <w:p>
      <w:pPr>
        <w:pStyle w:val="Heading2"/>
      </w:pPr>
      <w:r>
        <w:t>Explorer Extensibility</w:t>
      </w:r>
    </w:p>
    <w:p>
      <w:pPr>
        <w:pStyle w:val="ListBullet"/>
      </w:pPr>
      <w:r>
        <w:rPr>
          <w:sz w:val="21"/>
        </w:rPr>
        <w:t>Future plugins may contribute component panels for SQLAlchemy, Redis, authentication, OpenTelemetry, design tokens, or organization-specific accessibility rules.</w:t>
      </w:r>
    </w:p>
    <w:p>
      <w:pPr>
        <w:pStyle w:val="ListBullet"/>
      </w:pPr>
      <w:r>
        <w:rPr>
          <w:sz w:val="21"/>
        </w:rPr>
        <w:t>The Explorer itself should be built with Hedron components as a reference application and framework dogfooding target.</w:t>
      </w:r>
    </w:p>
    <w:p>
      <w:pPr>
        <w:pStyle w:val="ListBullet"/>
      </w:pPr>
      <w:r>
        <w:rPr>
          <w:sz w:val="21"/>
        </w:rPr>
        <w:t>Plugin panels must use a documented capability interface and cannot mutate component registration implicitly.</w:t>
      </w:r>
    </w:p>
    <w:p>
      <w:pPr>
        <w:pStyle w:val="Heading2"/>
      </w:pPr>
      <w:r>
        <w:t>CLI Integration</w:t>
      </w:r>
    </w:p>
    <w:p>
      <w:pPr>
        <w:pStyle w:val="ListBullet"/>
      </w:pPr>
      <w:r>
        <w:rPr>
          <w:sz w:val="21"/>
        </w:rPr>
        <w:t>hedron components: list registered components.</w:t>
      </w:r>
    </w:p>
    <w:p>
      <w:pPr>
        <w:pStyle w:val="ListBullet"/>
      </w:pPr>
      <w:r>
        <w:rPr>
          <w:sz w:val="21"/>
        </w:rPr>
        <w:t>hedron inspect &lt;Component&gt;: show metadata, props, source, endpoint, usages, examples, and warnings.</w:t>
      </w:r>
    </w:p>
    <w:p>
      <w:pPr>
        <w:pStyle w:val="ListBullet"/>
      </w:pPr>
      <w:r>
        <w:rPr>
          <w:sz w:val="21"/>
        </w:rPr>
        <w:t>hedron preview &lt;Component&gt;: open or serve an isolated preview.</w:t>
      </w:r>
    </w:p>
    <w:p>
      <w:pPr>
        <w:pStyle w:val="ListBullet"/>
      </w:pPr>
      <w:r>
        <w:rPr>
          <w:sz w:val="21"/>
        </w:rPr>
        <w:t>hedron routes: list pages, actions, component resources, and API routes.</w:t>
      </w:r>
    </w:p>
    <w:p>
      <w:pPr>
        <w:pStyle w:val="ListBullet"/>
      </w:pPr>
      <w:r>
        <w:rPr>
          <w:sz w:val="21"/>
        </w:rPr>
        <w:t>hedron graph &lt;Component&gt;: show component relationships.</w:t>
      </w:r>
    </w:p>
    <w:p>
      <w:pPr>
        <w:pStyle w:val="ListBullet"/>
      </w:pPr>
      <w:r>
        <w:rPr>
          <w:sz w:val="21"/>
        </w:rPr>
        <w:t>hedron check: run component, HTMX, template, and accessibility diagnostics.</w:t>
      </w:r>
    </w:p>
    <w:p>
      <w:pPr>
        <w:pStyle w:val="Heading2"/>
      </w:pPr>
      <w:r>
        <w:t>Explorer MVP</w:t>
      </w:r>
    </w:p>
    <w:p>
      <w:pPr>
        <w:pStyle w:val="ListBullet"/>
      </w:pPr>
      <w:r>
        <w:rPr>
          <w:sz w:val="21"/>
        </w:rPr>
        <w:t>Component and page registry with search and filtering.</w:t>
      </w:r>
    </w:p>
    <w:p>
      <w:pPr>
        <w:pStyle w:val="ListBullet"/>
      </w:pPr>
      <w:r>
        <w:rPr>
          <w:sz w:val="21"/>
        </w:rPr>
        <w:t>Component detail pages and Props schemas.</w:t>
      </w:r>
    </w:p>
    <w:p>
      <w:pPr>
        <w:pStyle w:val="ListBullet"/>
      </w:pPr>
      <w:r>
        <w:rPr>
          <w:sz w:val="21"/>
        </w:rPr>
        <w:t>Named examples and isolated previews.</w:t>
      </w:r>
    </w:p>
    <w:p>
      <w:pPr>
        <w:pStyle w:val="ListBullet"/>
      </w:pPr>
      <w:r>
        <w:rPr>
          <w:sz w:val="21"/>
        </w:rPr>
        <w:t>Addressable endpoint request simulator.</w:t>
      </w:r>
    </w:p>
    <w:p>
      <w:pPr>
        <w:pStyle w:val="ListBullet"/>
      </w:pPr>
      <w:r>
        <w:rPr>
          <w:sz w:val="21"/>
        </w:rPr>
        <w:t>Rendered HTML viewer and HTMX metadata.</w:t>
      </w:r>
    </w:p>
    <w:p>
      <w:pPr>
        <w:pStyle w:val="ListBullet"/>
      </w:pPr>
      <w:r>
        <w:rPr>
          <w:sz w:val="21"/>
        </w:rPr>
        <w:t>Source locations and actionable diagnostics.</w:t>
      </w:r>
    </w:p>
    <w:p>
      <w:pPr>
        <w:pStyle w:val="ListBullet"/>
      </w:pPr>
      <w:r>
        <w:rPr>
          <w:sz w:val="21"/>
        </w:rPr>
        <w:t>Development-only safeguards and public OpenAPI exclusion.</w:t>
      </w:r>
    </w:p>
    <w:p>
      <w:pPr>
        <w:pStyle w:val="Heading2"/>
      </w:pPr>
      <w:r>
        <w:t>Deferred Explorer Capabilities</w:t>
      </w:r>
    </w:p>
    <w:p>
      <w:pPr>
        <w:pStyle w:val="ListBullet"/>
      </w:pPr>
      <w:r>
        <w:rPr>
          <w:sz w:val="21"/>
        </w:rPr>
        <w:t>Interactive graph visualization.</w:t>
      </w:r>
    </w:p>
    <w:p>
      <w:pPr>
        <w:pStyle w:val="ListBullet"/>
      </w:pPr>
      <w:r>
        <w:rPr>
          <w:sz w:val="21"/>
        </w:rPr>
        <w:t>Performance flame graphs.</w:t>
      </w:r>
    </w:p>
    <w:p>
      <w:pPr>
        <w:pStyle w:val="ListBullet"/>
      </w:pPr>
      <w:r>
        <w:rPr>
          <w:sz w:val="21"/>
        </w:rPr>
        <w:t>Browser-based accessibility automation.</w:t>
      </w:r>
    </w:p>
    <w:p>
      <w:pPr>
        <w:pStyle w:val="ListBullet"/>
      </w:pPr>
      <w:r>
        <w:rPr>
          <w:sz w:val="21"/>
        </w:rPr>
        <w:t>Visual component editing.</w:t>
      </w:r>
    </w:p>
    <w:p>
      <w:pPr>
        <w:pStyle w:val="ListBullet"/>
      </w:pPr>
      <w:r>
        <w:rPr>
          <w:sz w:val="21"/>
        </w:rPr>
        <w:t>Plugin marketplace.</w:t>
      </w:r>
    </w:p>
    <w:p>
      <w:pPr>
        <w:pStyle w:val="ListBullet"/>
      </w:pPr>
      <w:r>
        <w:rPr>
          <w:sz w:val="21"/>
        </w:rPr>
        <w:t>Production monitoring and analytics.</w:t>
      </w:r>
    </w:p>
    <w:p>
      <w:pPr>
        <w:pStyle w:val="Heading2"/>
      </w:pPr>
      <w:r>
        <w:t>Suggested Internal Routes</w:t>
      </w:r>
    </w:p>
    <w:p>
      <w:pPr>
        <w:pStyle w:val="ListBullet"/>
      </w:pPr>
      <w:r>
        <w:rPr>
          <w:sz w:val="21"/>
        </w:rPr>
        <w:t>/_hedron</w:t>
      </w:r>
    </w:p>
    <w:p>
      <w:pPr>
        <w:pStyle w:val="ListBullet"/>
      </w:pPr>
      <w:r>
        <w:rPr>
          <w:sz w:val="21"/>
        </w:rPr>
        <w:t>/_hedron/components</w:t>
      </w:r>
    </w:p>
    <w:p>
      <w:pPr>
        <w:pStyle w:val="ListBullet"/>
      </w:pPr>
      <w:r>
        <w:rPr>
          <w:sz w:val="21"/>
        </w:rPr>
        <w:t>/_hedron/components/{component_id}</w:t>
      </w:r>
    </w:p>
    <w:p>
      <w:pPr>
        <w:pStyle w:val="ListBullet"/>
      </w:pPr>
      <w:r>
        <w:rPr>
          <w:sz w:val="21"/>
        </w:rPr>
        <w:t>/_hedron/components/{component_id}/preview</w:t>
      </w:r>
    </w:p>
    <w:p>
      <w:pPr>
        <w:pStyle w:val="ListBullet"/>
      </w:pPr>
      <w:r>
        <w:rPr>
          <w:sz w:val="21"/>
        </w:rPr>
        <w:t>/_hedron/components/{component_id}/request</w:t>
      </w:r>
    </w:p>
    <w:p>
      <w:pPr>
        <w:pStyle w:val="ListBullet"/>
      </w:pPr>
      <w:r>
        <w:rPr>
          <w:sz w:val="21"/>
        </w:rPr>
        <w:t>/_hedron/pages</w:t>
      </w:r>
    </w:p>
    <w:p>
      <w:pPr>
        <w:pStyle w:val="ListBullet"/>
      </w:pPr>
      <w:r>
        <w:rPr>
          <w:sz w:val="21"/>
        </w:rPr>
        <w:t>/_hedron/actions</w:t>
      </w:r>
    </w:p>
    <w:p>
      <w:pPr>
        <w:pStyle w:val="ListBullet"/>
      </w:pPr>
      <w:r>
        <w:rPr>
          <w:sz w:val="21"/>
        </w:rPr>
        <w:t>/_hedron/routes</w:t>
      </w:r>
    </w:p>
    <w:p>
      <w:pPr>
        <w:pStyle w:val="ListBullet"/>
      </w:pPr>
      <w:r>
        <w:rPr>
          <w:sz w:val="21"/>
        </w:rPr>
        <w:t>/_hedron/diagnostics</w:t>
      </w:r>
    </w:p>
    <w:p>
      <w:pPr>
        <w:pStyle w:val="ListBullet"/>
      </w:pPr>
      <w:r>
        <w:rPr>
          <w:sz w:val="21"/>
        </w:rPr>
        <w:t>/_hedron/openapi</w:t>
      </w:r>
    </w:p>
    <w:p>
      <w:r>
        <w:rPr>
          <w:b/>
        </w:rPr>
        <w:t xml:space="preserve">Product Principle: </w:t>
      </w:r>
      <w:r>
        <w:t>Every automatic behavior Hedron introduces should be visible and explainable in the Component Explorer. The Explorer is the primary mechanism for keeping powerful framework inference transparent rather than magical.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