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HyperUI Framework Comparison</w:t>
      </w:r>
    </w:p>
    <w:p>
      <w:pPr>
        <w:jc w:val="center"/>
      </w:pPr>
      <w:r>
        <w:rPr>
          <w:b/>
          <w:color w:val="466375"/>
          <w:sz w:val="26"/>
        </w:rPr>
        <w:t>React, HTMX, Phoenix, LiveView, Blazor, Reflex, and NiceGUI</w:t>
      </w:r>
    </w:p>
    <w:p>
      <w:pPr>
        <w:jc w:val="center"/>
      </w:pPr>
      <w:r>
        <w:rPr>
          <w:color w:val="6B7D87"/>
          <w:sz w:val="18"/>
        </w:rPr>
        <w:t>Architecture-plan section • August 2026</w:t>
      </w:r>
    </w:p>
    <w:p>
      <w:pPr>
        <w:pStyle w:val="Heading1"/>
      </w:pPr>
      <w:r>
        <w:t>Executive Summary</w:t>
      </w:r>
    </w:p>
    <w:p>
      <w:r>
        <w:rPr>
          <w:b/>
        </w:rPr>
        <w:t xml:space="preserve">HyperUI is not intended to beat every competing framework at its own specialty. </w:t>
      </w:r>
      <w:r>
        <w:t>Its opportunity is to combine a component-oriented developer experience with server-driven HTML, HTMX interoperability, Web Components, and a reusable Rust core that can serve Python, Java, and Node.js without requiring a JavaScript build system for the Python or Java paths.</w:t>
      </w:r>
    </w:p>
    <w:p>
      <w:pPr>
        <w:pStyle w:val="Callout"/>
      </w:pPr>
      <w:r>
        <w:rPr>
          <w:b/>
        </w:rPr>
        <w:t xml:space="preserve">Recommended positioning: </w:t>
      </w:r>
      <w:r>
        <w:t>“A cross-language, server-driven component system for HTML, HTMX, and Web Components—powered by Rust and exposed through idiomatic backend-language APIs.”</w:t>
      </w:r>
    </w:p>
    <w:p>
      <w:pPr>
        <w:pStyle w:val="ListBullet"/>
      </w:pPr>
      <w:r>
        <w:t>React establishes the benchmark for component composition, ecosystem depth, and rich client-side interaction, but it normally brings a JavaScript/TypeScript toolchain and client-runtime complexity.</w:t>
      </w:r>
    </w:p>
    <w:p>
      <w:pPr>
        <w:pStyle w:val="ListBullet"/>
      </w:pPr>
      <w:r>
        <w:t>HTMX is the closest philosophical match: HTML remains the application medium and the server returns fragments. HyperUI should complement HTMX rather than compete with it.</w:t>
      </w:r>
    </w:p>
    <w:p>
      <w:pPr>
        <w:pStyle w:val="ListBullet"/>
      </w:pPr>
      <w:r>
        <w:t>Phoenix LiveView demonstrates how productive server-maintained state and DOM-diff delivery can be, but its strongest advantages are tightly coupled to Elixir, Phoenix, and persistent connections.</w:t>
      </w:r>
    </w:p>
    <w:p>
      <w:pPr>
        <w:pStyle w:val="ListBullet"/>
      </w:pPr>
      <w:r>
        <w:t>Blazor proves that reusable components can be expressed in a backend-oriented language, but it remains centered on .NET and frequently relies on a Blazor runtime model rather than ordinary hypermedia exchanges.</w:t>
      </w:r>
    </w:p>
    <w:p>
      <w:pPr>
        <w:pStyle w:val="ListBullet"/>
      </w:pPr>
      <w:r>
        <w:t>Reflex and NiceGUI validate demand for Python-first UI development, but both are framework-level runtimes. HyperUI should remain more portable, standards-oriented, backend-framework-neutral, and explicit about the generated HTML.</w:t>
      </w:r>
    </w:p>
    <w:p>
      <w:pPr>
        <w:pStyle w:val="Heading1"/>
      </w:pPr>
      <w:r>
        <w:t>Evaluation Criteria</w:t>
      </w:r>
    </w:p>
    <w:p>
      <w:r>
        <w:rPr>
          <w:b/>
        </w:rPr>
        <w:t xml:space="preserve">Component ergonomics: </w:t>
      </w:r>
      <w:r>
        <w:t>How naturally developers can compose reusable, typed UI elements.</w:t>
      </w:r>
    </w:p>
    <w:p>
      <w:r>
        <w:rPr>
          <w:b/>
        </w:rPr>
        <w:t xml:space="preserve">Runtime model: </w:t>
      </w:r>
      <w:r>
        <w:t>Where state and rendering live, and whether persistent client/server synchronization is required.</w:t>
      </w:r>
    </w:p>
    <w:p>
      <w:r>
        <w:rPr>
          <w:b/>
        </w:rPr>
        <w:t xml:space="preserve">HTML and web standards: </w:t>
      </w:r>
      <w:r>
        <w:t>Whether output remains ordinary semantic HTML and interoperates cleanly with browser standards.</w:t>
      </w:r>
    </w:p>
    <w:p>
      <w:r>
        <w:rPr>
          <w:b/>
        </w:rPr>
        <w:t xml:space="preserve">Toolchain requirements: </w:t>
      </w:r>
      <w:r>
        <w:t>Whether Node.js, language-specific build systems, or generated frontend projects are required.</w:t>
      </w:r>
    </w:p>
    <w:p>
      <w:r>
        <w:rPr>
          <w:b/>
        </w:rPr>
        <w:t xml:space="preserve">Backend portability: </w:t>
      </w:r>
      <w:r>
        <w:t>Whether the UI model can be used across backend languages and frameworks.</w:t>
      </w:r>
    </w:p>
    <w:p>
      <w:r>
        <w:rPr>
          <w:b/>
        </w:rPr>
        <w:t xml:space="preserve">Rich-client ceiling: </w:t>
      </w:r>
      <w:r>
        <w:t>How well the approach supports highly stateful, offline, graphical, or interaction-heavy applications.</w:t>
      </w:r>
    </w:p>
    <w:p>
      <w:r>
        <w:rPr>
          <w:b/>
        </w:rPr>
        <w:t xml:space="preserve">Deployment simplicity: </w:t>
      </w:r>
      <w:r>
        <w:t>Operational footprint, native binaries, static assets, connections, and scaling behavior.</w:t>
      </w:r>
    </w:p>
    <w:p>
      <w:r>
        <w:rPr>
          <w:b/>
        </w:rPr>
        <w:t xml:space="preserve">Escape hatches: </w:t>
      </w:r>
      <w:r>
        <w:t>Ability to integrate existing JavaScript, Web Components, APIs, or framework-native code.</w:t>
      </w:r>
    </w:p>
    <w:p>
      <w:r>
        <w:rPr>
          <w:b/>
        </w:rPr>
        <w:t xml:space="preserve">Fit for restricted environments: </w:t>
      </w:r>
      <w:r>
        <w:t>Suitability where Node.js, external CDNs, dynamic package installation, or broad client scripting are limited.</w:t>
      </w:r>
    </w:p>
    <w:p>
      <w:pPr>
        <w:sectPr>
          <w:footerReference w:type="default" r:id="rId9"/>
          <w:pgSz w:w="12240" w:h="15840"/>
          <w:pgMar w:top="936" w:right="1008" w:bottom="936" w:left="1008" w:header="720" w:footer="720" w:gutter="0"/>
          <w:cols w:space="720"/>
          <w:docGrid w:linePitch="360"/>
        </w:sectPr>
      </w:pPr>
    </w:p>
    <w:p>
      <w:pPr>
        <w:pStyle w:val="Heading1"/>
      </w:pPr>
      <w:r>
        <w:t>High-Level Comparison Matrix</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512"/>
            <w:vAlign w:val="center"/>
            <w:tcMar>
              <w:top w:w="80" w:type="dxa"/>
              <w:start w:w="100" w:type="dxa"/>
              <w:bottom w:w="80" w:type="dxa"/>
              <w:end w:w="100" w:type="dxa"/>
            </w:tcMar>
            <w:shd w:fill="163A4D"/>
          </w:tcPr>
          <w:p>
            <w:r/>
            <w:r>
              <w:rPr>
                <w:b/>
                <w:color w:val="FFFFFF"/>
                <w:sz w:val="16"/>
              </w:rPr>
              <w:t>Framework</w:t>
            </w:r>
          </w:p>
        </w:tc>
        <w:tc>
          <w:tcPr>
            <w:tcW w:type="dxa" w:w="2304"/>
            <w:vAlign w:val="center"/>
            <w:tcMar>
              <w:top w:w="80" w:type="dxa"/>
              <w:start w:w="100" w:type="dxa"/>
              <w:bottom w:w="80" w:type="dxa"/>
              <w:end w:w="100" w:type="dxa"/>
            </w:tcMar>
            <w:shd w:fill="163A4D"/>
          </w:tcPr>
          <w:p>
            <w:r/>
            <w:r>
              <w:rPr>
                <w:b/>
                <w:color w:val="FFFFFF"/>
                <w:sz w:val="16"/>
              </w:rPr>
              <w:t>Primary model</w:t>
            </w:r>
          </w:p>
        </w:tc>
        <w:tc>
          <w:tcPr>
            <w:tcW w:type="dxa" w:w="2520"/>
            <w:vAlign w:val="center"/>
            <w:tcMar>
              <w:top w:w="80" w:type="dxa"/>
              <w:start w:w="100" w:type="dxa"/>
              <w:bottom w:w="80" w:type="dxa"/>
              <w:end w:w="100" w:type="dxa"/>
            </w:tcMar>
            <w:shd w:fill="163A4D"/>
          </w:tcPr>
          <w:p>
            <w:r/>
            <w:r>
              <w:rPr>
                <w:b/>
                <w:color w:val="FFFFFF"/>
                <w:sz w:val="16"/>
              </w:rPr>
              <w:t>Component model</w:t>
            </w:r>
          </w:p>
        </w:tc>
        <w:tc>
          <w:tcPr>
            <w:tcW w:type="dxa" w:w="2592"/>
            <w:vAlign w:val="center"/>
            <w:tcMar>
              <w:top w:w="80" w:type="dxa"/>
              <w:start w:w="100" w:type="dxa"/>
              <w:bottom w:w="80" w:type="dxa"/>
              <w:end w:w="100" w:type="dxa"/>
            </w:tcMar>
            <w:shd w:fill="163A4D"/>
          </w:tcPr>
          <w:p>
            <w:r/>
            <w:r>
              <w:rPr>
                <w:b/>
                <w:color w:val="FFFFFF"/>
                <w:sz w:val="16"/>
              </w:rPr>
              <w:t>Client/runtime dependency</w:t>
            </w:r>
          </w:p>
        </w:tc>
        <w:tc>
          <w:tcPr>
            <w:tcW w:type="dxa" w:w="1800"/>
            <w:vAlign w:val="center"/>
            <w:tcMar>
              <w:top w:w="80" w:type="dxa"/>
              <w:start w:w="100" w:type="dxa"/>
              <w:bottom w:w="80" w:type="dxa"/>
              <w:end w:w="100" w:type="dxa"/>
            </w:tcMar>
            <w:shd w:fill="163A4D"/>
          </w:tcPr>
          <w:p>
            <w:r/>
            <w:r>
              <w:rPr>
                <w:b/>
                <w:color w:val="FFFFFF"/>
                <w:sz w:val="16"/>
              </w:rPr>
              <w:t>Backend portability</w:t>
            </w:r>
          </w:p>
        </w:tc>
        <w:tc>
          <w:tcPr>
            <w:tcW w:type="dxa" w:w="1512"/>
            <w:vAlign w:val="center"/>
            <w:tcMar>
              <w:top w:w="80" w:type="dxa"/>
              <w:start w:w="100" w:type="dxa"/>
              <w:bottom w:w="80" w:type="dxa"/>
              <w:end w:w="100" w:type="dxa"/>
            </w:tcMar>
            <w:shd w:fill="163A4D"/>
          </w:tcPr>
          <w:p>
            <w:r/>
            <w:r>
              <w:rPr>
                <w:b/>
                <w:color w:val="FFFFFF"/>
                <w:sz w:val="16"/>
              </w:rPr>
              <w:t>Node-free path</w:t>
            </w:r>
          </w:p>
        </w:tc>
        <w:tc>
          <w:tcPr>
            <w:tcW w:type="dxa" w:w="3240"/>
            <w:vAlign w:val="center"/>
            <w:tcMar>
              <w:top w:w="80" w:type="dxa"/>
              <w:start w:w="100" w:type="dxa"/>
              <w:bottom w:w="80" w:type="dxa"/>
              <w:end w:w="100" w:type="dxa"/>
            </w:tcMar>
            <w:shd w:fill="163A4D"/>
          </w:tcPr>
          <w:p>
            <w:r/>
            <w:r>
              <w:rPr>
                <w:b/>
                <w:color w:val="FFFFFF"/>
                <w:sz w:val="16"/>
              </w:rPr>
              <w:t>Best fit</w:t>
            </w:r>
          </w:p>
        </w:tc>
      </w:tr>
      <w:tr>
        <w:tc>
          <w:tcPr>
            <w:tcW w:type="dxa" w:w="1512"/>
            <w:vAlign w:val="center"/>
            <w:tcMar>
              <w:top w:w="80" w:type="dxa"/>
              <w:start w:w="100" w:type="dxa"/>
              <w:bottom w:w="80" w:type="dxa"/>
              <w:end w:w="100" w:type="dxa"/>
            </w:tcMar>
          </w:tcPr>
          <w:p>
            <w:r/>
            <w:r>
              <w:rPr>
                <w:b w:val="0"/>
                <w:sz w:val="15"/>
              </w:rPr>
              <w:t>HyperUI</w:t>
            </w:r>
          </w:p>
        </w:tc>
        <w:tc>
          <w:tcPr>
            <w:tcW w:type="dxa" w:w="2304"/>
            <w:vAlign w:val="center"/>
            <w:tcMar>
              <w:top w:w="80" w:type="dxa"/>
              <w:start w:w="100" w:type="dxa"/>
              <w:bottom w:w="80" w:type="dxa"/>
              <w:end w:w="100" w:type="dxa"/>
            </w:tcMar>
          </w:tcPr>
          <w:p>
            <w:r/>
            <w:r>
              <w:rPr>
                <w:b w:val="0"/>
                <w:sz w:val="15"/>
              </w:rPr>
              <w:t>Server-rendered HTML + HTMX + Web Components</w:t>
            </w:r>
          </w:p>
        </w:tc>
        <w:tc>
          <w:tcPr>
            <w:tcW w:type="dxa" w:w="2520"/>
            <w:vAlign w:val="center"/>
            <w:tcMar>
              <w:top w:w="80" w:type="dxa"/>
              <w:start w:w="100" w:type="dxa"/>
              <w:bottom w:w="80" w:type="dxa"/>
              <w:end w:w="100" w:type="dxa"/>
            </w:tcMar>
          </w:tcPr>
          <w:p>
            <w:r/>
            <w:r>
              <w:rPr>
                <w:b w:val="0"/>
                <w:sz w:val="15"/>
              </w:rPr>
              <w:t>Typed backend-language wrappers over one Rust tree</w:t>
            </w:r>
          </w:p>
        </w:tc>
        <w:tc>
          <w:tcPr>
            <w:tcW w:type="dxa" w:w="2592"/>
            <w:vAlign w:val="center"/>
            <w:tcMar>
              <w:top w:w="80" w:type="dxa"/>
              <w:start w:w="100" w:type="dxa"/>
              <w:bottom w:w="80" w:type="dxa"/>
              <w:end w:w="100" w:type="dxa"/>
            </w:tcMar>
          </w:tcPr>
          <w:p>
            <w:r/>
            <w:r>
              <w:rPr>
                <w:b w:val="0"/>
                <w:sz w:val="15"/>
              </w:rPr>
              <w:t>Small static HTMX/JS assets; optional custom elements</w:t>
            </w:r>
          </w:p>
        </w:tc>
        <w:tc>
          <w:tcPr>
            <w:tcW w:type="dxa" w:w="1800"/>
            <w:vAlign w:val="center"/>
            <w:tcMar>
              <w:top w:w="80" w:type="dxa"/>
              <w:start w:w="100" w:type="dxa"/>
              <w:bottom w:w="80" w:type="dxa"/>
              <w:end w:w="100" w:type="dxa"/>
            </w:tcMar>
          </w:tcPr>
          <w:p>
            <w:r/>
            <w:r>
              <w:rPr>
                <w:b w:val="0"/>
                <w:sz w:val="15"/>
              </w:rPr>
              <w:t>Core goal: Python, Java, Node, then others</w:t>
            </w:r>
          </w:p>
        </w:tc>
        <w:tc>
          <w:tcPr>
            <w:tcW w:type="dxa" w:w="1512"/>
            <w:vAlign w:val="center"/>
            <w:tcMar>
              <w:top w:w="80" w:type="dxa"/>
              <w:start w:w="100" w:type="dxa"/>
              <w:bottom w:w="80" w:type="dxa"/>
              <w:end w:w="100" w:type="dxa"/>
            </w:tcMar>
          </w:tcPr>
          <w:p>
            <w:r/>
            <w:r>
              <w:rPr>
                <w:b w:val="0"/>
                <w:sz w:val="15"/>
              </w:rPr>
              <w:t>Yes for Python/Java use</w:t>
            </w:r>
          </w:p>
        </w:tc>
        <w:tc>
          <w:tcPr>
            <w:tcW w:type="dxa" w:w="3240"/>
            <w:vAlign w:val="center"/>
            <w:tcMar>
              <w:top w:w="80" w:type="dxa"/>
              <w:start w:w="100" w:type="dxa"/>
              <w:bottom w:w="80" w:type="dxa"/>
              <w:end w:w="100" w:type="dxa"/>
            </w:tcMar>
          </w:tcPr>
          <w:p>
            <w:r/>
            <w:r>
              <w:rPr>
                <w:b w:val="0"/>
                <w:sz w:val="15"/>
              </w:rPr>
              <w:t>Enterprise and restricted environments; cross-language design systems</w:t>
            </w:r>
          </w:p>
        </w:tc>
      </w:tr>
      <w:tr>
        <w:tc>
          <w:tcPr>
            <w:tcW w:type="dxa" w:w="1512"/>
            <w:vAlign w:val="center"/>
            <w:tcMar>
              <w:top w:w="80" w:type="dxa"/>
              <w:start w:w="100" w:type="dxa"/>
              <w:bottom w:w="80" w:type="dxa"/>
              <w:end w:w="100" w:type="dxa"/>
            </w:tcMar>
            <w:shd w:fill="EAF1F4"/>
          </w:tcPr>
          <w:p>
            <w:r/>
            <w:r>
              <w:rPr>
                <w:b w:val="0"/>
                <w:sz w:val="15"/>
              </w:rPr>
              <w:t>React</w:t>
            </w:r>
          </w:p>
        </w:tc>
        <w:tc>
          <w:tcPr>
            <w:tcW w:type="dxa" w:w="2304"/>
            <w:vAlign w:val="center"/>
            <w:tcMar>
              <w:top w:w="80" w:type="dxa"/>
              <w:start w:w="100" w:type="dxa"/>
              <w:bottom w:w="80" w:type="dxa"/>
              <w:end w:w="100" w:type="dxa"/>
            </w:tcMar>
            <w:shd w:fill="EAF1F4"/>
          </w:tcPr>
          <w:p>
            <w:r/>
            <w:r>
              <w:rPr>
                <w:b w:val="0"/>
                <w:sz w:val="15"/>
              </w:rPr>
              <w:t>Client component tree; optional SSR/RSC</w:t>
            </w:r>
          </w:p>
        </w:tc>
        <w:tc>
          <w:tcPr>
            <w:tcW w:type="dxa" w:w="2520"/>
            <w:vAlign w:val="center"/>
            <w:tcMar>
              <w:top w:w="80" w:type="dxa"/>
              <w:start w:w="100" w:type="dxa"/>
              <w:bottom w:w="80" w:type="dxa"/>
              <w:end w:w="100" w:type="dxa"/>
            </w:tcMar>
            <w:shd w:fill="EAF1F4"/>
          </w:tcPr>
          <w:p>
            <w:r/>
            <w:r>
              <w:rPr>
                <w:b w:val="0"/>
                <w:sz w:val="15"/>
              </w:rPr>
              <w:t>Excellent JSX/TSX composition and ecosystem</w:t>
            </w:r>
          </w:p>
        </w:tc>
        <w:tc>
          <w:tcPr>
            <w:tcW w:type="dxa" w:w="2592"/>
            <w:vAlign w:val="center"/>
            <w:tcMar>
              <w:top w:w="80" w:type="dxa"/>
              <w:start w:w="100" w:type="dxa"/>
              <w:bottom w:w="80" w:type="dxa"/>
              <w:end w:w="100" w:type="dxa"/>
            </w:tcMar>
            <w:shd w:fill="EAF1F4"/>
          </w:tcPr>
          <w:p>
            <w:r/>
            <w:r>
              <w:rPr>
                <w:b w:val="0"/>
                <w:sz w:val="15"/>
              </w:rPr>
              <w:t>React runtime; typical bundler/framework toolchain</w:t>
            </w:r>
          </w:p>
        </w:tc>
        <w:tc>
          <w:tcPr>
            <w:tcW w:type="dxa" w:w="1800"/>
            <w:vAlign w:val="center"/>
            <w:tcMar>
              <w:top w:w="80" w:type="dxa"/>
              <w:start w:w="100" w:type="dxa"/>
              <w:bottom w:w="80" w:type="dxa"/>
              <w:end w:w="100" w:type="dxa"/>
            </w:tcMar>
            <w:shd w:fill="EAF1F4"/>
          </w:tcPr>
          <w:p>
            <w:r/>
            <w:r>
              <w:rPr>
                <w:b w:val="0"/>
                <w:sz w:val="15"/>
              </w:rPr>
              <w:t>Primarily JS/TS frontend, APIs behind it</w:t>
            </w:r>
          </w:p>
        </w:tc>
        <w:tc>
          <w:tcPr>
            <w:tcW w:type="dxa" w:w="1512"/>
            <w:vAlign w:val="center"/>
            <w:tcMar>
              <w:top w:w="80" w:type="dxa"/>
              <w:start w:w="100" w:type="dxa"/>
              <w:bottom w:w="80" w:type="dxa"/>
              <w:end w:w="100" w:type="dxa"/>
            </w:tcMar>
            <w:shd w:fill="EAF1F4"/>
          </w:tcPr>
          <w:p>
            <w:r/>
            <w:r>
              <w:rPr>
                <w:b w:val="0"/>
                <w:sz w:val="15"/>
              </w:rPr>
              <w:t>Generally no</w:t>
            </w:r>
          </w:p>
        </w:tc>
        <w:tc>
          <w:tcPr>
            <w:tcW w:type="dxa" w:w="3240"/>
            <w:vAlign w:val="center"/>
            <w:tcMar>
              <w:top w:w="80" w:type="dxa"/>
              <w:start w:w="100" w:type="dxa"/>
              <w:bottom w:w="80" w:type="dxa"/>
              <w:end w:w="100" w:type="dxa"/>
            </w:tcMar>
            <w:shd w:fill="EAF1F4"/>
          </w:tcPr>
          <w:p>
            <w:r/>
            <w:r>
              <w:rPr>
                <w:b w:val="0"/>
                <w:sz w:val="15"/>
              </w:rPr>
              <w:t>Rich SPAs, broad ecosystem, highly interactive products</w:t>
            </w:r>
          </w:p>
        </w:tc>
      </w:tr>
      <w:tr>
        <w:tc>
          <w:tcPr>
            <w:tcW w:type="dxa" w:w="1512"/>
            <w:vAlign w:val="center"/>
            <w:tcMar>
              <w:top w:w="80" w:type="dxa"/>
              <w:start w:w="100" w:type="dxa"/>
              <w:bottom w:w="80" w:type="dxa"/>
              <w:end w:w="100" w:type="dxa"/>
            </w:tcMar>
          </w:tcPr>
          <w:p>
            <w:r/>
            <w:r>
              <w:rPr>
                <w:b w:val="0"/>
                <w:sz w:val="15"/>
              </w:rPr>
              <w:t>HTMX</w:t>
            </w:r>
          </w:p>
        </w:tc>
        <w:tc>
          <w:tcPr>
            <w:tcW w:type="dxa" w:w="2304"/>
            <w:vAlign w:val="center"/>
            <w:tcMar>
              <w:top w:w="80" w:type="dxa"/>
              <w:start w:w="100" w:type="dxa"/>
              <w:bottom w:w="80" w:type="dxa"/>
              <w:end w:w="100" w:type="dxa"/>
            </w:tcMar>
          </w:tcPr>
          <w:p>
            <w:r/>
            <w:r>
              <w:rPr>
                <w:b w:val="0"/>
                <w:sz w:val="15"/>
              </w:rPr>
              <w:t>Hypermedia exchanges returning HTML fragments</w:t>
            </w:r>
          </w:p>
        </w:tc>
        <w:tc>
          <w:tcPr>
            <w:tcW w:type="dxa" w:w="2520"/>
            <w:vAlign w:val="center"/>
            <w:tcMar>
              <w:top w:w="80" w:type="dxa"/>
              <w:start w:w="100" w:type="dxa"/>
              <w:bottom w:w="80" w:type="dxa"/>
              <w:end w:w="100" w:type="dxa"/>
            </w:tcMar>
          </w:tcPr>
          <w:p>
            <w:r/>
            <w:r>
              <w:rPr>
                <w:b w:val="0"/>
                <w:sz w:val="15"/>
              </w:rPr>
              <w:t>No prescribed component system</w:t>
            </w:r>
          </w:p>
        </w:tc>
        <w:tc>
          <w:tcPr>
            <w:tcW w:type="dxa" w:w="2592"/>
            <w:vAlign w:val="center"/>
            <w:tcMar>
              <w:top w:w="80" w:type="dxa"/>
              <w:start w:w="100" w:type="dxa"/>
              <w:bottom w:w="80" w:type="dxa"/>
              <w:end w:w="100" w:type="dxa"/>
            </w:tcMar>
          </w:tcPr>
          <w:p>
            <w:r/>
            <w:r>
              <w:rPr>
                <w:b w:val="0"/>
                <w:sz w:val="15"/>
              </w:rPr>
              <w:t>Small dependency-free browser library</w:t>
            </w:r>
          </w:p>
        </w:tc>
        <w:tc>
          <w:tcPr>
            <w:tcW w:type="dxa" w:w="1800"/>
            <w:vAlign w:val="center"/>
            <w:tcMar>
              <w:top w:w="80" w:type="dxa"/>
              <w:start w:w="100" w:type="dxa"/>
              <w:bottom w:w="80" w:type="dxa"/>
              <w:end w:w="100" w:type="dxa"/>
            </w:tcMar>
          </w:tcPr>
          <w:p>
            <w:r/>
            <w:r>
              <w:rPr>
                <w:b w:val="0"/>
                <w:sz w:val="15"/>
              </w:rPr>
              <w:t>Excellent; works with any HTML backend</w:t>
            </w:r>
          </w:p>
        </w:tc>
        <w:tc>
          <w:tcPr>
            <w:tcW w:type="dxa" w:w="1512"/>
            <w:vAlign w:val="center"/>
            <w:tcMar>
              <w:top w:w="80" w:type="dxa"/>
              <w:start w:w="100" w:type="dxa"/>
              <w:bottom w:w="80" w:type="dxa"/>
              <w:end w:w="100" w:type="dxa"/>
            </w:tcMar>
          </w:tcPr>
          <w:p>
            <w:r/>
            <w:r>
              <w:rPr>
                <w:b w:val="0"/>
                <w:sz w:val="15"/>
              </w:rPr>
              <w:t>Yes</w:t>
            </w:r>
          </w:p>
        </w:tc>
        <w:tc>
          <w:tcPr>
            <w:tcW w:type="dxa" w:w="3240"/>
            <w:vAlign w:val="center"/>
            <w:tcMar>
              <w:top w:w="80" w:type="dxa"/>
              <w:start w:w="100" w:type="dxa"/>
              <w:bottom w:w="80" w:type="dxa"/>
              <w:end w:w="100" w:type="dxa"/>
            </w:tcMar>
          </w:tcPr>
          <w:p>
            <w:r/>
            <w:r>
              <w:rPr>
                <w:b w:val="0"/>
                <w:sz w:val="15"/>
              </w:rPr>
              <w:t>CRUD, forms, dashboards, server-driven apps</w:t>
            </w:r>
          </w:p>
        </w:tc>
      </w:tr>
      <w:tr>
        <w:tc>
          <w:tcPr>
            <w:tcW w:type="dxa" w:w="1512"/>
            <w:vAlign w:val="center"/>
            <w:tcMar>
              <w:top w:w="80" w:type="dxa"/>
              <w:start w:w="100" w:type="dxa"/>
              <w:bottom w:w="80" w:type="dxa"/>
              <w:end w:w="100" w:type="dxa"/>
            </w:tcMar>
            <w:shd w:fill="EAF1F4"/>
          </w:tcPr>
          <w:p>
            <w:r/>
            <w:r>
              <w:rPr>
                <w:b w:val="0"/>
                <w:sz w:val="15"/>
              </w:rPr>
              <w:t>Phoenix</w:t>
            </w:r>
          </w:p>
        </w:tc>
        <w:tc>
          <w:tcPr>
            <w:tcW w:type="dxa" w:w="2304"/>
            <w:vAlign w:val="center"/>
            <w:tcMar>
              <w:top w:w="80" w:type="dxa"/>
              <w:start w:w="100" w:type="dxa"/>
              <w:bottom w:w="80" w:type="dxa"/>
              <w:end w:w="100" w:type="dxa"/>
            </w:tcMar>
            <w:shd w:fill="EAF1F4"/>
          </w:tcPr>
          <w:p>
            <w:r/>
            <w:r>
              <w:rPr>
                <w:b w:val="0"/>
                <w:sz w:val="15"/>
              </w:rPr>
              <w:t>Elixir MVC web framework</w:t>
            </w:r>
          </w:p>
        </w:tc>
        <w:tc>
          <w:tcPr>
            <w:tcW w:type="dxa" w:w="2520"/>
            <w:vAlign w:val="center"/>
            <w:tcMar>
              <w:top w:w="80" w:type="dxa"/>
              <w:start w:w="100" w:type="dxa"/>
              <w:bottom w:w="80" w:type="dxa"/>
              <w:end w:w="100" w:type="dxa"/>
            </w:tcMar>
            <w:shd w:fill="EAF1F4"/>
          </w:tcPr>
          <w:p>
            <w:r/>
            <w:r>
              <w:rPr>
                <w:b w:val="0"/>
                <w:sz w:val="15"/>
              </w:rPr>
              <w:t>HEEx/function components through Phoenix ecosystem</w:t>
            </w:r>
          </w:p>
        </w:tc>
        <w:tc>
          <w:tcPr>
            <w:tcW w:type="dxa" w:w="2592"/>
            <w:vAlign w:val="center"/>
            <w:tcMar>
              <w:top w:w="80" w:type="dxa"/>
              <w:start w:w="100" w:type="dxa"/>
              <w:bottom w:w="80" w:type="dxa"/>
              <w:end w:w="100" w:type="dxa"/>
            </w:tcMar>
            <w:shd w:fill="EAF1F4"/>
          </w:tcPr>
          <w:p>
            <w:r/>
            <w:r>
              <w:rPr>
                <w:b w:val="0"/>
                <w:sz w:val="15"/>
              </w:rPr>
              <w:t>Normal HTTP; optional channels/LiveView</w:t>
            </w:r>
          </w:p>
        </w:tc>
        <w:tc>
          <w:tcPr>
            <w:tcW w:type="dxa" w:w="1800"/>
            <w:vAlign w:val="center"/>
            <w:tcMar>
              <w:top w:w="80" w:type="dxa"/>
              <w:start w:w="100" w:type="dxa"/>
              <w:bottom w:w="80" w:type="dxa"/>
              <w:end w:w="100" w:type="dxa"/>
            </w:tcMar>
            <w:shd w:fill="EAF1F4"/>
          </w:tcPr>
          <w:p>
            <w:r/>
            <w:r>
              <w:rPr>
                <w:b w:val="0"/>
                <w:sz w:val="15"/>
              </w:rPr>
              <w:t>Elixir/Phoenix only</w:t>
            </w:r>
          </w:p>
        </w:tc>
        <w:tc>
          <w:tcPr>
            <w:tcW w:type="dxa" w:w="1512"/>
            <w:vAlign w:val="center"/>
            <w:tcMar>
              <w:top w:w="80" w:type="dxa"/>
              <w:start w:w="100" w:type="dxa"/>
              <w:bottom w:w="80" w:type="dxa"/>
              <w:end w:w="100" w:type="dxa"/>
            </w:tcMar>
            <w:shd w:fill="EAF1F4"/>
          </w:tcPr>
          <w:p>
            <w:r/>
            <w:r>
              <w:rPr>
                <w:b w:val="0"/>
                <w:sz w:val="15"/>
              </w:rPr>
              <w:t>Yes</w:t>
            </w:r>
          </w:p>
        </w:tc>
        <w:tc>
          <w:tcPr>
            <w:tcW w:type="dxa" w:w="3240"/>
            <w:vAlign w:val="center"/>
            <w:tcMar>
              <w:top w:w="80" w:type="dxa"/>
              <w:start w:w="100" w:type="dxa"/>
              <w:bottom w:w="80" w:type="dxa"/>
              <w:end w:w="100" w:type="dxa"/>
            </w:tcMar>
            <w:shd w:fill="EAF1F4"/>
          </w:tcPr>
          <w:p>
            <w:r/>
            <w:r>
              <w:rPr>
                <w:b w:val="0"/>
                <w:sz w:val="15"/>
              </w:rPr>
              <w:t>High-concurrency Elixir services and conventional web apps</w:t>
            </w:r>
          </w:p>
        </w:tc>
      </w:tr>
      <w:tr>
        <w:tc>
          <w:tcPr>
            <w:tcW w:type="dxa" w:w="1512"/>
            <w:vAlign w:val="center"/>
            <w:tcMar>
              <w:top w:w="80" w:type="dxa"/>
              <w:start w:w="100" w:type="dxa"/>
              <w:bottom w:w="80" w:type="dxa"/>
              <w:end w:w="100" w:type="dxa"/>
            </w:tcMar>
          </w:tcPr>
          <w:p>
            <w:r/>
            <w:r>
              <w:rPr>
                <w:b w:val="0"/>
                <w:sz w:val="15"/>
              </w:rPr>
              <w:t>LiveView</w:t>
            </w:r>
          </w:p>
        </w:tc>
        <w:tc>
          <w:tcPr>
            <w:tcW w:type="dxa" w:w="2304"/>
            <w:vAlign w:val="center"/>
            <w:tcMar>
              <w:top w:w="80" w:type="dxa"/>
              <w:start w:w="100" w:type="dxa"/>
              <w:bottom w:w="80" w:type="dxa"/>
              <w:end w:w="100" w:type="dxa"/>
            </w:tcMar>
          </w:tcPr>
          <w:p>
            <w:r/>
            <w:r>
              <w:rPr>
                <w:b w:val="0"/>
                <w:sz w:val="15"/>
              </w:rPr>
              <w:t>Stateful server processes send rendered diffs</w:t>
            </w:r>
          </w:p>
        </w:tc>
        <w:tc>
          <w:tcPr>
            <w:tcW w:type="dxa" w:w="2520"/>
            <w:vAlign w:val="center"/>
            <w:tcMar>
              <w:top w:w="80" w:type="dxa"/>
              <w:start w:w="100" w:type="dxa"/>
              <w:bottom w:w="80" w:type="dxa"/>
              <w:end w:w="100" w:type="dxa"/>
            </w:tcMar>
          </w:tcPr>
          <w:p>
            <w:r/>
            <w:r>
              <w:rPr>
                <w:b w:val="0"/>
                <w:sz w:val="15"/>
              </w:rPr>
              <w:t>Function components and stateful LiveComponents</w:t>
            </w:r>
          </w:p>
        </w:tc>
        <w:tc>
          <w:tcPr>
            <w:tcW w:type="dxa" w:w="2592"/>
            <w:vAlign w:val="center"/>
            <w:tcMar>
              <w:top w:w="80" w:type="dxa"/>
              <w:start w:w="100" w:type="dxa"/>
              <w:bottom w:w="80" w:type="dxa"/>
              <w:end w:w="100" w:type="dxa"/>
            </w:tcMar>
          </w:tcPr>
          <w:p>
            <w:r/>
            <w:r>
              <w:rPr>
                <w:b w:val="0"/>
                <w:sz w:val="15"/>
              </w:rPr>
              <w:t>Persistent connection for live interactions</w:t>
            </w:r>
          </w:p>
        </w:tc>
        <w:tc>
          <w:tcPr>
            <w:tcW w:type="dxa" w:w="1800"/>
            <w:vAlign w:val="center"/>
            <w:tcMar>
              <w:top w:w="80" w:type="dxa"/>
              <w:start w:w="100" w:type="dxa"/>
              <w:bottom w:w="80" w:type="dxa"/>
              <w:end w:w="100" w:type="dxa"/>
            </w:tcMar>
          </w:tcPr>
          <w:p>
            <w:r/>
            <w:r>
              <w:rPr>
                <w:b w:val="0"/>
                <w:sz w:val="15"/>
              </w:rPr>
              <w:t>Elixir/Phoenix only</w:t>
            </w:r>
          </w:p>
        </w:tc>
        <w:tc>
          <w:tcPr>
            <w:tcW w:type="dxa" w:w="1512"/>
            <w:vAlign w:val="center"/>
            <w:tcMar>
              <w:top w:w="80" w:type="dxa"/>
              <w:start w:w="100" w:type="dxa"/>
              <w:bottom w:w="80" w:type="dxa"/>
              <w:end w:w="100" w:type="dxa"/>
            </w:tcMar>
          </w:tcPr>
          <w:p>
            <w:r/>
            <w:r>
              <w:rPr>
                <w:b w:val="0"/>
                <w:sz w:val="15"/>
              </w:rPr>
              <w:t>Yes</w:t>
            </w:r>
          </w:p>
        </w:tc>
        <w:tc>
          <w:tcPr>
            <w:tcW w:type="dxa" w:w="3240"/>
            <w:vAlign w:val="center"/>
            <w:tcMar>
              <w:top w:w="80" w:type="dxa"/>
              <w:start w:w="100" w:type="dxa"/>
              <w:bottom w:w="80" w:type="dxa"/>
              <w:end w:w="100" w:type="dxa"/>
            </w:tcMar>
          </w:tcPr>
          <w:p>
            <w:r/>
            <w:r>
              <w:rPr>
                <w:b w:val="0"/>
                <w:sz w:val="15"/>
              </w:rPr>
              <w:t>Real-time server-driven applications</w:t>
            </w:r>
          </w:p>
        </w:tc>
      </w:tr>
      <w:tr>
        <w:tc>
          <w:tcPr>
            <w:tcW w:type="dxa" w:w="1512"/>
            <w:vAlign w:val="center"/>
            <w:tcMar>
              <w:top w:w="80" w:type="dxa"/>
              <w:start w:w="100" w:type="dxa"/>
              <w:bottom w:w="80" w:type="dxa"/>
              <w:end w:w="100" w:type="dxa"/>
            </w:tcMar>
            <w:shd w:fill="EAF1F4"/>
          </w:tcPr>
          <w:p>
            <w:r/>
            <w:r>
              <w:rPr>
                <w:b w:val="0"/>
                <w:sz w:val="15"/>
              </w:rPr>
              <w:t>Blazor</w:t>
            </w:r>
          </w:p>
        </w:tc>
        <w:tc>
          <w:tcPr>
            <w:tcW w:type="dxa" w:w="2304"/>
            <w:vAlign w:val="center"/>
            <w:tcMar>
              <w:top w:w="80" w:type="dxa"/>
              <w:start w:w="100" w:type="dxa"/>
              <w:bottom w:w="80" w:type="dxa"/>
              <w:end w:w="100" w:type="dxa"/>
            </w:tcMar>
            <w:shd w:fill="EAF1F4"/>
          </w:tcPr>
          <w:p>
            <w:r/>
            <w:r>
              <w:rPr>
                <w:b w:val="0"/>
                <w:sz w:val="15"/>
              </w:rPr>
              <w:t>Razor components on server, WebAssembly, or hybrid modes</w:t>
            </w:r>
          </w:p>
        </w:tc>
        <w:tc>
          <w:tcPr>
            <w:tcW w:type="dxa" w:w="2520"/>
            <w:vAlign w:val="center"/>
            <w:tcMar>
              <w:top w:w="80" w:type="dxa"/>
              <w:start w:w="100" w:type="dxa"/>
              <w:bottom w:w="80" w:type="dxa"/>
              <w:end w:w="100" w:type="dxa"/>
            </w:tcMar>
            <w:shd w:fill="EAF1F4"/>
          </w:tcPr>
          <w:p>
            <w:r/>
            <w:r>
              <w:rPr>
                <w:b w:val="0"/>
                <w:sz w:val="15"/>
              </w:rPr>
              <w:t>Strong typed Razor/C# components</w:t>
            </w:r>
          </w:p>
        </w:tc>
        <w:tc>
          <w:tcPr>
            <w:tcW w:type="dxa" w:w="2592"/>
            <w:vAlign w:val="center"/>
            <w:tcMar>
              <w:top w:w="80" w:type="dxa"/>
              <w:start w:w="100" w:type="dxa"/>
              <w:bottom w:w="80" w:type="dxa"/>
              <w:end w:w="100" w:type="dxa"/>
            </w:tcMar>
            <w:shd w:fill="EAF1F4"/>
          </w:tcPr>
          <w:p>
            <w:r/>
            <w:r>
              <w:rPr>
                <w:b w:val="0"/>
                <w:sz w:val="15"/>
              </w:rPr>
              <w:t>Depends on render mode; server circuit or WASM runtime possible</w:t>
            </w:r>
          </w:p>
        </w:tc>
        <w:tc>
          <w:tcPr>
            <w:tcW w:type="dxa" w:w="1800"/>
            <w:vAlign w:val="center"/>
            <w:tcMar>
              <w:top w:w="80" w:type="dxa"/>
              <w:start w:w="100" w:type="dxa"/>
              <w:bottom w:w="80" w:type="dxa"/>
              <w:end w:w="100" w:type="dxa"/>
            </w:tcMar>
            <w:shd w:fill="EAF1F4"/>
          </w:tcPr>
          <w:p>
            <w:r/>
            <w:r>
              <w:rPr>
                <w:b w:val="0"/>
                <w:sz w:val="15"/>
              </w:rPr>
              <w:t>.NET-centric</w:t>
            </w:r>
          </w:p>
        </w:tc>
        <w:tc>
          <w:tcPr>
            <w:tcW w:type="dxa" w:w="1512"/>
            <w:vAlign w:val="center"/>
            <w:tcMar>
              <w:top w:w="80" w:type="dxa"/>
              <w:start w:w="100" w:type="dxa"/>
              <w:bottom w:w="80" w:type="dxa"/>
              <w:end w:w="100" w:type="dxa"/>
            </w:tcMar>
            <w:shd w:fill="EAF1F4"/>
          </w:tcPr>
          <w:p>
            <w:r/>
            <w:r>
              <w:rPr>
                <w:b w:val="0"/>
                <w:sz w:val="15"/>
              </w:rPr>
              <w:t>Yes</w:t>
            </w:r>
          </w:p>
        </w:tc>
        <w:tc>
          <w:tcPr>
            <w:tcW w:type="dxa" w:w="3240"/>
            <w:vAlign w:val="center"/>
            <w:tcMar>
              <w:top w:w="80" w:type="dxa"/>
              <w:start w:w="100" w:type="dxa"/>
              <w:bottom w:w="80" w:type="dxa"/>
              <w:end w:w="100" w:type="dxa"/>
            </w:tcMar>
            <w:shd w:fill="EAF1F4"/>
          </w:tcPr>
          <w:p>
            <w:r/>
            <w:r>
              <w:rPr>
                <w:b w:val="0"/>
                <w:sz w:val="15"/>
              </w:rPr>
              <w:t>C#/.NET organizations and shared .NET code</w:t>
            </w:r>
          </w:p>
        </w:tc>
      </w:tr>
      <w:tr>
        <w:tc>
          <w:tcPr>
            <w:tcW w:type="dxa" w:w="1512"/>
            <w:vAlign w:val="center"/>
            <w:tcMar>
              <w:top w:w="80" w:type="dxa"/>
              <w:start w:w="100" w:type="dxa"/>
              <w:bottom w:w="80" w:type="dxa"/>
              <w:end w:w="100" w:type="dxa"/>
            </w:tcMar>
          </w:tcPr>
          <w:p>
            <w:r/>
            <w:r>
              <w:rPr>
                <w:b w:val="0"/>
                <w:sz w:val="15"/>
              </w:rPr>
              <w:t>Reflex</w:t>
            </w:r>
          </w:p>
        </w:tc>
        <w:tc>
          <w:tcPr>
            <w:tcW w:type="dxa" w:w="2304"/>
            <w:vAlign w:val="center"/>
            <w:tcMar>
              <w:top w:w="80" w:type="dxa"/>
              <w:start w:w="100" w:type="dxa"/>
              <w:bottom w:w="80" w:type="dxa"/>
              <w:end w:w="100" w:type="dxa"/>
            </w:tcMar>
          </w:tcPr>
          <w:p>
            <w:r/>
            <w:r>
              <w:rPr>
                <w:b w:val="0"/>
                <w:sz w:val="15"/>
              </w:rPr>
              <w:t>Python-defined full-stack reactive app compiled to frontend</w:t>
            </w:r>
          </w:p>
        </w:tc>
        <w:tc>
          <w:tcPr>
            <w:tcW w:type="dxa" w:w="2520"/>
            <w:vAlign w:val="center"/>
            <w:tcMar>
              <w:top w:w="80" w:type="dxa"/>
              <w:start w:w="100" w:type="dxa"/>
              <w:bottom w:w="80" w:type="dxa"/>
              <w:end w:w="100" w:type="dxa"/>
            </w:tcMar>
          </w:tcPr>
          <w:p>
            <w:r/>
            <w:r>
              <w:rPr>
                <w:b w:val="0"/>
                <w:sz w:val="15"/>
              </w:rPr>
              <w:t>Python component DSL and reactive state</w:t>
            </w:r>
          </w:p>
        </w:tc>
        <w:tc>
          <w:tcPr>
            <w:tcW w:type="dxa" w:w="2592"/>
            <w:vAlign w:val="center"/>
            <w:tcMar>
              <w:top w:w="80" w:type="dxa"/>
              <w:start w:w="100" w:type="dxa"/>
              <w:bottom w:w="80" w:type="dxa"/>
              <w:end w:w="100" w:type="dxa"/>
            </w:tcMar>
          </w:tcPr>
          <w:p>
            <w:r/>
            <w:r>
              <w:rPr>
                <w:b w:val="0"/>
                <w:sz w:val="15"/>
              </w:rPr>
              <w:t>Generated React frontend and WebSocket synchronization</w:t>
            </w:r>
          </w:p>
        </w:tc>
        <w:tc>
          <w:tcPr>
            <w:tcW w:type="dxa" w:w="1800"/>
            <w:vAlign w:val="center"/>
            <w:tcMar>
              <w:top w:w="80" w:type="dxa"/>
              <w:start w:w="100" w:type="dxa"/>
              <w:bottom w:w="80" w:type="dxa"/>
              <w:end w:w="100" w:type="dxa"/>
            </w:tcMar>
          </w:tcPr>
          <w:p>
            <w:r/>
            <w:r>
              <w:rPr>
                <w:b w:val="0"/>
                <w:sz w:val="15"/>
              </w:rPr>
              <w:t>Python framework only</w:t>
            </w:r>
          </w:p>
        </w:tc>
        <w:tc>
          <w:tcPr>
            <w:tcW w:type="dxa" w:w="1512"/>
            <w:vAlign w:val="center"/>
            <w:tcMar>
              <w:top w:w="80" w:type="dxa"/>
              <w:start w:w="100" w:type="dxa"/>
              <w:bottom w:w="80" w:type="dxa"/>
              <w:end w:w="100" w:type="dxa"/>
            </w:tcMar>
          </w:tcPr>
          <w:p>
            <w:r/>
            <w:r>
              <w:rPr>
                <w:b w:val="0"/>
                <w:sz w:val="15"/>
              </w:rPr>
              <w:t>Not as a build architecture</w:t>
            </w:r>
          </w:p>
        </w:tc>
        <w:tc>
          <w:tcPr>
            <w:tcW w:type="dxa" w:w="3240"/>
            <w:vAlign w:val="center"/>
            <w:tcMar>
              <w:top w:w="80" w:type="dxa"/>
              <w:start w:w="100" w:type="dxa"/>
              <w:bottom w:w="80" w:type="dxa"/>
              <w:end w:w="100" w:type="dxa"/>
            </w:tcMar>
          </w:tcPr>
          <w:p>
            <w:r/>
            <w:r>
              <w:rPr>
                <w:b w:val="0"/>
                <w:sz w:val="15"/>
              </w:rPr>
              <w:t>Python teams wanting a managed full-stack abstraction</w:t>
            </w:r>
          </w:p>
        </w:tc>
      </w:tr>
      <w:tr>
        <w:tc>
          <w:tcPr>
            <w:tcW w:type="dxa" w:w="1512"/>
            <w:vAlign w:val="center"/>
            <w:tcMar>
              <w:top w:w="80" w:type="dxa"/>
              <w:start w:w="100" w:type="dxa"/>
              <w:bottom w:w="80" w:type="dxa"/>
              <w:end w:w="100" w:type="dxa"/>
            </w:tcMar>
            <w:shd w:fill="EAF1F4"/>
          </w:tcPr>
          <w:p>
            <w:r/>
            <w:r>
              <w:rPr>
                <w:b w:val="0"/>
                <w:sz w:val="15"/>
              </w:rPr>
              <w:t>NiceGUI</w:t>
            </w:r>
          </w:p>
        </w:tc>
        <w:tc>
          <w:tcPr>
            <w:tcW w:type="dxa" w:w="2304"/>
            <w:vAlign w:val="center"/>
            <w:tcMar>
              <w:top w:w="80" w:type="dxa"/>
              <w:start w:w="100" w:type="dxa"/>
              <w:bottom w:w="80" w:type="dxa"/>
              <w:end w:w="100" w:type="dxa"/>
            </w:tcMar>
            <w:shd w:fill="EAF1F4"/>
          </w:tcPr>
          <w:p>
            <w:r/>
            <w:r>
              <w:rPr>
                <w:b w:val="0"/>
                <w:sz w:val="15"/>
              </w:rPr>
              <w:t>Python-controlled browser UI</w:t>
            </w:r>
          </w:p>
        </w:tc>
        <w:tc>
          <w:tcPr>
            <w:tcW w:type="dxa" w:w="2520"/>
            <w:vAlign w:val="center"/>
            <w:tcMar>
              <w:top w:w="80" w:type="dxa"/>
              <w:start w:w="100" w:type="dxa"/>
              <w:bottom w:w="80" w:type="dxa"/>
              <w:end w:w="100" w:type="dxa"/>
            </w:tcMar>
            <w:shd w:fill="EAF1F4"/>
          </w:tcPr>
          <w:p>
            <w:r/>
            <w:r>
              <w:rPr>
                <w:b w:val="0"/>
                <w:sz w:val="15"/>
              </w:rPr>
              <w:t>Imperative/declarative Python UI elements</w:t>
            </w:r>
          </w:p>
        </w:tc>
        <w:tc>
          <w:tcPr>
            <w:tcW w:type="dxa" w:w="2592"/>
            <w:vAlign w:val="center"/>
            <w:tcMar>
              <w:top w:w="80" w:type="dxa"/>
              <w:start w:w="100" w:type="dxa"/>
              <w:bottom w:w="80" w:type="dxa"/>
              <w:end w:w="100" w:type="dxa"/>
            </w:tcMar>
            <w:shd w:fill="EAF1F4"/>
          </w:tcPr>
          <w:p>
            <w:r/>
            <w:r>
              <w:rPr>
                <w:b w:val="0"/>
                <w:sz w:val="15"/>
              </w:rPr>
              <w:t>Framework-managed browser client and server connection</w:t>
            </w:r>
          </w:p>
        </w:tc>
        <w:tc>
          <w:tcPr>
            <w:tcW w:type="dxa" w:w="1800"/>
            <w:vAlign w:val="center"/>
            <w:tcMar>
              <w:top w:w="80" w:type="dxa"/>
              <w:start w:w="100" w:type="dxa"/>
              <w:bottom w:w="80" w:type="dxa"/>
              <w:end w:w="100" w:type="dxa"/>
            </w:tcMar>
            <w:shd w:fill="EAF1F4"/>
          </w:tcPr>
          <w:p>
            <w:r/>
            <w:r>
              <w:rPr>
                <w:b w:val="0"/>
                <w:sz w:val="15"/>
              </w:rPr>
              <w:t>Python framework only</w:t>
            </w:r>
          </w:p>
        </w:tc>
        <w:tc>
          <w:tcPr>
            <w:tcW w:type="dxa" w:w="1512"/>
            <w:vAlign w:val="center"/>
            <w:tcMar>
              <w:top w:w="80" w:type="dxa"/>
              <w:start w:w="100" w:type="dxa"/>
              <w:bottom w:w="80" w:type="dxa"/>
              <w:end w:w="100" w:type="dxa"/>
            </w:tcMar>
            <w:shd w:fill="EAF1F4"/>
          </w:tcPr>
          <w:p>
            <w:r/>
            <w:r>
              <w:rPr>
                <w:b w:val="0"/>
                <w:sz w:val="15"/>
              </w:rPr>
              <w:t>Yes for application authors</w:t>
            </w:r>
          </w:p>
        </w:tc>
        <w:tc>
          <w:tcPr>
            <w:tcW w:type="dxa" w:w="3240"/>
            <w:vAlign w:val="center"/>
            <w:tcMar>
              <w:top w:w="80" w:type="dxa"/>
              <w:start w:w="100" w:type="dxa"/>
              <w:bottom w:w="80" w:type="dxa"/>
              <w:end w:w="100" w:type="dxa"/>
            </w:tcMar>
            <w:shd w:fill="EAF1F4"/>
          </w:tcPr>
          <w:p>
            <w:r/>
            <w:r>
              <w:rPr>
                <w:b w:val="0"/>
                <w:sz w:val="15"/>
              </w:rPr>
              <w:t>Dashboards, internal tools, robotics, rapid UI work</w:t>
            </w:r>
          </w:p>
        </w:tc>
      </w:tr>
    </w:tbl>
    <w:p>
      <w:pPr>
        <w:sectPr>
          <w:pgSz w:w="15840" w:h="12240" w:orient="landscape"/>
          <w:pgMar w:top="648" w:right="648" w:bottom="648" w:left="648" w:header="720" w:footer="720" w:gutter="0"/>
          <w:cols w:space="720"/>
          <w:docGrid w:linePitch="360"/>
        </w:sectPr>
      </w:pPr>
    </w:p>
    <w:p>
      <w:pPr>
        <w:pStyle w:val="Heading1"/>
      </w:pPr>
      <w:r>
        <w:t>Comparison with React</w:t>
      </w:r>
    </w:p>
    <w:p>
      <w:r>
        <w:t>React is the strongest reference point for component ergonomics. Its official documentation defines the framework around composing user interfaces from components, while its server APIs and Server Components provide multiple ways to render work on the server.</w:t>
      </w:r>
    </w:p>
    <w:p>
      <w:pPr>
        <w:pStyle w:val="Heading2"/>
      </w:pPr>
      <w:r>
        <w:t>Strengths</w:t>
      </w:r>
    </w:p>
    <w:p>
      <w:pPr>
        <w:pStyle w:val="ListBullet"/>
      </w:pPr>
      <w:r>
        <w:t>Best-in-class component composition and mature mental model.</w:t>
      </w:r>
    </w:p>
    <w:p>
      <w:pPr>
        <w:pStyle w:val="ListBullet"/>
      </w:pPr>
      <w:r>
        <w:t>Largest ecosystem of UI libraries, design systems, testing tools, and developer knowledge.</w:t>
      </w:r>
    </w:p>
    <w:p>
      <w:pPr>
        <w:pStyle w:val="ListBullet"/>
      </w:pPr>
      <w:r>
        <w:t>Excellent ceiling for interaction-heavy, offline-capable, and client-owned application state.</w:t>
      </w:r>
    </w:p>
    <w:p>
      <w:pPr>
        <w:pStyle w:val="ListBullet"/>
      </w:pPr>
      <w:r>
        <w:t>JSX/TSX provides concise colocation of structure, logic, and component properties.</w:t>
      </w:r>
    </w:p>
    <w:p>
      <w:pPr>
        <w:pStyle w:val="Heading2"/>
      </w:pPr>
      <w:r>
        <w:t>Tradeoffs relative to HyperUI’s goals</w:t>
      </w:r>
    </w:p>
    <w:p>
      <w:pPr>
        <w:pStyle w:val="ListBullet"/>
      </w:pPr>
      <w:r>
        <w:t>Typical production use depends on Node.js-based tooling, package management, bundling, and a substantial frontend dependency graph.</w:t>
      </w:r>
    </w:p>
    <w:p>
      <w:pPr>
        <w:pStyle w:val="ListBullet"/>
      </w:pPr>
      <w:r>
        <w:t>React owns a virtual/component tree rather than treating server-returned HTML as the central application protocol.</w:t>
      </w:r>
    </w:p>
    <w:p>
      <w:pPr>
        <w:pStyle w:val="ListBullet"/>
      </w:pPr>
      <w:r>
        <w:t>A React frontend usually creates a separate architectural layer from Python, Java, or other backend services.</w:t>
      </w:r>
    </w:p>
    <w:p>
      <w:pPr>
        <w:pStyle w:val="ListBullet"/>
      </w:pPr>
      <w:r>
        <w:t>Server Components improve server/client partitioning but remain part of the React ecosystem and framework toolchain.</w:t>
      </w:r>
    </w:p>
    <w:p>
      <w:r>
        <w:rPr>
          <w:b/>
        </w:rPr>
        <w:t xml:space="preserve">Design implication for HyperUI: </w:t>
      </w:r>
      <w:r>
        <w:t>HyperUI should borrow React’s compositional clarity, typed properties, children model, predictable identity, and reusable component packages—but keep HTML as the rendered contract and avoid requiring React hydration for ordinary interactions.</w:t>
      </w:r>
    </w:p>
    <w:p>
      <w:pPr>
        <w:pStyle w:val="Heading1"/>
      </w:pPr>
      <w:r>
        <w:t>Comparison with HTMX</w:t>
      </w:r>
    </w:p>
    <w:p>
      <w:r>
        <w:t>HTMX is HyperUI’s closest architectural ally. It exposes AJAX, transitions, WebSockets, and server-sent events through HTML attributes and explicitly encourages a hypermedia-driven application model in which servers respond with HTML.</w:t>
      </w:r>
    </w:p>
    <w:p>
      <w:pPr>
        <w:pStyle w:val="Heading2"/>
      </w:pPr>
      <w:r>
        <w:t>Strengths</w:t>
      </w:r>
    </w:p>
    <w:p>
      <w:pPr>
        <w:pStyle w:val="ListBullet"/>
      </w:pPr>
      <w:r>
        <w:t>Very small, dependency-free browser library.</w:t>
      </w:r>
    </w:p>
    <w:p>
      <w:pPr>
        <w:pStyle w:val="ListBullet"/>
      </w:pPr>
      <w:r>
        <w:t>Backend-language-neutral and framework-neutral.</w:t>
      </w:r>
    </w:p>
    <w:p>
      <w:pPr>
        <w:pStyle w:val="ListBullet"/>
      </w:pPr>
      <w:r>
        <w:t>Naturally suited to server-rendered fragments, forms, navigation, CRUD, and progressive enhancement.</w:t>
      </w:r>
    </w:p>
    <w:p>
      <w:pPr>
        <w:pStyle w:val="ListBullet"/>
      </w:pPr>
      <w:r>
        <w:t>Easy to deploy in restricted networks by vendoring one static asset.</w:t>
      </w:r>
    </w:p>
    <w:p>
      <w:pPr>
        <w:pStyle w:val="ListBullet"/>
      </w:pPr>
      <w:r>
        <w:t>Works well with custom events and Web Components as hypermedia controls.</w:t>
      </w:r>
    </w:p>
    <w:p>
      <w:pPr>
        <w:pStyle w:val="Heading2"/>
      </w:pPr>
      <w:r>
        <w:t>Tradeoffs relative to HyperUI’s goals</w:t>
      </w:r>
    </w:p>
    <w:p>
      <w:pPr>
        <w:pStyle w:val="ListBullet"/>
      </w:pPr>
      <w:r>
        <w:t>It intentionally does not prescribe a server-side component model, type system, design system, or language API.</w:t>
      </w:r>
    </w:p>
    <w:p>
      <w:pPr>
        <w:pStyle w:val="ListBullet"/>
      </w:pPr>
      <w:r>
        <w:t>Teams must establish conventions for fragment routes, component reuse, IDs, attribute construction, and testing.</w:t>
      </w:r>
    </w:p>
    <w:p>
      <w:pPr>
        <w:pStyle w:val="ListBullet"/>
      </w:pPr>
      <w:r>
        <w:t>Complex persistent client state or highly graphical interactions still require JavaScript.</w:t>
      </w:r>
    </w:p>
    <w:p>
      <w:r>
        <w:rPr>
          <w:b/>
        </w:rPr>
        <w:t xml:space="preserve">Design implication for HyperUI: </w:t>
      </w:r>
      <w:r>
        <w:t>HyperUI should treat HTMX as a first-class transport and interaction vocabulary. The project’s primary value over raw HTMX is the missing component layer: typed composition, safe rendering, language adapters, schemas, reusable components, and conformance tooling.</w:t>
      </w:r>
    </w:p>
    <w:p>
      <w:pPr>
        <w:pStyle w:val="Heading1"/>
      </w:pPr>
      <w:r>
        <w:t>Comparison with Phoenix Framework</w:t>
      </w:r>
    </w:p>
    <w:p>
      <w:r>
        <w:t>Phoenix is a full Elixir web framework using a server-side MVC model. It supplies routing, controllers, templates/components, channels, and an integrated application architecture.</w:t>
      </w:r>
    </w:p>
    <w:p>
      <w:pPr>
        <w:pStyle w:val="Heading2"/>
      </w:pPr>
      <w:r>
        <w:t>Strengths</w:t>
      </w:r>
    </w:p>
    <w:p>
      <w:pPr>
        <w:pStyle w:val="ListBullet"/>
      </w:pPr>
      <w:r>
        <w:t>Cohesive framework and strong conventions.</w:t>
      </w:r>
    </w:p>
    <w:p>
      <w:pPr>
        <w:pStyle w:val="ListBullet"/>
      </w:pPr>
      <w:r>
        <w:t>Excellent concurrency and fault-tolerance foundations through the Elixir/BEAM ecosystem.</w:t>
      </w:r>
    </w:p>
    <w:p>
      <w:pPr>
        <w:pStyle w:val="ListBullet"/>
      </w:pPr>
      <w:r>
        <w:t>Phoenix components and HEEx offer a strong server-side authoring experience.</w:t>
      </w:r>
    </w:p>
    <w:p>
      <w:pPr>
        <w:pStyle w:val="ListBullet"/>
      </w:pPr>
      <w:r>
        <w:t>Can serve conventional HTML without requiring LiveView.</w:t>
      </w:r>
    </w:p>
    <w:p>
      <w:pPr>
        <w:pStyle w:val="Heading2"/>
      </w:pPr>
      <w:r>
        <w:t>Tradeoffs relative to HyperUI’s goals</w:t>
      </w:r>
    </w:p>
    <w:p>
      <w:pPr>
        <w:pStyle w:val="ListBullet"/>
      </w:pPr>
      <w:r>
        <w:t>The architecture is coupled to Elixir and Phoenix rather than reusable across existing Python, Java, and Node backends.</w:t>
      </w:r>
    </w:p>
    <w:p>
      <w:pPr>
        <w:pStyle w:val="ListBullet"/>
      </w:pPr>
      <w:r>
        <w:t>Adopting it generally means adopting a new backend platform, not adding a rendering library.</w:t>
      </w:r>
    </w:p>
    <w:p>
      <w:pPr>
        <w:pStyle w:val="ListBullet"/>
      </w:pPr>
      <w:r>
        <w:t>Its full-stack scope is broader than HyperUI’s intended responsibility.</w:t>
      </w:r>
    </w:p>
    <w:p>
      <w:r>
        <w:rPr>
          <w:b/>
        </w:rPr>
        <w:t xml:space="preserve">Design implication for HyperUI: </w:t>
      </w:r>
      <w:r>
        <w:t>HyperUI should remain a library and integration layer rather than becoming a full web framework. It can learn from Phoenix’s cohesive conventions and component validation while allowing FastAPI, Spring, Express, and other hosts to retain ownership of routing, persistence, authentication, and deployment.</w:t>
      </w:r>
    </w:p>
    <w:p>
      <w:pPr>
        <w:pStyle w:val="Heading1"/>
      </w:pPr>
      <w:r>
        <w:t>Comparison with Phoenix LiveView</w:t>
      </w:r>
    </w:p>
    <w:p>
      <w:r>
        <w:t>LiveView enables rich real-time interfaces with server-rendered HTML. A LiveView process receives events, updates server state, and sends rendered diffs to the browser.</w:t>
      </w:r>
    </w:p>
    <w:p>
      <w:pPr>
        <w:pStyle w:val="Heading2"/>
      </w:pPr>
      <w:r>
        <w:t>Strengths</w:t>
      </w:r>
    </w:p>
    <w:p>
      <w:pPr>
        <w:pStyle w:val="ListBullet"/>
      </w:pPr>
      <w:r>
        <w:t>Excellent server-centric interactive programming model.</w:t>
      </w:r>
    </w:p>
    <w:p>
      <w:pPr>
        <w:pStyle w:val="ListBullet"/>
      </w:pPr>
      <w:r>
        <w:t>Strong real-time behavior with limited handwritten JavaScript.</w:t>
      </w:r>
    </w:p>
    <w:p>
      <w:pPr>
        <w:pStyle w:val="ListBullet"/>
      </w:pPr>
      <w:r>
        <w:t>Integrated event handling, state, rendering, navigation, and component lifecycle.</w:t>
      </w:r>
    </w:p>
    <w:p>
      <w:pPr>
        <w:pStyle w:val="ListBullet"/>
      </w:pPr>
      <w:r>
        <w:t>Demonstrates that server-owned UI state can deliver sophisticated applications.</w:t>
      </w:r>
    </w:p>
    <w:p>
      <w:pPr>
        <w:pStyle w:val="Heading2"/>
      </w:pPr>
      <w:r>
        <w:t>Tradeoffs relative to HyperUI’s goals</w:t>
      </w:r>
    </w:p>
    <w:p>
      <w:pPr>
        <w:pStyle w:val="ListBullet"/>
      </w:pPr>
      <w:r>
        <w:t>Its model depends on Phoenix/Elixir and persistent live connections.</w:t>
      </w:r>
    </w:p>
    <w:p>
      <w:pPr>
        <w:pStyle w:val="ListBullet"/>
      </w:pPr>
      <w:r>
        <w:t>Connection loss, reconnection, latency, and server-side per-session state are architectural concerns.</w:t>
      </w:r>
    </w:p>
    <w:p>
      <w:pPr>
        <w:pStyle w:val="ListBullet"/>
      </w:pPr>
      <w:r>
        <w:t>Horizontal scaling and state placement require different reasoning than ordinary stateless HTTP fragments.</w:t>
      </w:r>
    </w:p>
    <w:p>
      <w:pPr>
        <w:pStyle w:val="ListBullet"/>
      </w:pPr>
      <w:r>
        <w:t>Client-side offline behavior and local-first applications are not its natural center.</w:t>
      </w:r>
    </w:p>
    <w:p>
      <w:r>
        <w:rPr>
          <w:b/>
        </w:rPr>
        <w:t xml:space="preserve">Design implication for HyperUI: </w:t>
      </w:r>
      <w:r>
        <w:t>HyperUI should initially choose stateless HTTP and HTMX fragments as the default. A future optional “live session” layer could offer diffing or persistent connections, but it should not be required by the core renderer or component specification.</w:t>
      </w:r>
    </w:p>
    <w:p>
      <w:pPr>
        <w:pStyle w:val="Heading1"/>
      </w:pPr>
      <w:r>
        <w:t>Comparison with Blazor</w:t>
      </w:r>
    </w:p>
    <w:p>
      <w:r>
        <w:t>Blazor provides reusable Razor components written with HTML, CSS, and C#. Microsoft supports client-side WebAssembly as well as server and mixed rendering modes.</w:t>
      </w:r>
    </w:p>
    <w:p>
      <w:pPr>
        <w:pStyle w:val="Heading2"/>
      </w:pPr>
      <w:r>
        <w:t>Strengths</w:t>
      </w:r>
    </w:p>
    <w:p>
      <w:pPr>
        <w:pStyle w:val="ListBullet"/>
      </w:pPr>
      <w:r>
        <w:t>Strong typed component authoring for C# developers.</w:t>
      </w:r>
    </w:p>
    <w:p>
      <w:pPr>
        <w:pStyle w:val="ListBullet"/>
      </w:pPr>
      <w:r>
        <w:t>Excellent .NET tooling and integration with ASP.NET Core.</w:t>
      </w:r>
    </w:p>
    <w:p>
      <w:pPr>
        <w:pStyle w:val="ListBullet"/>
      </w:pPr>
      <w:r>
        <w:t>Multiple render modes provide flexibility.</w:t>
      </w:r>
    </w:p>
    <w:p>
      <w:pPr>
        <w:pStyle w:val="ListBullet"/>
      </w:pPr>
      <w:r>
        <w:t>Good precedent for components authored outside JavaScript.</w:t>
      </w:r>
    </w:p>
    <w:p>
      <w:pPr>
        <w:pStyle w:val="Heading2"/>
      </w:pPr>
      <w:r>
        <w:t>Tradeoffs relative to HyperUI’s goals</w:t>
      </w:r>
    </w:p>
    <w:p>
      <w:pPr>
        <w:pStyle w:val="ListBullet"/>
      </w:pPr>
      <w:r>
        <w:t>Centered on .NET rather than cross-language portability.</w:t>
      </w:r>
    </w:p>
    <w:p>
      <w:pPr>
        <w:pStyle w:val="ListBullet"/>
      </w:pPr>
      <w:r>
        <w:t>Server interactivity can depend on a persistent circuit; WebAssembly downloads a .NET runtime into the browser.</w:t>
      </w:r>
    </w:p>
    <w:p>
      <w:pPr>
        <w:pStyle w:val="ListBullet"/>
      </w:pPr>
      <w:r>
        <w:t>Razor and Blazor lifecycle semantics are framework-specific.</w:t>
      </w:r>
    </w:p>
    <w:p>
      <w:pPr>
        <w:pStyle w:val="ListBullet"/>
      </w:pPr>
      <w:r>
        <w:t>JavaScript interoperability remains necessary for many browser libraries.</w:t>
      </w:r>
    </w:p>
    <w:p>
      <w:r>
        <w:rPr>
          <w:b/>
        </w:rPr>
        <w:t xml:space="preserve">Design implication for HyperUI: </w:t>
      </w:r>
      <w:r>
        <w:t>HyperUI should borrow Blazor’s typed parameters, child content, event concepts, and strong server-framework integration. Its differentiation is standards-first output, cross-language bindings, and the ability to use HTMX without adopting a framework-specific browser runtime.</w:t>
      </w:r>
    </w:p>
    <w:p>
      <w:pPr>
        <w:pStyle w:val="Heading1"/>
      </w:pPr>
      <w:r>
        <w:t>Comparison with Reflex</w:t>
      </w:r>
    </w:p>
    <w:p>
      <w:r>
        <w:t>Reflex offers full-stack web applications in Python. Its architecture uses a Python component/state model, a FastAPI backend, and a generated React frontend with real-time synchronization.</w:t>
      </w:r>
    </w:p>
    <w:p>
      <w:pPr>
        <w:pStyle w:val="Heading2"/>
      </w:pPr>
      <w:r>
        <w:t>Strengths</w:t>
      </w:r>
    </w:p>
    <w:p>
      <w:pPr>
        <w:pStyle w:val="ListBullet"/>
      </w:pPr>
      <w:r>
        <w:t>Compelling pure-Python authoring experience.</w:t>
      </w:r>
    </w:p>
    <w:p>
      <w:pPr>
        <w:pStyle w:val="ListBullet"/>
      </w:pPr>
      <w:r>
        <w:t>Reactive state and components reduce context switching.</w:t>
      </w:r>
    </w:p>
    <w:p>
      <w:pPr>
        <w:pStyle w:val="ListBullet"/>
      </w:pPr>
      <w:r>
        <w:t>Integrated full-stack conventions and deployment story.</w:t>
      </w:r>
    </w:p>
    <w:p>
      <w:pPr>
        <w:pStyle w:val="ListBullet"/>
      </w:pPr>
      <w:r>
        <w:t>Demonstrates strong demand for Python developers to build modern UIs without writing JavaScript directly.</w:t>
      </w:r>
    </w:p>
    <w:p>
      <w:pPr>
        <w:pStyle w:val="Heading2"/>
      </w:pPr>
      <w:r>
        <w:t>Tradeoffs relative to HyperUI’s goals</w:t>
      </w:r>
    </w:p>
    <w:p>
      <w:pPr>
        <w:pStyle w:val="ListBullet"/>
      </w:pPr>
      <w:r>
        <w:t>The implementation still generates and depends on a React frontend and associated build architecture.</w:t>
      </w:r>
    </w:p>
    <w:p>
      <w:pPr>
        <w:pStyle w:val="ListBullet"/>
      </w:pPr>
      <w:r>
        <w:t>It is a complete Python framework rather than a renderer reusable from Java or Node.</w:t>
      </w:r>
    </w:p>
    <w:p>
      <w:pPr>
        <w:pStyle w:val="ListBullet"/>
      </w:pPr>
      <w:r>
        <w:t>Application behavior is coupled to Reflex state, compilation, and synchronization semantics.</w:t>
      </w:r>
    </w:p>
    <w:p>
      <w:pPr>
        <w:pStyle w:val="ListBullet"/>
      </w:pPr>
      <w:r>
        <w:t>Generated abstractions can make underlying browser behavior less explicit.</w:t>
      </w:r>
    </w:p>
    <w:p>
      <w:r>
        <w:rPr>
          <w:b/>
        </w:rPr>
        <w:t xml:space="preserve">Design implication for HyperUI: </w:t>
      </w:r>
      <w:r>
        <w:t>HyperUI should compete on portability, simplicity, and explicit HTML—not on replacing Reflex’s full-stack platform. Python users should be able to add HyperUI to an existing FastAPI application, inspect every rendered fragment, vendor assets, and avoid a generated React project.</w:t>
      </w:r>
    </w:p>
    <w:p>
      <w:pPr>
        <w:pStyle w:val="Heading1"/>
      </w:pPr>
      <w:r>
        <w:t>Comparison with NiceGUI</w:t>
      </w:r>
    </w:p>
    <w:p>
      <w:r>
        <w:t>NiceGUI is a Python-based UI framework aimed at quickly creating browser-based interfaces such as dashboards, tools, robotics interfaces, plots, dialogs, and 3D scenes.</w:t>
      </w:r>
    </w:p>
    <w:p>
      <w:pPr>
        <w:pStyle w:val="Heading2"/>
      </w:pPr>
      <w:r>
        <w:t>Strengths</w:t>
      </w:r>
    </w:p>
    <w:p>
      <w:pPr>
        <w:pStyle w:val="ListBullet"/>
      </w:pPr>
      <w:r>
        <w:t>Very approachable Python API.</w:t>
      </w:r>
    </w:p>
    <w:p>
      <w:pPr>
        <w:pStyle w:val="ListBullet"/>
      </w:pPr>
      <w:r>
        <w:t>Fast development for dashboards, operational tools, and interactive utilities.</w:t>
      </w:r>
    </w:p>
    <w:p>
      <w:pPr>
        <w:pStyle w:val="ListBullet"/>
      </w:pPr>
      <w:r>
        <w:t>Broad catalog of ready-to-use controls and visual integrations.</w:t>
      </w:r>
    </w:p>
    <w:p>
      <w:pPr>
        <w:pStyle w:val="ListBullet"/>
      </w:pPr>
      <w:r>
        <w:t>Can fit Python-centric teams that do not want to manage a conventional frontend project.</w:t>
      </w:r>
    </w:p>
    <w:p>
      <w:pPr>
        <w:pStyle w:val="Heading2"/>
      </w:pPr>
      <w:r>
        <w:t>Tradeoffs relative to HyperUI’s goals</w:t>
      </w:r>
    </w:p>
    <w:p>
      <w:pPr>
        <w:pStyle w:val="ListBullet"/>
      </w:pPr>
      <w:r>
        <w:t>Python-only and framework-managed rather than cross-language.</w:t>
      </w:r>
    </w:p>
    <w:p>
      <w:pPr>
        <w:pStyle w:val="ListBullet"/>
      </w:pPr>
      <w:r>
        <w:t>Its runtime and UI synchronization model are more coupled than ordinary server-rendered HTML fragments.</w:t>
      </w:r>
    </w:p>
    <w:p>
      <w:pPr>
        <w:pStyle w:val="ListBullet"/>
      </w:pPr>
      <w:r>
        <w:t>Applications depend on NiceGUI-specific APIs, lifecycle, and component ecosystem.</w:t>
      </w:r>
    </w:p>
    <w:p>
      <w:pPr>
        <w:pStyle w:val="ListBullet"/>
      </w:pPr>
      <w:r>
        <w:t>Less appropriate as a neutral design-system substrate shared across Python, Java, and Node services.</w:t>
      </w:r>
    </w:p>
    <w:p>
      <w:r>
        <w:rPr>
          <w:b/>
        </w:rPr>
        <w:t xml:space="preserve">Design implication for HyperUI: </w:t>
      </w:r>
      <w:r>
        <w:t>HyperUI should learn from NiceGUI’s concise Python ergonomics and rich component catalog, while making components portable across languages and rendering standards-based HTML that remains useful without a specialized client runtime.</w:t>
      </w:r>
    </w:p>
    <w:p>
      <w:pPr>
        <w:pStyle w:val="Heading1"/>
      </w:pPr>
      <w:r>
        <w:t>Strategic Positioning</w:t>
      </w:r>
    </w:p>
    <w:p>
      <w:r>
        <w:t>HyperUI should deliberately occupy the space between low-level hypermedia and full-stack reactive frameworks:</w:t>
      </w:r>
    </w:p>
    <w:p>
      <w:r>
        <w:rPr>
          <w:b/>
        </w:rPr>
        <w:t xml:space="preserve">More structured than HTMX alone: </w:t>
      </w:r>
      <w:r>
        <w:t>Provide typed component trees, reusable packages, schemas, safe HTML, language bindings, and framework adapters.</w:t>
      </w:r>
    </w:p>
    <w:p>
      <w:r>
        <w:rPr>
          <w:b/>
        </w:rPr>
        <w:t xml:space="preserve">Less client-runtime-heavy than React: </w:t>
      </w:r>
      <w:r>
        <w:t>Do not require hydration or a client-owned component tree for standard pages, forms, navigation, and CRUD.</w:t>
      </w:r>
    </w:p>
    <w:p>
      <w:r>
        <w:rPr>
          <w:b/>
        </w:rPr>
        <w:t xml:space="preserve">Less platform-coupled than Phoenix/LiveView and Blazor: </w:t>
      </w:r>
      <w:r>
        <w:t>Run inside the backend stack the organization already uses.</w:t>
      </w:r>
    </w:p>
    <w:p>
      <w:r>
        <w:rPr>
          <w:b/>
        </w:rPr>
        <w:t xml:space="preserve">Less framework-prescriptive than Reflex and NiceGUI: </w:t>
      </w:r>
      <w:r>
        <w:t>Do not own databases, authentication, routing, state architecture, or deployment.</w:t>
      </w:r>
    </w:p>
    <w:p>
      <w:r>
        <w:rPr>
          <w:b/>
        </w:rPr>
        <w:t xml:space="preserve">More portable than any single-language framework: </w:t>
      </w:r>
      <w:r>
        <w:t>Produce equivalent HTML and component contracts from Python, Java, and Node.</w:t>
      </w:r>
    </w:p>
    <w:p>
      <w:r>
        <w:rPr>
          <w:b/>
        </w:rPr>
        <w:t xml:space="preserve">More standards-oriented than generated SPA abstractions: </w:t>
      </w:r>
      <w:r>
        <w:t>Use semantic HTML, HTTP, custom elements, events, and optional HTMX as visible contracts.</w:t>
      </w:r>
    </w:p>
    <w:p>
      <w:pPr>
        <w:pStyle w:val="Heading1"/>
      </w:pPr>
      <w:r>
        <w:t>When Each Approach Is the Better Choice</w:t>
      </w:r>
    </w:p>
    <w:p>
      <w:r>
        <w:rPr>
          <w:b/>
        </w:rPr>
        <w:t xml:space="preserve">Choose React: </w:t>
      </w:r>
      <w:r>
        <w:t>The product is a highly interactive client application; the team already has a strong TypeScript frontend capability; offline/local-first behavior matters; or the required ecosystem packages are React-first.</w:t>
      </w:r>
    </w:p>
    <w:p>
      <w:r>
        <w:rPr>
          <w:b/>
        </w:rPr>
        <w:t xml:space="preserve">Choose HTMX directly: </w:t>
      </w:r>
      <w:r>
        <w:t>The application is small, the team is comfortable with templates, and a formal reusable component system or cross-language design system would add unnecessary abstraction.</w:t>
      </w:r>
    </w:p>
    <w:p>
      <w:r>
        <w:rPr>
          <w:b/>
        </w:rPr>
        <w:t xml:space="preserve">Choose Phoenix: </w:t>
      </w:r>
      <w:r>
        <w:t>The organization is intentionally standardizing on Elixir and wants a cohesive backend framework with excellent concurrency characteristics.</w:t>
      </w:r>
    </w:p>
    <w:p>
      <w:r>
        <w:rPr>
          <w:b/>
        </w:rPr>
        <w:t xml:space="preserve">Choose LiveView: </w:t>
      </w:r>
      <w:r>
        <w:t>The application needs rich, real-time, server-owned state and the team accepts persistent connections and the Phoenix/Elixir platform.</w:t>
      </w:r>
    </w:p>
    <w:p>
      <w:r>
        <w:rPr>
          <w:b/>
        </w:rPr>
        <w:t xml:space="preserve">Choose Blazor: </w:t>
      </w:r>
      <w:r>
        <w:t>The organization is strongly .NET-centered and wants Razor/C# components with Microsoft’s integrated tooling and supported render modes.</w:t>
      </w:r>
    </w:p>
    <w:p>
      <w:r>
        <w:rPr>
          <w:b/>
        </w:rPr>
        <w:t xml:space="preserve">Choose Reflex: </w:t>
      </w:r>
      <w:r>
        <w:t>A Python-only team wants a managed full-stack reactive framework and accepts generated React infrastructure as an implementation detail.</w:t>
      </w:r>
    </w:p>
    <w:p>
      <w:r>
        <w:rPr>
          <w:b/>
        </w:rPr>
        <w:t xml:space="preserve">Choose NiceGUI: </w:t>
      </w:r>
      <w:r>
        <w:t>A Python team needs to build dashboards, tools, or hardware/ML interfaces rapidly and values its ready-made UI catalog over backend/framework neutrality.</w:t>
      </w:r>
    </w:p>
    <w:p>
      <w:r>
        <w:rPr>
          <w:b/>
        </w:rPr>
        <w:t xml:space="preserve">Choose HyperUI: </w:t>
      </w:r>
      <w:r>
        <w:t>The organization wants component-based server-rendered UIs across multiple backend languages, values HTMX and Web Components, needs inspectable HTML, or operates in environments where Node.js tooling is unavailable or undesirable.</w:t>
      </w:r>
    </w:p>
    <w:p>
      <w:pPr>
        <w:pStyle w:val="Heading1"/>
      </w:pPr>
      <w:r>
        <w:t>Product Requirements Derived from the Comparison</w:t>
      </w:r>
    </w:p>
    <w:p>
      <w:r>
        <w:rPr>
          <w:b/>
        </w:rPr>
        <w:t xml:space="preserve">Component composition: </w:t>
      </w:r>
      <w:r>
        <w:t>Children, fragments, slots, typed properties, conditional rendering, stable IDs, reusable packages, and language-native builders.</w:t>
      </w:r>
    </w:p>
    <w:p>
      <w:r>
        <w:rPr>
          <w:b/>
        </w:rPr>
        <w:t xml:space="preserve">HTML-first rendering: </w:t>
      </w:r>
      <w:r>
        <w:t>Semantic HTML, automatic escaping, explicit trusted HTML, deterministic attributes, void-element correctness, and streaming support.</w:t>
      </w:r>
    </w:p>
    <w:p>
      <w:r>
        <w:rPr>
          <w:b/>
        </w:rPr>
        <w:t xml:space="preserve">HTMX-native APIs: </w:t>
      </w:r>
      <w:r>
        <w:t>Typed hx-* attributes, fragment response helpers, swap targets, event triggers, out-of-band swaps, history/navigation, SSE/WebSocket extension support, and test utilities.</w:t>
      </w:r>
    </w:p>
    <w:p>
      <w:r>
        <w:rPr>
          <w:b/>
        </w:rPr>
        <w:t xml:space="preserve">Web Component interoperability: </w:t>
      </w:r>
      <w:r>
        <w:t>Custom-element tags, typed attributes/properties metadata, custom-event declarations, light-DOM defaults, lifecycle-safe HTMX swaps, and generated TypeScript declarations.</w:t>
      </w:r>
    </w:p>
    <w:p>
      <w:r>
        <w:rPr>
          <w:b/>
        </w:rPr>
        <w:t xml:space="preserve">Framework neutrality: </w:t>
      </w:r>
      <w:r>
        <w:t>Adapters for FastAPI/Starlette, Spring Boot, Express/Fastify, plus lower-level renderer access.</w:t>
      </w:r>
    </w:p>
    <w:p>
      <w:r>
        <w:rPr>
          <w:b/>
        </w:rPr>
        <w:t xml:space="preserve">Cross-language conformance: </w:t>
      </w:r>
      <w:r>
        <w:t>The same component schema must render equivalent markup and errors in every binding.</w:t>
      </w:r>
    </w:p>
    <w:p>
      <w:r>
        <w:rPr>
          <w:b/>
        </w:rPr>
        <w:t xml:space="preserve">No-build deployment path: </w:t>
      </w:r>
      <w:r>
        <w:t>Vendored HTMX and optional ES modules served as static assets; no Node.js process required for Python or Java applications.</w:t>
      </w:r>
    </w:p>
    <w:p>
      <w:r>
        <w:rPr>
          <w:b/>
        </w:rPr>
        <w:t xml:space="preserve">Escape hatches: </w:t>
      </w:r>
      <w:r>
        <w:t>Raw elements, custom attributes, trusted HTML, arbitrary Web Components, plain templates, and direct JavaScript modules.</w:t>
      </w:r>
    </w:p>
    <w:p>
      <w:r>
        <w:rPr>
          <w:b/>
        </w:rPr>
        <w:t xml:space="preserve">Operational clarity: </w:t>
      </w:r>
      <w:r>
        <w:t>Stateless request/response by default, with persistent sessions or diff protocols deferred to optional layers.</w:t>
      </w:r>
    </w:p>
    <w:p>
      <w:r>
        <w:rPr>
          <w:b/>
        </w:rPr>
        <w:t xml:space="preserve">Accessibility and security: </w:t>
      </w:r>
      <w:r>
        <w:t>Accessible primitives, ARIA validation where practical, CSP-friendly assets, output escaping, safe URL handling, and no implicit eval-like behavior.</w:t>
      </w:r>
    </w:p>
    <w:p>
      <w:pPr>
        <w:pStyle w:val="Heading1"/>
      </w:pPr>
      <w:r>
        <w:t>Explicit Non-Goals</w:t>
      </w:r>
    </w:p>
    <w:p>
      <w:pPr>
        <w:pStyle w:val="ListBullet"/>
      </w:pPr>
      <w:r>
        <w:t>Replacing React for every highly interactive client application.</w:t>
      </w:r>
    </w:p>
    <w:p>
      <w:pPr>
        <w:pStyle w:val="ListBullet"/>
      </w:pPr>
      <w:r>
        <w:t>Becoming a complete backend framework that owns routing, ORM, authentication, or deployment.</w:t>
      </w:r>
    </w:p>
    <w:p>
      <w:pPr>
        <w:pStyle w:val="ListBullet"/>
      </w:pPr>
      <w:r>
        <w:t>Hiding HTML, HTTP, and browser behavior behind an opaque compiler.</w:t>
      </w:r>
    </w:p>
    <w:p>
      <w:pPr>
        <w:pStyle w:val="ListBullet"/>
      </w:pPr>
      <w:r>
        <w:t>Requiring persistent WebSocket connections for normal interactivity.</w:t>
      </w:r>
    </w:p>
    <w:p>
      <w:pPr>
        <w:pStyle w:val="ListBullet"/>
      </w:pPr>
      <w:r>
        <w:t>Shipping a proprietary browser runtime when HTMX and Web Components are sufficient.</w:t>
      </w:r>
    </w:p>
    <w:p>
      <w:pPr>
        <w:pStyle w:val="ListBullet"/>
      </w:pPr>
      <w:r>
        <w:t>Guaranteeing identical language syntax; each adapter should be idiomatic while preserving semantic equivalence.</w:t>
      </w:r>
    </w:p>
    <w:p>
      <w:pPr>
        <w:pStyle w:val="ListBullet"/>
      </w:pPr>
      <w:r>
        <w:t>Embedding arbitrary JavaScript execution into the Rust core.</w:t>
      </w:r>
    </w:p>
    <w:p>
      <w:pPr>
        <w:pStyle w:val="Heading1"/>
      </w:pPr>
      <w:r>
        <w:t>Recommendation</w:t>
      </w:r>
    </w:p>
    <w:p>
      <w:r>
        <w:rPr>
          <w:b/>
        </w:rPr>
        <w:t xml:space="preserve">Proceed with HyperUI as a complementary layer, not a universal replacement. </w:t>
      </w:r>
      <w:r>
        <w:t>The MVP should pair a Rust HTML/component core with a polished Python adapter, FastAPI response helpers, typed HTMX attributes, and first-class custom-element rendering. Java and Node bindings should follow only after the component model is proven in a real application and formalized through a language-neutral schema.</w:t>
      </w:r>
    </w:p>
    <w:p>
      <w:pPr>
        <w:pStyle w:val="Callout"/>
      </w:pPr>
      <w:r>
        <w:rPr>
          <w:b/>
        </w:rPr>
        <w:t xml:space="preserve">The clearest competitive message is not “React without Node.” It is: </w:t>
      </w:r>
      <w:r>
        <w:t>“Reusable backend components that render portable HTML and integrate with HTMX and Web Components across your existing language stack.”</w:t>
      </w:r>
    </w:p>
    <w:p>
      <w:pPr>
        <w:pStyle w:val="Heading1"/>
      </w:pPr>
      <w:r>
        <w:t>Primary Sources Consulted</w:t>
      </w:r>
    </w:p>
    <w:p>
      <w:r>
        <w:rPr>
          <w:b/>
        </w:rPr>
        <w:t xml:space="preserve">React documentation: </w:t>
      </w:r>
      <w:r>
        <w:t>https://react.dev/ and https://react.dev/reference/react-dom/server</w:t>
      </w:r>
    </w:p>
    <w:p>
      <w:r>
        <w:rPr>
          <w:b/>
        </w:rPr>
        <w:t xml:space="preserve">React Server Components: </w:t>
      </w:r>
      <w:r>
        <w:t>https://react.dev/reference/rsc/server-components</w:t>
      </w:r>
    </w:p>
    <w:p>
      <w:r>
        <w:rPr>
          <w:b/>
        </w:rPr>
        <w:t xml:space="preserve">HTMX documentation and HDA essays: </w:t>
      </w:r>
      <w:r>
        <w:t>https://htmx.org/docs/ and https://htmx.org/essays/hypermedia-driven-applications/</w:t>
      </w:r>
    </w:p>
    <w:p>
      <w:r>
        <w:rPr>
          <w:b/>
        </w:rPr>
        <w:t xml:space="preserve">Phoenix documentation: </w:t>
      </w:r>
      <w:r>
        <w:t>https://hexdocs.pm/phoenix/</w:t>
      </w:r>
    </w:p>
    <w:p>
      <w:r>
        <w:rPr>
          <w:b/>
        </w:rPr>
        <w:t xml:space="preserve">Phoenix LiveView documentation: </w:t>
      </w:r>
      <w:r>
        <w:t>https://hexdocs.pm/phoenix_live_view/</w:t>
      </w:r>
    </w:p>
    <w:p>
      <w:r>
        <w:rPr>
          <w:b/>
        </w:rPr>
        <w:t xml:space="preserve">Microsoft Blazor documentation: </w:t>
      </w:r>
      <w:r>
        <w:t>https://learn.microsoft.com/aspnet/core/blazor/</w:t>
      </w:r>
    </w:p>
    <w:p>
      <w:r>
        <w:rPr>
          <w:b/>
        </w:rPr>
        <w:t xml:space="preserve">Reflex documentation and architecture: </w:t>
      </w:r>
      <w:r>
        <w:t>https://reflex.dev/docs/ and https://reflex.dev/blog/reflex-architecture/</w:t>
      </w:r>
    </w:p>
    <w:p>
      <w:r>
        <w:rPr>
          <w:b/>
        </w:rPr>
        <w:t xml:space="preserve">NiceGUI documentation and repository: </w:t>
      </w:r>
      <w:r>
        <w:t>https://nicegui.io/documentation and https://github.com/zauberzeug/nicegui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A93"/>
        <w:sz w:val="16"/>
      </w:rPr>
      <w:t>HyperUI Architecture Plan • Framework Comparison</w:t>
    </w:r>
    <w:r>
      <w:rPr>
        <w:color w:val="7A8A93"/>
        <w:sz w:val="16"/>
      </w:rPr>
      <w:t>HyperUI Architecture Plan • Framework Comparison</w:t>
    </w:r>
    <w:r>
      <w:rPr>
        <w:color w:val="7A8A93"/>
        <w:sz w:val="16"/>
      </w:rPr>
      <w:t>HyperUI Architecture Plan • Framework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A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A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23556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HyperUI Framework Comparison</dc:title>
  <dc:subject>Comparison with React, HTMX, Phoenix, LiveView, Blazor, Reflex, and NiceGUI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