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Each image presents one complete desktop viewport at a consistent scale.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August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full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full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full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52654" cy="3886200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full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654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52" w:lineRule="auto"/>
      </w:pPr>
      <w:r>
        <w:rPr>
          <w:rFonts w:ascii="Aptos" w:hAnsi="Aptos"/>
          <w:b w:val="0"/>
          <w:i w:val="0"/>
          <w:color w:val="55606E"/>
          <w:sz w:val="18"/>
        </w:rPr>
        <w:t>Sources currently mocked: CSV uploads, Advana (Databricks), MSS (Palantir Foundry), PostgreSQL (ADE), and MongoDB (ADE).</w:t>
        <w:br/>
        <w:t>Destinations currently mocked: Advana, MSS, PostgreSQL (ADE), and MongoDB (ADE).</w:t>
        <w:br/>
        <w:t>Planned implementation: replace synthetic catalogs, validation results, and transfer telemetry with live, secured connectors for these platforms, and add MCS as a supported connection.</w:t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34656" cy="4709160"/>
            <wp:docPr id="5" name="Picture 5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34656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6" name="Picture 6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full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7" name="Picture 7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full-scre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8" name="Picture 8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full-sc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