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ptos" w:hAnsi="Aptos"/>
          <w:b/>
          <w:i w:val="0"/>
          <w:color w:val="2E74B5"/>
          <w:sz w:val="22"/>
        </w:rPr>
        <w:t>DATA MOVER</w:t>
      </w:r>
    </w:p>
    <w:p>
      <w:pPr>
        <w:pStyle w:val="Title"/>
      </w:pPr>
      <w:r>
        <w:t>Demo Screenshots</w:t>
      </w:r>
    </w:p>
    <w:p>
      <w:pPr>
        <w:spacing w:after="360"/>
      </w:pPr>
      <w:r>
        <w:rPr>
          <w:rFonts w:ascii="Aptos" w:hAnsi="Aptos"/>
          <w:b w:val="0"/>
          <w:i w:val="0"/>
          <w:color w:val="55606E"/>
          <w:sz w:val="32"/>
        </w:rPr>
        <w:t>Page-by-page product story and intended message</w:t>
      </w:r>
    </w:p>
    <w:p>
      <w:pPr>
        <w:spacing w:after="360"/>
        <w:pBdr>
          <w:bottom w:val="single" w:sz="12" w:space="1" w:color="2E74B5"/>
        </w:pBdr>
      </w:pPr>
    </w:p>
    <w:p>
      <w:r>
        <w:rPr>
          <w:rFonts w:ascii="Aptos" w:hAnsi="Aptos"/>
          <w:b/>
          <w:i w:val="0"/>
          <w:color w:val="0B2545"/>
          <w:sz w:val="22"/>
        </w:rPr>
        <w:t xml:space="preserve">Purpose. </w:t>
      </w:r>
      <w:r>
        <w:rPr>
          <w:rFonts w:ascii="Aptos" w:hAnsi="Aptos"/>
          <w:b w:val="0"/>
          <w:i w:val="0"/>
          <w:color w:val="0B2545"/>
          <w:sz w:val="22"/>
        </w:rPr>
        <w:t>This guide captures the principal Data Mover screens and states the single idea each screen should communicate. Each image presents one complete desktop viewport at a consistent scale.</w:t>
      </w:r>
    </w:p>
    <w:p>
      <w:pPr>
        <w:spacing w:before="360"/>
      </w:pPr>
      <w:r>
        <w:rPr>
          <w:rFonts w:ascii="Aptos" w:hAnsi="Aptos"/>
          <w:b w:val="0"/>
          <w:i w:val="0"/>
          <w:color w:val="55606E"/>
          <w:sz w:val="20"/>
        </w:rPr>
        <w:t>Version 1  ·  Demo environment  ·  August 18, 2026</w:t>
      </w:r>
    </w:p>
    <w:p>
      <w:r>
        <w:br w:type="page"/>
      </w:r>
    </w:p>
    <w:p>
      <w:pPr>
        <w:pStyle w:val="Heading1"/>
        <w:keepNext/>
      </w:pPr>
      <w:r>
        <w:t>1. Sign 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Lead with trust and control: users can move data while their credentials remain encrypted, observable, and under their ownership.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1" name="Picture 1" descr="Data Mover screenshot: 1. Sign in" title="1. Sign 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gn-in-full-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2. Request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a governed onboarding path: access begins with a verified government email and requires administrator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033517" cy="4709159"/>
            <wp:docPr id="2" name="Picture 2" descr="Data Mover screenshot: 2. Request access" title="2. Request ac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quest-access-full-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33517" cy="4709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3. Password recovery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Reassure users that account recovery is simple and secure, using an eligible government email and a time-limited reset link.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033517" cy="4709159"/>
            <wp:docPr id="3" name="Picture 3" descr="Data Mover screenshot: 3. Password recovery" title="3. Password recove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assword-recovery-full-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33517" cy="4709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4. Pipeline builder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Position Data Mover as an end-to-end workspace: configure a route, understand the transformation, and observe a realistic transfer from one screen.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4" name="Picture 4" descr="Data Mover screenshot: 4. Pipeline builder" title="4. Pipeline bui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full-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5. Connections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Demonstrate secure bring-your-own-connection management: each provider is configured once, encrypted at rest, and visibly health-checked.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34656" cy="4709160"/>
            <wp:docPr id="5" name="Picture 5" descr="Data Mover screenshot: 5. Connections" title="5. Conne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nections-full-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34656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6. Account settings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that users retain control over their identity, password, sessions, and recent account activity in one clear account hub.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6" name="Picture 6" descr="Data Mover screenshot: 6. Account settings" title="6. Account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count-settings-full-scre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7. Users and invitations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Convey deliberate access governance: administrators can provision, review, filter, invite, and disable application-managed identities.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7" name="Picture 7" descr="Data Mover screenshot: 7. Users and invitations" title="7. Users and invit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-administration-full-scre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8. Audit 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Establish accountability: security-relevant actions are recorded with time, outcome, source, and detail for operational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8" name="Picture 8" descr="Data Mover screenshot: 8. Audit activity" title="8. Audit 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udit-history-full-scr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35" w:right="1008" w:bottom="792" w:left="1008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5606E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" w:hAnsi="Aptos"/>
        <w:b/>
        <w:i w:val="0"/>
        <w:color w:val="55606E"/>
        <w:sz w:val="17"/>
      </w:rPr>
      <w:t>DATA MOVER  /  DEMO SCREENSHOT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0B25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Mover Demo Screenshots v1</dc:title>
  <dc:subject>Page-by-page Data Mover product screenshots and intended messages</dc:subject>
  <dc:creator>Data Mover</dc:creator>
  <cp:keywords>Data Mover, demo, screenshots, product story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