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8" w:type="dxa"/>
        <w:tblInd w:w="-605" w:type="dxa"/>
        <w:tblCellMar>
          <w:left w:w="115" w:type="dxa"/>
          <w:bottom w:w="115" w:type="dxa"/>
          <w:right w:w="115" w:type="dxa"/>
        </w:tblCellMar>
        <w:tblLook w:val="01E0" w:firstRow="1" w:lastRow="1" w:firstColumn="1" w:lastColumn="1" w:noHBand="0" w:noVBand="0"/>
      </w:tblPr>
      <w:tblGrid>
        <w:gridCol w:w="3150"/>
        <w:gridCol w:w="7218"/>
      </w:tblGrid>
      <w:tr w:rsidR="002526DA" w:rsidRPr="00025CD0" w14:paraId="1B33D207" w14:textId="77777777" w:rsidTr="00863E55">
        <w:tc>
          <w:tcPr>
            <w:tcW w:w="3150" w:type="dxa"/>
            <w:tcBorders>
              <w:right w:val="single" w:sz="2" w:space="0" w:color="8AAED2"/>
            </w:tcBorders>
          </w:tcPr>
          <w:p w14:paraId="66344C06" w14:textId="5084D816" w:rsidR="002526DA" w:rsidRDefault="00936DC9">
            <w:pPr>
              <w:pStyle w:val="01-Photo"/>
            </w:pPr>
            <w:r>
              <w:rPr>
                <w:noProof/>
              </w:rPr>
              <w:drawing>
                <wp:inline distT="0" distB="0" distL="0" distR="0" wp14:anchorId="6250E228" wp14:editId="1F732E81">
                  <wp:extent cx="1912620" cy="1912620"/>
                  <wp:effectExtent l="0" t="0" r="0" b="0"/>
                  <wp:docPr id="145224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191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EE8D6E" w14:textId="77777777" w:rsidR="00F40486" w:rsidRDefault="00F40486" w:rsidP="00F40486">
            <w:pPr>
              <w:spacing w:before="240"/>
              <w:ind w:left="-115"/>
            </w:pPr>
            <w:r>
              <w:rPr>
                <w:rFonts w:ascii="Arial" w:eastAsia="Arial" w:hAnsi="Arial" w:cs="Arial"/>
                <w:b/>
                <w:bCs/>
                <w:color w:val="00004C"/>
                <w:szCs w:val="22"/>
              </w:rPr>
              <w:t>EDWARD ZARAGOZA</w:t>
            </w:r>
          </w:p>
          <w:p w14:paraId="4DB6FD03" w14:textId="63CE61FD" w:rsidR="002526DA" w:rsidRDefault="00550D82" w:rsidP="00863E55">
            <w:pPr>
              <w:pStyle w:val="04-ResumeSideBody"/>
              <w:tabs>
                <w:tab w:val="clear" w:pos="155"/>
                <w:tab w:val="left" w:pos="-228"/>
              </w:tabs>
              <w:ind w:left="-228" w:firstLine="138"/>
            </w:pPr>
            <w:r w:rsidRPr="00550D82">
              <w:t xml:space="preserve">Senior </w:t>
            </w:r>
            <w:r>
              <w:t xml:space="preserve">Salesforce </w:t>
            </w:r>
            <w:r w:rsidRPr="00550D82">
              <w:t>Consultant</w:t>
            </w:r>
          </w:p>
          <w:p w14:paraId="30EB28B6" w14:textId="77777777" w:rsidR="002526DA" w:rsidRDefault="002526DA">
            <w:pPr>
              <w:pStyle w:val="04-ResumeSideBody"/>
            </w:pPr>
          </w:p>
          <w:p w14:paraId="04D1B945" w14:textId="77777777" w:rsidR="00A04644" w:rsidRPr="00A04644" w:rsidRDefault="00A04644" w:rsidP="00A04644">
            <w:pPr>
              <w:pStyle w:val="04-ResumeSideBody"/>
            </w:pPr>
            <w:r w:rsidRPr="00A04644">
              <w:t>CrossCountry Consulting</w:t>
            </w:r>
          </w:p>
          <w:p w14:paraId="7CBD2E3B" w14:textId="77777777" w:rsidR="00A04644" w:rsidRPr="00A04644" w:rsidRDefault="00A04644" w:rsidP="00A04644">
            <w:pPr>
              <w:pStyle w:val="04-ResumeSideBody"/>
            </w:pPr>
            <w:r w:rsidRPr="00A04644">
              <w:t>1600 Tysons Blvd, Suite 1100</w:t>
            </w:r>
          </w:p>
          <w:p w14:paraId="00A3870C" w14:textId="77777777" w:rsidR="00A04644" w:rsidRPr="00A04644" w:rsidRDefault="00A04644" w:rsidP="00A04644">
            <w:pPr>
              <w:pStyle w:val="04-ResumeSideBody"/>
            </w:pPr>
            <w:r w:rsidRPr="00A04644">
              <w:t>McLean, VA 22102</w:t>
            </w:r>
          </w:p>
          <w:p w14:paraId="47282E9C" w14:textId="77777777" w:rsidR="002526DA" w:rsidRDefault="002526DA">
            <w:pPr>
              <w:pStyle w:val="04-ResumeSideBody"/>
            </w:pPr>
          </w:p>
          <w:p w14:paraId="5D979D55" w14:textId="77777777" w:rsidR="00C72728" w:rsidRPr="00B60A2D" w:rsidRDefault="00C72728" w:rsidP="00C72728">
            <w:pPr>
              <w:pStyle w:val="paragraph"/>
              <w:spacing w:before="0" w:beforeAutospacing="0" w:after="0" w:afterAutospacing="0"/>
              <w:ind w:left="-120" w:right="135"/>
              <w:textAlignment w:val="baseline"/>
              <w:rPr>
                <w:rFonts w:ascii="Arial" w:eastAsia="Arial" w:hAnsi="Arial" w:cs="Arial"/>
                <w:b/>
                <w:bCs/>
                <w:color w:val="00004C"/>
                <w:sz w:val="19"/>
                <w:szCs w:val="19"/>
              </w:rPr>
            </w:pPr>
            <w:r w:rsidRPr="00B60A2D">
              <w:rPr>
                <w:rFonts w:ascii="Arial" w:eastAsia="Arial" w:hAnsi="Arial" w:cs="Arial"/>
                <w:b/>
                <w:bCs/>
                <w:color w:val="00004C"/>
                <w:sz w:val="19"/>
                <w:szCs w:val="19"/>
              </w:rPr>
              <w:t>Representative Clients  </w:t>
            </w:r>
          </w:p>
          <w:p w14:paraId="61DD9957" w14:textId="77777777" w:rsidR="006614FD" w:rsidRDefault="006614FD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APG</w:t>
            </w:r>
          </w:p>
          <w:p w14:paraId="1C7B9DEC" w14:textId="69544B67" w:rsidR="00C72728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ARC Network</w:t>
            </w:r>
          </w:p>
          <w:p w14:paraId="54ECF127" w14:textId="143F7579" w:rsidR="00067F74" w:rsidRDefault="00067F74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Auctane</w:t>
            </w:r>
          </w:p>
          <w:p w14:paraId="4D662A9E" w14:textId="77777777" w:rsidR="00C72728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Bluewave</w:t>
            </w:r>
          </w:p>
          <w:p w14:paraId="4D662A9E" w14:textId="77777777" w:rsidR="00C72728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 xml:space="preserve">Boland</w:t>
            </w:r>
          </w:p>
          <w:p w14:paraId="637DDEF7" w14:textId="77777777" w:rsidR="00C72728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Calabrio</w:t>
            </w:r>
          </w:p>
          <w:p w14:paraId="645191C3" w14:textId="4A562ADA" w:rsidR="006614FD" w:rsidRDefault="006614FD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EnergyLink</w:t>
            </w:r>
          </w:p>
          <w:p w14:paraId="49B0184E" w14:textId="2193A7FE" w:rsidR="00940A4F" w:rsidRDefault="00940A4F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Extu</w:t>
            </w:r>
          </w:p>
          <w:p w14:paraId="6EDF9553" w14:textId="77777777" w:rsidR="00C72728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Informativ</w:t>
            </w:r>
          </w:p>
          <w:p w14:paraId="12708B10" w14:textId="77777777" w:rsidR="00C72728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Loop</w:t>
            </w:r>
          </w:p>
          <w:p w14:paraId="0293ACAC" w14:textId="77777777" w:rsidR="00C72728" w:rsidRPr="00B60A2D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Postcard Mania</w:t>
            </w:r>
          </w:p>
          <w:p w14:paraId="0293ACAC" w14:textId="77777777" w:rsidR="00C72728" w:rsidRPr="00B60A2D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 xml:space="preserve">Verint</w:t>
            </w:r>
          </w:p>
          <w:p w14:paraId="0F2C433E" w14:textId="77777777" w:rsidR="00C72728" w:rsidRDefault="00C72728" w:rsidP="00C7272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b/>
                <w:bCs/>
                <w:color w:val="00004C"/>
                <w:sz w:val="19"/>
                <w:szCs w:val="19"/>
              </w:rPr>
            </w:pPr>
          </w:p>
          <w:p w14:paraId="301C5334" w14:textId="77777777" w:rsidR="00C72728" w:rsidRPr="0003247D" w:rsidRDefault="00C72728" w:rsidP="00C7272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 w:rsidRPr="0003247D">
              <w:rPr>
                <w:rFonts w:ascii="Arial" w:eastAsia="Arial" w:hAnsi="Arial" w:cs="Arial"/>
                <w:b/>
                <w:bCs/>
                <w:color w:val="00004C"/>
                <w:sz w:val="19"/>
                <w:szCs w:val="19"/>
              </w:rPr>
              <w:t>Prior Employment </w:t>
            </w:r>
          </w:p>
          <w:p w14:paraId="49B0B5C7" w14:textId="77777777" w:rsidR="00C72728" w:rsidRPr="0003247D" w:rsidRDefault="00C72728" w:rsidP="00C72728">
            <w:pPr>
              <w:pStyle w:val="paragraph"/>
              <w:numPr>
                <w:ilvl w:val="0"/>
                <w:numId w:val="7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 w:rsidRPr="0003247D">
              <w:rPr>
                <w:rFonts w:ascii="Arial" w:eastAsia="Arial" w:hAnsi="Arial"/>
                <w:sz w:val="19"/>
                <w:szCs w:val="19"/>
              </w:rPr>
              <w:t>SCS Cloud </w:t>
            </w:r>
          </w:p>
          <w:p w14:paraId="1B3A5C80" w14:textId="77777777" w:rsidR="00C72728" w:rsidRDefault="00C72728" w:rsidP="00C72728">
            <w:pPr>
              <w:pStyle w:val="paragraph"/>
              <w:numPr>
                <w:ilvl w:val="0"/>
                <w:numId w:val="8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EMS Consulting</w:t>
            </w:r>
          </w:p>
          <w:p w14:paraId="28FB5FBC" w14:textId="77777777" w:rsidR="00C72728" w:rsidRDefault="00C72728" w:rsidP="00C72728">
            <w:pPr>
              <w:pStyle w:val="paragraph"/>
              <w:numPr>
                <w:ilvl w:val="0"/>
                <w:numId w:val="8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Nextech Systems</w:t>
            </w:r>
          </w:p>
          <w:p w14:paraId="4E9482D7" w14:textId="77777777" w:rsidR="00C72728" w:rsidRPr="00F55BE2" w:rsidRDefault="00C72728" w:rsidP="00C72728">
            <w:pPr>
              <w:pStyle w:val="paragraph"/>
              <w:numPr>
                <w:ilvl w:val="0"/>
                <w:numId w:val="10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 w:rsidRPr="00F55BE2">
              <w:rPr>
                <w:rFonts w:ascii="Arial" w:eastAsia="Arial" w:hAnsi="Arial"/>
                <w:sz w:val="19"/>
                <w:szCs w:val="19"/>
              </w:rPr>
              <w:t>IBM </w:t>
            </w:r>
          </w:p>
          <w:p w14:paraId="326C6040" w14:textId="77777777" w:rsidR="00C72728" w:rsidRDefault="00C72728" w:rsidP="00C72728">
            <w:pPr>
              <w:spacing w:before="240" w:after="60"/>
            </w:pPr>
            <w:r>
              <w:rPr>
                <w:rFonts w:ascii="Arial" w:eastAsia="Arial" w:hAnsi="Arial" w:cs="Arial"/>
                <w:b/>
                <w:bCs/>
                <w:color w:val="00004C"/>
                <w:sz w:val="19"/>
                <w:szCs w:val="19"/>
              </w:rPr>
              <w:t>Education &amp; Certifications</w:t>
            </w:r>
          </w:p>
          <w:p w14:paraId="02B5518B" w14:textId="77777777" w:rsidR="00C72728" w:rsidRPr="00F55BE2" w:rsidRDefault="00C72728" w:rsidP="00C72728">
            <w:pPr>
              <w:pStyle w:val="paragraph"/>
              <w:numPr>
                <w:ilvl w:val="0"/>
                <w:numId w:val="10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 w:rsidRPr="00F55BE2">
              <w:rPr>
                <w:rFonts w:ascii="Arial" w:eastAsia="Arial" w:hAnsi="Arial"/>
                <w:sz w:val="19"/>
                <w:szCs w:val="19"/>
              </w:rPr>
              <w:t>B.S. Business Administration – Marketing, University of South Florida, 2008</w:t>
            </w:r>
          </w:p>
          <w:p w14:paraId="07CC9A22" w14:textId="77777777" w:rsidR="00EB698A" w:rsidRPr="00EB698A" w:rsidRDefault="00C72728" w:rsidP="00EB698A">
            <w:pPr>
              <w:pStyle w:val="paragraph"/>
              <w:numPr>
                <w:ilvl w:val="0"/>
                <w:numId w:val="10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</w:pPr>
            <w:r w:rsidRPr="00F55BE2">
              <w:rPr>
                <w:rFonts w:ascii="Arial" w:eastAsia="Arial" w:hAnsi="Arial"/>
                <w:sz w:val="19"/>
                <w:szCs w:val="19"/>
              </w:rPr>
              <w:t>Salesforce Certified Administrator</w:t>
            </w:r>
          </w:p>
          <w:p w14:paraId="57735416" w14:textId="60D5DEAE" w:rsidR="002526DA" w:rsidRPr="00025CD0" w:rsidRDefault="00C72728" w:rsidP="00EB698A">
            <w:pPr>
              <w:pStyle w:val="paragraph"/>
              <w:numPr>
                <w:ilvl w:val="0"/>
                <w:numId w:val="10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</w:pPr>
            <w:r w:rsidRPr="00F55BE2">
              <w:rPr>
                <w:rFonts w:ascii="Arial" w:eastAsia="Arial" w:hAnsi="Arial"/>
                <w:sz w:val="19"/>
                <w:szCs w:val="19"/>
              </w:rPr>
              <w:t>Salesforce Certified Service Cloud Consultant</w:t>
            </w:r>
          </w:p>
        </w:tc>
        <w:tc>
          <w:tcPr>
            <w:tcW w:w="7218" w:type="dxa"/>
            <w:tcBorders>
              <w:left w:val="single" w:sz="2" w:space="0" w:color="8AAED2"/>
            </w:tcBorders>
          </w:tcPr>
          <w:p w14:paraId="10B836B2" w14:textId="77777777" w:rsidR="000A0B87" w:rsidRDefault="000A0B87" w:rsidP="000A0B87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00004C"/>
                <w:sz w:val="20"/>
              </w:rPr>
              <w:t>Summary</w:t>
            </w:r>
          </w:p>
          <w:p w14:paraId="7B2F97A2" w14:textId="7FF10F97" w:rsidR="00A94AAD" w:rsidRPr="00A94AAD" w:rsidRDefault="000A0B87" w:rsidP="000A0B87">
            <w:pPr>
              <w:spacing w:after="24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Senior Salesforce Consultant with 8+ years of platform experience leading enterprise Revenue Cloud transformations, CPQ-to-RCA migrations, and AI-native delivery at scale. Proven track record architecting standardized delivery frameworks across 9+ simultaneous client engagements, building reusable knowledge systems and packaged accelerators, and compressing scoping-to-solution timelines by 40-60% through agentic tooling. Deep expertise in Revenue Cloud for Assembler (RCA), quote-to-cash architecture, Contextual Mapping Language (CML), and SBAA approval workflows. Known for governance-first, data-driven delivery with documented methodology that scales across programs.</w:t>
            </w:r>
          </w:p>
          <w:p w14:paraId="2EE241A7" w14:textId="77777777" w:rsidR="00A94AAD" w:rsidRDefault="00A94AAD" w:rsidP="00A94AAD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00004C"/>
                <w:sz w:val="20"/>
              </w:rPr>
              <w:t>Relevant Experience</w:t>
            </w:r>
          </w:p>
          <w:p w14:paraId="05A8917E" w14:textId="1182A506" w:rsidR="00A94AAD" w:rsidRDefault="00A94AAD" w:rsidP="00A94AAD">
            <w:pPr>
              <w:spacing w:after="120"/>
              <w:jc w:val="both"/>
            </w:pPr>
            <w:r>
              <w:rPr>
                <w:rFonts w:ascii="Arial" w:eastAsia="Arial" w:hAnsi="Arial" w:cs="Arial"/>
                <w:sz w:val="19"/>
                <w:szCs w:val="19"/>
              </w:rPr>
              <w:t>Experienced across enterprise software, financial services, healthcare technology, and professional services. Dual-platform expert in Salesforce CPQ and Revenue Cloud for Assembler (RCA), actively leading large-scale migration programs and managed services across 9+ client organizations. Recognized for building reusable frameworks, packaged accelerators, and AI-assisted delivery patterns that enable faster, more consistent program outcomes.</w:t>
            </w:r>
          </w:p>
          <w:p w14:paraId="1DA5B5FC" w14:textId="77777777" w:rsidR="00863E55" w:rsidRDefault="00863E55" w:rsidP="00863E55">
            <w:pPr>
              <w:pStyle w:val="ListParagraph"/>
              <w:numPr>
                <w:ilvl w:val="0"/>
                <w:numId w:val="6"/>
              </w:numPr>
              <w:spacing w:before="120" w:after="60" w:line="240" w:lineRule="auto"/>
              <w:contextualSpacing w:val="0"/>
            </w:pPr>
            <w:r>
              <w:rPr>
                <w:rFonts w:ascii="Arial" w:eastAsia="Arial" w:hAnsi="Arial" w:cs="Arial"/>
                <w:sz w:val="19"/>
                <w:szCs w:val="19"/>
              </w:rPr>
              <w:t>Revenue Cloud &amp; Salesforce CPQ</w:t>
            </w:r>
          </w:p>
          <w:p w14:paraId="794336AC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CPQ Implementation &amp; Configuration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Led end-to-end CPQ implementations including Product Rules, Price Rules, Quote Line Groups, and consumption/usage pricing models for enterprise clients</w:t>
            </w:r>
          </w:p>
          <w:p w14:paraId="557E858D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Developed custom Quote Calculator Plugin (QCP) using JavaScript to control margin calculations and implement goal-seeking pricing logic</w:t>
            </w:r>
          </w:p>
          <w:p w14:paraId="71D66011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Implemented discount tier frameworks with pricebook-aware pricing and scheduled Flow-based recalculation patterns for large product catalogs</w:t>
            </w:r>
          </w:p>
          <w:p w14:paraId="483050F4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Quote-to-Cash Architecture</w:t>
            </w:r>
          </w:p>
          <w:p w14:paraId="009E8653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Designed scalable product/price architecture supporting complex conditional behaviors and Account-driven pricing variations</w:t>
            </w:r>
          </w:p>
          <w:p w14:paraId="5C93BDEC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Built approval workflow frameworks for multi-tier discounting and pricing exceptions across sales organizations</w:t>
            </w:r>
          </w:p>
          <w:p w14:paraId="2AE9E12D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Implemented order activation patterns and post-sale process automation for delivery team handoffs</w:t>
            </w:r>
          </w:p>
          <w:p w14:paraId="1DA5B5FC" w14:textId="77777777" w:rsidR="00863E55" w:rsidRDefault="00863E55" w:rsidP="00863E55">
            <w:pPr>
              <w:pStyle w:val="ListParagraph"/>
              <w:numPr>
                <w:ilvl w:val="0"/>
                <w:numId w:val="6"/>
              </w:numPr>
              <w:spacing w:before="120" w:after="60" w:line="240" w:lineRule="auto"/>
              <w:contextualSpacing w:val="0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Revenue Cloud for Assembler (RCA)</w:t>
            </w:r>
          </w:p>
          <w:p w14:paraId="794336AC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Migration Architecture &amp; Program Delivery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Leading enterprise CPQ-to-RCA migration program for global workforce management company (Verint/Calabrio merger): 286-product catalog migration, 4,964-row unified import workbook, and dual-org reconciliation spanning two sandboxes and production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Architected full RCA product hierarchy including Product2 Type classification, ProductCategoryProduct wiring, ProductSellingModelOptions, PricebookEntries, and ProductComponentGroups — identified platform constraint (Product2.Type immutability) and rebuilt 90 products with complete child record relinking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Identified and remediated $116K pricing migration error before production exposure — single product overstated ~10x due to SEK/USD currency bleed; built systematic scan methodology across all 195 migrated products</w:t>
            </w:r>
          </w:p>
          <w:p w14:paraId="794336AC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RCA Platform Configuration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Implemented Contextual Mapping Language (CML) rules for asset-aware prerequisite enforcement across 6 context types (Quote, Asset, Order, Account, Customer, Transaction)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Deployed SBAA (Salesforce Billing Approval Automation) approval workflows with multi-step rule configuration, version-controlled metadata, and cross-sandbox field mapping for package version differences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Built and maintained 28+ field-verified RCA knowledge base articles documenting platform constraints, migration patterns, and undocumented workarounds — preventing hours of re-discovery across team</w:t>
            </w:r>
          </w:p>
          <w:p w14:paraId="69704380" w14:textId="77777777" w:rsidR="00863E55" w:rsidRDefault="00863E55" w:rsidP="00863E55">
            <w:pPr>
              <w:pStyle w:val="ListParagraph"/>
              <w:numPr>
                <w:ilvl w:val="0"/>
                <w:numId w:val="6"/>
              </w:numPr>
              <w:spacing w:before="120" w:after="60" w:line="240" w:lineRule="auto"/>
              <w:contextualSpacing w:val="0"/>
            </w:pPr>
            <w:r>
              <w:rPr>
                <w:rFonts w:ascii="Arial" w:eastAsia="Arial" w:hAnsi="Arial" w:cs="Arial"/>
                <w:sz w:val="19"/>
                <w:szCs w:val="19"/>
              </w:rPr>
              <w:t>Platform Development &amp; Automation</w:t>
            </w:r>
          </w:p>
          <w:p w14:paraId="12DA82A2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Flow-First Automation</w:t>
            </w:r>
          </w:p>
          <w:p w14:paraId="63D2415D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Built comprehensive Flow solutions including Screen Flows for guided UX, Scheduled Flows for batch operations, and Record-Triggered Flows for real-time automation</w:t>
            </w:r>
          </w:p>
          <w:p w14:paraId="142275B0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Consolidated and optimized existing automation to resolve governor limit issues and improve system performance</w:t>
            </w:r>
          </w:p>
          <w:p w14:paraId="09099FC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Troubleshot post-sandbox refresh failures including invalid cross-reference ID issues and Flow runtime errors</w:t>
            </w:r>
          </w:p>
          <w:p w14:paraId="51446485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Apex &amp; Lightning Web Components</w:t>
            </w:r>
          </w:p>
          <w:p w14:paraId="47D1357B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Delivered custom LWC solutions including checklist UIs with file upload capability and admin utilities for picklist value governance</w:t>
            </w:r>
          </w:p>
          <w:p w14:paraId="3FFD907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Built Apex controllers for data retrieval patterns supporting complex UI requirements and bulk operations</w:t>
            </w:r>
          </w:p>
          <w:p w14:paraId="7D9CFF52" w14:textId="5A6A15FE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Developed forecasting/</w:t>
            </w:r>
            <w:r w:rsidR="00AC0ABC">
              <w:rPr>
                <w:rFonts w:ascii="Arial" w:eastAsia="Arial" w:hAnsi="Arial" w:cs="Arial"/>
                <w:sz w:val="18"/>
                <w:szCs w:val="18"/>
              </w:rPr>
              <w:t>quota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reporting solutions including quota rollups, attainment calculations, and opportunity drilldowns</w:t>
            </w:r>
          </w:p>
          <w:p w14:paraId="1DA5B5FC" w14:textId="77777777" w:rsidR="00863E55" w:rsidRDefault="00863E55" w:rsidP="00863E55">
            <w:pPr>
              <w:pStyle w:val="ListParagraph"/>
              <w:numPr>
                <w:ilvl w:val="0"/>
                <w:numId w:val="6"/>
              </w:numPr>
              <w:spacing w:before="120" w:after="60" w:line="240" w:lineRule="auto"/>
              <w:contextualSpacing w:val="0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AI-Native Delivery &amp; Accelerator Development</w:t>
            </w:r>
          </w:p>
          <w:p w14:paraId="794336AC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Agentic Delivery Methodology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Pioneered AI-native delivery methodology across all client engagements, reducing scoping and analysis time by 40-60% — 63+ documented wins, ~306-449 hours of manual work accelerated ($53K-$100K consultant cost equivalent)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Developed parallel agent dispatch patterns for independent org analysis, data migration scripting, deployment impact assessments, and automated UAT test generation across 9+ simultaneous engagements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Established governance-first pre-deploy protocol as standard delivery gate: 8-point impact assessment covering data blast radius, rollback procedures, sandbox/prod parity, and downstream effects before every deploy</w:t>
            </w:r>
          </w:p>
          <w:p w14:paraId="794336AC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Packaged Accelerator Development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Built and released CPQ Search Tool as Gen 2 unlocked managed package (v1.0.0-3): single search bar across all 13 CPQ engine objects, zero client dependencies, installable in any Salesforce org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Developed Countdown Banner LWC reusable package with 4 configurable themes, font sizes, and time unit toggles — deployed as practice accelerator across client environments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Produced standardized Guest Survey Router playbook (661-line methodology + 1,739-line HTML + 100-question intake workbook) to normalize survey implementation patterns across engagements</w:t>
            </w:r>
          </w:p>
          <w:p w14:paraId="0AFBECEC" w14:textId="77777777" w:rsidR="00863E55" w:rsidRDefault="00863E55" w:rsidP="00863E55">
            <w:pPr>
              <w:pStyle w:val="ListParagraph"/>
              <w:numPr>
                <w:ilvl w:val="0"/>
                <w:numId w:val="6"/>
              </w:numPr>
              <w:spacing w:before="120" w:after="60" w:line="240" w:lineRule="auto"/>
              <w:contextualSpacing w:val="0"/>
            </w:pPr>
            <w:r>
              <w:rPr>
                <w:rFonts w:ascii="Arial" w:eastAsia="Arial" w:hAnsi="Arial" w:cs="Arial"/>
                <w:sz w:val="19"/>
                <w:szCs w:val="19"/>
              </w:rPr>
              <w:t>Integration &amp; Document Generation</w:t>
            </w:r>
          </w:p>
          <w:p w14:paraId="7DBCBE39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lastRenderedPageBreak/>
              <w:t>Document Generation</w:t>
            </w:r>
          </w:p>
          <w:p w14:paraId="4CDA7C27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Implemented PandaDoc integration via AppExchange, building templates merging Quote and Quote Line data with dynamic table rendering</w:t>
            </w:r>
          </w:p>
          <w:p w14:paraId="74D9D049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Designed approaches for Quote Line Group rendering and conditional content display in generated documents</w:t>
            </w:r>
          </w:p>
          <w:p w14:paraId="631884D7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Data Architecture</w:t>
            </w:r>
          </w:p>
          <w:p w14:paraId="3EAD23EB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Designed junction object patterns and rollup-style summarization using Flow and scheduled jobs where native rollups unavailable</w:t>
            </w:r>
          </w:p>
          <w:p w14:paraId="1347B2DC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Built object models supporting both sales execution and downstream delivery/customer success workflows</w:t>
            </w:r>
          </w:p>
          <w:p w14:paraId="40A55626" w14:textId="77777777" w:rsidR="00863E55" w:rsidRDefault="00863E55" w:rsidP="00863E55">
            <w:pPr>
              <w:pStyle w:val="ListParagraph"/>
              <w:numPr>
                <w:ilvl w:val="0"/>
                <w:numId w:val="6"/>
              </w:numPr>
              <w:spacing w:before="120" w:after="60" w:line="240" w:lineRule="auto"/>
              <w:contextualSpacing w:val="0"/>
            </w:pPr>
            <w:r>
              <w:rPr>
                <w:rFonts w:ascii="Arial" w:eastAsia="Arial" w:hAnsi="Arial" w:cs="Arial"/>
                <w:sz w:val="19"/>
                <w:szCs w:val="19"/>
              </w:rPr>
              <w:t>Advisory &amp; Client Delivery</w:t>
            </w:r>
          </w:p>
          <w:p w14:paraId="21E6BA6F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Solution Design &amp; Discovery</w:t>
            </w:r>
          </w:p>
          <w:p w14:paraId="2B8B0AD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Conducted comprehensive discovery sessions gathering requirements and translating business needs into Salesforce solutions</w:t>
            </w:r>
          </w:p>
          <w:p w14:paraId="102CB8A0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Partnered with stakeholders across sales, pricing, and delivery teams to implement post-project and NPS survey automation with cadence logic and reporting dashboards</w:t>
            </w:r>
          </w:p>
          <w:p w14:paraId="1EB37AAA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Managed Services &amp; Support</w:t>
            </w:r>
          </w:p>
          <w:p w14:paraId="6675897F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Provided ongoing managed support post-implementation, proactively addressing change requests and resolving system issues</w:t>
            </w:r>
          </w:p>
          <w:p w14:paraId="4628C0C0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Maintained high-quality data standards enabling accurate reporting and informed decision-making for business initiatives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Delivered comprehensive org health check engagements for new client onboardings: 9,800-line HTML documents with process chain analysis, critical findings taxonomy, remediation roadmaps, and integration architecture diagrams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Managed simultaneous delivery across 9+ client organizations, balancing managed services, greenfield builds, and large-scale migration programs with consistent governance and quality</w:t>
            </w:r>
          </w:p>
          <w:p w14:paraId="24776A02" w14:textId="77777777" w:rsidR="00863E55" w:rsidRDefault="00863E55" w:rsidP="00863E55">
            <w:pPr>
              <w:spacing w:before="120" w:after="60"/>
              <w:ind w:left="72"/>
            </w:pPr>
            <w:r>
              <w:rPr>
                <w:rFonts w:ascii="Arial" w:eastAsia="Arial" w:hAnsi="Arial" w:cs="Arial"/>
                <w:b/>
                <w:bCs/>
                <w:color w:val="00004C"/>
                <w:sz w:val="20"/>
              </w:rPr>
              <w:t>Technical Skills</w:t>
            </w:r>
          </w:p>
          <w:p w14:paraId="62E235B8" w14:textId="142A838E" w:rsidR="002526DA" w:rsidRPr="00C912E4" w:rsidRDefault="00863E55" w:rsidP="00863E55">
            <w:pPr>
              <w:pStyle w:val="BodyText"/>
              <w:jc w:val="both"/>
            </w:pPr>
            <w:r>
              <w:rPr>
                <w:rFonts w:eastAsia="Arial" w:cs="Arial"/>
                <w:sz w:val="19"/>
                <w:szCs w:val="19"/>
              </w:rPr>
              <w:t>Salesforce CPQ, Revenue Cloud, Revenue Cloud for Assembler (RCA), Apex, Lightning Web Components (LWC), Visualforce, Salesforce Flow (Screen/Scheduled/Record-Triggered), SOQL/SOSL, Process Builder, Approval Processes, SBAA, Contextual Mapping Language (CML), Product Catalog Management (PCM), Decision Tables, Data Loader, PandaDoc, DocuSign, JavaScript, REST APIs, Python, Git/GitHub, Playwright, Agentforce, LLM Orchestration (Claude API)</w:t>
            </w:r>
          </w:p>
        </w:tc>
      </w:tr>
      <w:tr w:rsidR="00756DB1" w:rsidRPr="00025CD0" w14:paraId="5F226B51" w14:textId="77777777" w:rsidTr="00863E55">
        <w:tc>
          <w:tcPr>
            <w:tcW w:w="3150" w:type="dxa"/>
            <w:tcBorders>
              <w:right w:val="single" w:sz="2" w:space="0" w:color="8AAED2"/>
            </w:tcBorders>
          </w:tcPr>
          <w:p w14:paraId="63F36BC8" w14:textId="77777777" w:rsidR="00756DB1" w:rsidRDefault="00756DB1">
            <w:pPr>
              <w:pStyle w:val="01-Photo"/>
              <w:rPr>
                <w:noProof/>
              </w:rPr>
            </w:pPr>
          </w:p>
        </w:tc>
        <w:tc>
          <w:tcPr>
            <w:tcW w:w="7218" w:type="dxa"/>
            <w:tcBorders>
              <w:left w:val="single" w:sz="2" w:space="0" w:color="8AAED2"/>
            </w:tcBorders>
          </w:tcPr>
          <w:p w14:paraId="0C7AD3F7" w14:textId="77777777" w:rsidR="00756DB1" w:rsidRPr="00323B5F" w:rsidRDefault="00756DB1">
            <w:pPr>
              <w:pStyle w:val="07-FirstResumeHeader"/>
              <w:jc w:val="both"/>
              <w:rPr>
                <w:color w:val="00004C"/>
              </w:rPr>
            </w:pPr>
          </w:p>
        </w:tc>
      </w:tr>
    </w:tbl>
    <w:p w14:paraId="0B44668C" w14:textId="77777777" w:rsidR="004F7E08" w:rsidRDefault="004F7E08"/>
    <w:sectPr w:rsidR="004F7E0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ABB13" w14:textId="77777777" w:rsidR="00F441AF" w:rsidRDefault="00F441AF" w:rsidP="002526DA">
      <w:pPr>
        <w:spacing w:line="240" w:lineRule="auto"/>
      </w:pPr>
      <w:r>
        <w:separator/>
      </w:r>
    </w:p>
  </w:endnote>
  <w:endnote w:type="continuationSeparator" w:id="0">
    <w:p w14:paraId="1AE1146E" w14:textId="77777777" w:rsidR="00F441AF" w:rsidRDefault="00F441AF" w:rsidP="002526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altName w:val="Symbol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E4857" w14:textId="77777777" w:rsidR="00F441AF" w:rsidRDefault="00F441AF" w:rsidP="002526DA">
      <w:pPr>
        <w:spacing w:line="240" w:lineRule="auto"/>
      </w:pPr>
      <w:r>
        <w:separator/>
      </w:r>
    </w:p>
  </w:footnote>
  <w:footnote w:type="continuationSeparator" w:id="0">
    <w:p w14:paraId="2308D683" w14:textId="77777777" w:rsidR="00F441AF" w:rsidRDefault="00F441AF" w:rsidP="002526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21913" w14:textId="34275B1C" w:rsidR="002526DA" w:rsidRPr="00965460" w:rsidRDefault="002526DA" w:rsidP="002526DA">
    <w:pPr>
      <w:pStyle w:val="Header"/>
      <w:ind w:left="-720"/>
      <w:rPr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F5DD71B" wp14:editId="64DF08F4">
          <wp:simplePos x="0" y="0"/>
          <wp:positionH relativeFrom="column">
            <wp:posOffset>-483235</wp:posOffset>
          </wp:positionH>
          <wp:positionV relativeFrom="paragraph">
            <wp:posOffset>-335915</wp:posOffset>
          </wp:positionV>
          <wp:extent cx="1935480" cy="557530"/>
          <wp:effectExtent l="0" t="0" r="7620" b="0"/>
          <wp:wrapSquare wrapText="bothSides"/>
          <wp:docPr id="1506652480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4843529" name="Picture 1" descr="A black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57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4CA34C" w14:textId="77777777" w:rsidR="002526DA" w:rsidRDefault="002526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6C1A"/>
    <w:multiLevelType w:val="hybridMultilevel"/>
    <w:tmpl w:val="FD5092D0"/>
    <w:lvl w:ilvl="0" w:tplc="51E06348">
      <w:start w:val="1"/>
      <w:numFmt w:val="bullet"/>
      <w:lvlText w:val=""/>
      <w:lvlJc w:val="left"/>
      <w:pPr>
        <w:ind w:left="811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9999999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9999999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9999999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C5F74"/>
    <w:multiLevelType w:val="hybridMultilevel"/>
    <w:tmpl w:val="BFC229D2"/>
    <w:lvl w:ilvl="0" w:tplc="D6DC2E22">
      <w:start w:val="1"/>
      <w:numFmt w:val="bullet"/>
      <w:pStyle w:val="06-ResumeSideBullet"/>
      <w:lvlText w:val="■"/>
      <w:lvlJc w:val="left"/>
      <w:pPr>
        <w:ind w:left="688" w:hanging="360"/>
      </w:pPr>
      <w:rPr>
        <w:rFonts w:ascii="Arial" w:hAnsi="Arial" w:hint="default"/>
        <w:color w:val="747678"/>
      </w:rPr>
    </w:lvl>
    <w:lvl w:ilvl="1" w:tplc="04090003" w:tentative="1">
      <w:start w:val="1"/>
      <w:numFmt w:val="bullet"/>
      <w:lvlText w:val="o"/>
      <w:lvlJc w:val="left"/>
      <w:pPr>
        <w:ind w:left="1408" w:hanging="360"/>
      </w:pPr>
      <w:rPr>
        <w:rFonts w:ascii="Courier New" w:hAnsi="Courier New" w:cs="9999999" w:hint="default"/>
      </w:rPr>
    </w:lvl>
    <w:lvl w:ilvl="2" w:tplc="04090005" w:tentative="1">
      <w:start w:val="1"/>
      <w:numFmt w:val="bullet"/>
      <w:lvlText w:val=""/>
      <w:lvlJc w:val="left"/>
      <w:pPr>
        <w:ind w:left="2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8" w:hanging="360"/>
      </w:pPr>
      <w:rPr>
        <w:rFonts w:ascii="Courier New" w:hAnsi="Courier New" w:cs="9999999" w:hint="default"/>
      </w:rPr>
    </w:lvl>
    <w:lvl w:ilvl="5" w:tplc="04090005" w:tentative="1">
      <w:start w:val="1"/>
      <w:numFmt w:val="bullet"/>
      <w:lvlText w:val=""/>
      <w:lvlJc w:val="left"/>
      <w:pPr>
        <w:ind w:left="4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8" w:hanging="360"/>
      </w:pPr>
      <w:rPr>
        <w:rFonts w:ascii="Courier New" w:hAnsi="Courier New" w:cs="9999999" w:hint="default"/>
      </w:rPr>
    </w:lvl>
    <w:lvl w:ilvl="8" w:tplc="04090005" w:tentative="1">
      <w:start w:val="1"/>
      <w:numFmt w:val="bullet"/>
      <w:lvlText w:val=""/>
      <w:lvlJc w:val="left"/>
      <w:pPr>
        <w:ind w:left="6448" w:hanging="360"/>
      </w:pPr>
      <w:rPr>
        <w:rFonts w:ascii="Wingdings" w:hAnsi="Wingdings" w:hint="default"/>
      </w:rPr>
    </w:lvl>
  </w:abstractNum>
  <w:abstractNum w:abstractNumId="2" w15:restartNumberingAfterBreak="0">
    <w:nsid w:val="26B63F9C"/>
    <w:multiLevelType w:val="multilevel"/>
    <w:tmpl w:val="2FD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E97A2E"/>
    <w:multiLevelType w:val="multilevel"/>
    <w:tmpl w:val="4FCCAEC8"/>
    <w:lvl w:ilvl="0">
      <w:start w:val="1"/>
      <w:numFmt w:val="bullet"/>
      <w:pStyle w:val="10-ResumeBullet"/>
      <w:lvlText w:val=""/>
      <w:lvlJc w:val="left"/>
      <w:pPr>
        <w:ind w:left="284" w:hanging="284"/>
      </w:pPr>
      <w:rPr>
        <w:rFonts w:ascii="Wingdings" w:hAnsi="Wingdings" w:hint="default"/>
        <w:color w:val="97989A"/>
        <w:sz w:val="24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color w:val="97989A"/>
      </w:rPr>
    </w:lvl>
    <w:lvl w:ilvl="2">
      <w:start w:val="1"/>
      <w:numFmt w:val="bullet"/>
      <w:lvlRestart w:val="1"/>
      <w:lvlText w:val="■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97989A"/>
      </w:rPr>
    </w:lvl>
    <w:lvl w:ilvl="3">
      <w:start w:val="1"/>
      <w:numFmt w:val="bullet"/>
      <w:lvlText w:val="–"/>
      <w:lvlJc w:val="left"/>
      <w:pPr>
        <w:ind w:left="1134" w:hanging="283"/>
      </w:pPr>
      <w:rPr>
        <w:rFonts w:ascii="Arial" w:hAnsi="Arial" w:hint="default"/>
        <w:color w:val="97989A"/>
      </w:rPr>
    </w:lvl>
    <w:lvl w:ilvl="4">
      <w:start w:val="1"/>
      <w:numFmt w:val="bullet"/>
      <w:lvlText w:val="■"/>
      <w:lvlJc w:val="left"/>
      <w:pPr>
        <w:ind w:left="1701" w:hanging="281"/>
      </w:pPr>
      <w:rPr>
        <w:rFonts w:ascii="Arial" w:hAnsi="Arial" w:hint="default"/>
        <w:color w:val="97989A"/>
      </w:rPr>
    </w:lvl>
    <w:lvl w:ilvl="5">
      <w:start w:val="1"/>
      <w:numFmt w:val="bullet"/>
      <w:lvlText w:val="–"/>
      <w:lvlJc w:val="left"/>
      <w:pPr>
        <w:ind w:left="2066" w:hanging="362"/>
      </w:pPr>
      <w:rPr>
        <w:rFonts w:ascii="Arial" w:hAnsi="Arial" w:hint="default"/>
        <w:color w:val="97989A"/>
      </w:rPr>
    </w:lvl>
    <w:lvl w:ilvl="6">
      <w:start w:val="1"/>
      <w:numFmt w:val="bullet"/>
      <w:lvlText w:val=""/>
      <w:lvlJc w:val="left"/>
      <w:pPr>
        <w:ind w:left="2350" w:hanging="362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634" w:hanging="362"/>
      </w:pPr>
      <w:rPr>
        <w:rFonts w:ascii="Courier New" w:hAnsi="Courier New" w:cs="9999999" w:hint="default"/>
      </w:rPr>
    </w:lvl>
    <w:lvl w:ilvl="8">
      <w:start w:val="1"/>
      <w:numFmt w:val="bullet"/>
      <w:lvlText w:val=""/>
      <w:lvlJc w:val="left"/>
      <w:pPr>
        <w:ind w:left="2918" w:hanging="362"/>
      </w:pPr>
      <w:rPr>
        <w:rFonts w:ascii="Wingdings" w:hAnsi="Wingdings" w:hint="default"/>
      </w:rPr>
    </w:lvl>
  </w:abstractNum>
  <w:abstractNum w:abstractNumId="4" w15:restartNumberingAfterBreak="0">
    <w:nsid w:val="3DCB5CEB"/>
    <w:multiLevelType w:val="multilevel"/>
    <w:tmpl w:val="C42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662357"/>
    <w:multiLevelType w:val="multilevel"/>
    <w:tmpl w:val="D56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F50510"/>
    <w:multiLevelType w:val="multilevel"/>
    <w:tmpl w:val="BEB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453512"/>
    <w:multiLevelType w:val="hybridMultilevel"/>
    <w:tmpl w:val="425A0930"/>
    <w:lvl w:ilvl="0" w:tplc="BF9EA1A2">
      <w:start w:val="1"/>
      <w:numFmt w:val="bullet"/>
      <w:lvlText w:val="●"/>
      <w:lvlJc w:val="left"/>
      <w:pPr>
        <w:ind w:left="720" w:hanging="360"/>
      </w:pPr>
    </w:lvl>
    <w:lvl w:ilvl="1" w:tplc="67D2554C">
      <w:start w:val="1"/>
      <w:numFmt w:val="bullet"/>
      <w:lvlText w:val="○"/>
      <w:lvlJc w:val="left"/>
      <w:pPr>
        <w:ind w:left="1440" w:hanging="360"/>
      </w:pPr>
    </w:lvl>
    <w:lvl w:ilvl="2" w:tplc="CE90E6F2">
      <w:start w:val="1"/>
      <w:numFmt w:val="bullet"/>
      <w:lvlText w:val="■"/>
      <w:lvlJc w:val="left"/>
      <w:pPr>
        <w:ind w:left="2160" w:hanging="360"/>
      </w:pPr>
    </w:lvl>
    <w:lvl w:ilvl="3" w:tplc="61A6AE5E">
      <w:start w:val="1"/>
      <w:numFmt w:val="bullet"/>
      <w:lvlText w:val="●"/>
      <w:lvlJc w:val="left"/>
      <w:pPr>
        <w:ind w:left="2880" w:hanging="360"/>
      </w:pPr>
    </w:lvl>
    <w:lvl w:ilvl="4" w:tplc="E00A74D2">
      <w:start w:val="1"/>
      <w:numFmt w:val="bullet"/>
      <w:lvlText w:val="○"/>
      <w:lvlJc w:val="left"/>
      <w:pPr>
        <w:ind w:left="3600" w:hanging="360"/>
      </w:pPr>
    </w:lvl>
    <w:lvl w:ilvl="5" w:tplc="21066666">
      <w:start w:val="1"/>
      <w:numFmt w:val="bullet"/>
      <w:lvlText w:val="■"/>
      <w:lvlJc w:val="left"/>
      <w:pPr>
        <w:ind w:left="4320" w:hanging="360"/>
      </w:pPr>
    </w:lvl>
    <w:lvl w:ilvl="6" w:tplc="B260843E">
      <w:start w:val="1"/>
      <w:numFmt w:val="bullet"/>
      <w:lvlText w:val="●"/>
      <w:lvlJc w:val="left"/>
      <w:pPr>
        <w:ind w:left="5040" w:hanging="360"/>
      </w:pPr>
    </w:lvl>
    <w:lvl w:ilvl="7" w:tplc="C190375E">
      <w:start w:val="1"/>
      <w:numFmt w:val="bullet"/>
      <w:lvlText w:val="●"/>
      <w:lvlJc w:val="left"/>
      <w:pPr>
        <w:ind w:left="5760" w:hanging="360"/>
      </w:pPr>
    </w:lvl>
    <w:lvl w:ilvl="8" w:tplc="6AB88C7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25A27C8"/>
    <w:multiLevelType w:val="hybridMultilevel"/>
    <w:tmpl w:val="B7E8D7A4"/>
    <w:lvl w:ilvl="0" w:tplc="4E347EF4">
      <w:start w:val="1"/>
      <w:numFmt w:val="decimal"/>
      <w:lvlText w:val="%1."/>
      <w:lvlJc w:val="left"/>
      <w:pPr>
        <w:ind w:left="412" w:hanging="270"/>
      </w:pPr>
    </w:lvl>
    <w:lvl w:ilvl="1" w:tplc="D54428E0">
      <w:numFmt w:val="decimal"/>
      <w:lvlText w:val=""/>
      <w:lvlJc w:val="left"/>
    </w:lvl>
    <w:lvl w:ilvl="2" w:tplc="6D5E2E06">
      <w:numFmt w:val="decimal"/>
      <w:lvlText w:val=""/>
      <w:lvlJc w:val="left"/>
    </w:lvl>
    <w:lvl w:ilvl="3" w:tplc="F43C4756">
      <w:numFmt w:val="decimal"/>
      <w:lvlText w:val=""/>
      <w:lvlJc w:val="left"/>
    </w:lvl>
    <w:lvl w:ilvl="4" w:tplc="22208BC2">
      <w:numFmt w:val="decimal"/>
      <w:lvlText w:val=""/>
      <w:lvlJc w:val="left"/>
    </w:lvl>
    <w:lvl w:ilvl="5" w:tplc="09A8E7F8">
      <w:numFmt w:val="decimal"/>
      <w:lvlText w:val=""/>
      <w:lvlJc w:val="left"/>
    </w:lvl>
    <w:lvl w:ilvl="6" w:tplc="94B8C4A6">
      <w:numFmt w:val="decimal"/>
      <w:lvlText w:val=""/>
      <w:lvlJc w:val="left"/>
    </w:lvl>
    <w:lvl w:ilvl="7" w:tplc="988236C2">
      <w:numFmt w:val="decimal"/>
      <w:lvlText w:val=""/>
      <w:lvlJc w:val="left"/>
    </w:lvl>
    <w:lvl w:ilvl="8" w:tplc="F78410AE">
      <w:numFmt w:val="decimal"/>
      <w:lvlText w:val=""/>
      <w:lvlJc w:val="left"/>
    </w:lvl>
  </w:abstractNum>
  <w:abstractNum w:abstractNumId="9" w15:restartNumberingAfterBreak="0">
    <w:nsid w:val="7CA235B0"/>
    <w:multiLevelType w:val="multilevel"/>
    <w:tmpl w:val="BB1EEFB2"/>
    <w:lvl w:ilvl="0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  <w:color w:val="97989A"/>
        <w:sz w:val="24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color w:val="97989A"/>
      </w:rPr>
    </w:lvl>
    <w:lvl w:ilvl="2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Calibri" w:eastAsia="Calibri" w:hAnsi="Calibri" w:cs="Times New Roman" w:hint="default"/>
        <w:color w:val="97989A"/>
        <w:sz w:val="24"/>
      </w:rPr>
    </w:lvl>
    <w:lvl w:ilvl="3">
      <w:start w:val="1"/>
      <w:numFmt w:val="bullet"/>
      <w:lvlText w:val="–"/>
      <w:lvlJc w:val="left"/>
      <w:pPr>
        <w:ind w:left="1134" w:hanging="283"/>
      </w:pPr>
      <w:rPr>
        <w:rFonts w:ascii="Arial" w:hAnsi="Arial" w:hint="default"/>
        <w:color w:val="97989A"/>
      </w:rPr>
    </w:lvl>
    <w:lvl w:ilvl="4">
      <w:start w:val="1"/>
      <w:numFmt w:val="bullet"/>
      <w:lvlText w:val="■"/>
      <w:lvlJc w:val="left"/>
      <w:pPr>
        <w:ind w:left="1701" w:hanging="281"/>
      </w:pPr>
      <w:rPr>
        <w:rFonts w:ascii="Arial" w:hAnsi="Arial" w:hint="default"/>
        <w:color w:val="97989A"/>
      </w:rPr>
    </w:lvl>
    <w:lvl w:ilvl="5">
      <w:start w:val="1"/>
      <w:numFmt w:val="bullet"/>
      <w:lvlText w:val="–"/>
      <w:lvlJc w:val="left"/>
      <w:pPr>
        <w:ind w:left="2066" w:hanging="362"/>
      </w:pPr>
      <w:rPr>
        <w:rFonts w:ascii="Arial" w:hAnsi="Arial" w:hint="default"/>
        <w:color w:val="97989A"/>
      </w:rPr>
    </w:lvl>
    <w:lvl w:ilvl="6">
      <w:start w:val="1"/>
      <w:numFmt w:val="bullet"/>
      <w:lvlText w:val=""/>
      <w:lvlJc w:val="left"/>
      <w:pPr>
        <w:ind w:left="2350" w:hanging="362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634" w:hanging="362"/>
      </w:pPr>
      <w:rPr>
        <w:rFonts w:ascii="Courier New" w:hAnsi="Courier New" w:cs="9999999" w:hint="default"/>
      </w:rPr>
    </w:lvl>
    <w:lvl w:ilvl="8">
      <w:start w:val="1"/>
      <w:numFmt w:val="bullet"/>
      <w:lvlText w:val=""/>
      <w:lvlJc w:val="left"/>
      <w:pPr>
        <w:ind w:left="2918" w:hanging="362"/>
      </w:pPr>
      <w:rPr>
        <w:rFonts w:ascii="Wingdings" w:hAnsi="Wingdings" w:hint="default"/>
      </w:rPr>
    </w:lvl>
  </w:abstractNum>
  <w:num w:numId="1" w16cid:durableId="1458529671">
    <w:abstractNumId w:val="3"/>
  </w:num>
  <w:num w:numId="2" w16cid:durableId="717818950">
    <w:abstractNumId w:val="1"/>
  </w:num>
  <w:num w:numId="3" w16cid:durableId="266623120">
    <w:abstractNumId w:val="9"/>
  </w:num>
  <w:num w:numId="4" w16cid:durableId="1225529716">
    <w:abstractNumId w:val="0"/>
  </w:num>
  <w:num w:numId="5" w16cid:durableId="244924957">
    <w:abstractNumId w:val="7"/>
    <w:lvlOverride w:ilvl="0">
      <w:startOverride w:val="1"/>
    </w:lvlOverride>
  </w:num>
  <w:num w:numId="6" w16cid:durableId="2027245075">
    <w:abstractNumId w:val="8"/>
    <w:lvlOverride w:ilvl="0">
      <w:startOverride w:val="1"/>
    </w:lvlOverride>
  </w:num>
  <w:num w:numId="7" w16cid:durableId="1470598">
    <w:abstractNumId w:val="4"/>
  </w:num>
  <w:num w:numId="8" w16cid:durableId="29570843">
    <w:abstractNumId w:val="2"/>
  </w:num>
  <w:num w:numId="9" w16cid:durableId="811294030">
    <w:abstractNumId w:val="5"/>
  </w:num>
  <w:num w:numId="10" w16cid:durableId="1358775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DA"/>
    <w:rsid w:val="00033ACC"/>
    <w:rsid w:val="0004074E"/>
    <w:rsid w:val="000659D9"/>
    <w:rsid w:val="00067F74"/>
    <w:rsid w:val="00080DFE"/>
    <w:rsid w:val="000A0B87"/>
    <w:rsid w:val="001A35EF"/>
    <w:rsid w:val="00235FCE"/>
    <w:rsid w:val="002526DA"/>
    <w:rsid w:val="002733DD"/>
    <w:rsid w:val="002C7371"/>
    <w:rsid w:val="002D5A03"/>
    <w:rsid w:val="0030733F"/>
    <w:rsid w:val="003349E3"/>
    <w:rsid w:val="00345DE8"/>
    <w:rsid w:val="00351B45"/>
    <w:rsid w:val="003538DF"/>
    <w:rsid w:val="003770B2"/>
    <w:rsid w:val="003A71A4"/>
    <w:rsid w:val="003F7DBE"/>
    <w:rsid w:val="0043001D"/>
    <w:rsid w:val="00470DE8"/>
    <w:rsid w:val="004777A6"/>
    <w:rsid w:val="00483CCC"/>
    <w:rsid w:val="00495D93"/>
    <w:rsid w:val="004E2CE4"/>
    <w:rsid w:val="004F7E08"/>
    <w:rsid w:val="00513D71"/>
    <w:rsid w:val="005354D6"/>
    <w:rsid w:val="00550D82"/>
    <w:rsid w:val="00574865"/>
    <w:rsid w:val="00621D96"/>
    <w:rsid w:val="006614FD"/>
    <w:rsid w:val="00689405"/>
    <w:rsid w:val="00756DB1"/>
    <w:rsid w:val="00762526"/>
    <w:rsid w:val="007C2AA1"/>
    <w:rsid w:val="00863E55"/>
    <w:rsid w:val="008912AF"/>
    <w:rsid w:val="008C03FF"/>
    <w:rsid w:val="009139A0"/>
    <w:rsid w:val="00936DC9"/>
    <w:rsid w:val="00940A4F"/>
    <w:rsid w:val="00967A6F"/>
    <w:rsid w:val="00970210"/>
    <w:rsid w:val="00972F82"/>
    <w:rsid w:val="009B1DA8"/>
    <w:rsid w:val="009C6123"/>
    <w:rsid w:val="00A04644"/>
    <w:rsid w:val="00A94AAD"/>
    <w:rsid w:val="00AB0942"/>
    <w:rsid w:val="00AC0ABC"/>
    <w:rsid w:val="00AC2F40"/>
    <w:rsid w:val="00AE6A98"/>
    <w:rsid w:val="00B15FD5"/>
    <w:rsid w:val="00B45768"/>
    <w:rsid w:val="00B5180C"/>
    <w:rsid w:val="00B8700C"/>
    <w:rsid w:val="00C72728"/>
    <w:rsid w:val="00DB16B2"/>
    <w:rsid w:val="00DCAB40"/>
    <w:rsid w:val="00E51726"/>
    <w:rsid w:val="00EB698A"/>
    <w:rsid w:val="00F0785C"/>
    <w:rsid w:val="00F40486"/>
    <w:rsid w:val="00F441AF"/>
    <w:rsid w:val="00F726B3"/>
    <w:rsid w:val="00F73731"/>
    <w:rsid w:val="00F97177"/>
    <w:rsid w:val="1F5A2E02"/>
    <w:rsid w:val="33D5D67C"/>
    <w:rsid w:val="35DDC11F"/>
    <w:rsid w:val="3C9F3C42"/>
    <w:rsid w:val="42FAC1AE"/>
    <w:rsid w:val="5524A38E"/>
    <w:rsid w:val="77CE483E"/>
    <w:rsid w:val="7BC3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242D6"/>
  <w15:chartTrackingRefBased/>
  <w15:docId w15:val="{038811A1-A94F-458F-A2E1-48AA8C6D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6DA"/>
    <w:pPr>
      <w:spacing w:after="0" w:line="260" w:lineRule="atLeast"/>
    </w:pPr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D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52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D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2526DA"/>
    <w:pPr>
      <w:spacing w:before="60" w:after="60" w:line="260" w:lineRule="exact"/>
      <w:ind w:left="90"/>
    </w:pPr>
    <w:rPr>
      <w:rFonts w:ascii="Arial" w:hAnsi="Arial"/>
      <w:sz w:val="18"/>
    </w:rPr>
  </w:style>
  <w:style w:type="character" w:customStyle="1" w:styleId="BodyTextChar">
    <w:name w:val="Body Text Char"/>
    <w:basedOn w:val="DefaultParagraphFont"/>
    <w:link w:val="BodyText"/>
    <w:rsid w:val="002526DA"/>
    <w:rPr>
      <w:rFonts w:ascii="Arial" w:eastAsia="Times New Roman" w:hAnsi="Arial" w:cs="Times New Roman"/>
      <w:kern w:val="0"/>
      <w:sz w:val="18"/>
      <w:szCs w:val="20"/>
      <w14:ligatures w14:val="none"/>
    </w:rPr>
  </w:style>
  <w:style w:type="paragraph" w:customStyle="1" w:styleId="02-ResumeSideName">
    <w:name w:val="02-ResumeSideName"/>
    <w:rsid w:val="002526DA"/>
    <w:pPr>
      <w:spacing w:before="240" w:after="0" w:line="240" w:lineRule="exact"/>
      <w:ind w:left="-115"/>
    </w:pPr>
    <w:rPr>
      <w:rFonts w:ascii="Arial" w:eastAsia="Times New Roman" w:hAnsi="Arial" w:cs="Times New Roman"/>
      <w:b/>
      <w:caps/>
      <w:color w:val="00505C"/>
      <w:kern w:val="0"/>
      <w14:ligatures w14:val="none"/>
    </w:rPr>
  </w:style>
  <w:style w:type="paragraph" w:customStyle="1" w:styleId="01-Photo">
    <w:name w:val="01-Photo"/>
    <w:basedOn w:val="02-ResumeSideName"/>
    <w:rsid w:val="002526DA"/>
    <w:pPr>
      <w:spacing w:before="0" w:after="240" w:line="240" w:lineRule="auto"/>
    </w:pPr>
    <w:rPr>
      <w:b w:val="0"/>
      <w:color w:val="auto"/>
      <w:sz w:val="20"/>
    </w:rPr>
  </w:style>
  <w:style w:type="paragraph" w:customStyle="1" w:styleId="04-ResumeSideBody">
    <w:name w:val="04-ResumeSideBody"/>
    <w:rsid w:val="002526DA"/>
    <w:pPr>
      <w:tabs>
        <w:tab w:val="left" w:pos="155"/>
      </w:tabs>
      <w:spacing w:after="0" w:line="180" w:lineRule="exact"/>
      <w:ind w:left="-115" w:right="144"/>
    </w:pPr>
    <w:rPr>
      <w:rFonts w:ascii="Arial" w:eastAsia="Times New Roman" w:hAnsi="Arial" w:cs="Times New Roman"/>
      <w:kern w:val="0"/>
      <w:sz w:val="14"/>
      <w:szCs w:val="14"/>
      <w14:ligatures w14:val="none"/>
    </w:rPr>
  </w:style>
  <w:style w:type="paragraph" w:customStyle="1" w:styleId="03-ResumeSideTitle">
    <w:name w:val="03-ResumeSideTitle"/>
    <w:basedOn w:val="04-ResumeSideBody"/>
    <w:rsid w:val="002526DA"/>
    <w:rPr>
      <w:i/>
    </w:rPr>
  </w:style>
  <w:style w:type="paragraph" w:customStyle="1" w:styleId="05-ResumeSideHeading">
    <w:name w:val="05-ResumeSideHeading"/>
    <w:rsid w:val="002526DA"/>
    <w:pPr>
      <w:spacing w:before="160" w:after="0" w:line="180" w:lineRule="exact"/>
      <w:ind w:left="-115" w:right="144"/>
    </w:pPr>
    <w:rPr>
      <w:rFonts w:ascii="Arial" w:eastAsia="Times New Roman" w:hAnsi="Arial" w:cs="Times New Roman"/>
      <w:b/>
      <w:color w:val="00338D"/>
      <w:kern w:val="0"/>
      <w:sz w:val="16"/>
      <w:szCs w:val="16"/>
      <w14:ligatures w14:val="none"/>
    </w:rPr>
  </w:style>
  <w:style w:type="paragraph" w:customStyle="1" w:styleId="10-ResumeBullet">
    <w:name w:val="10-ResumeBullet"/>
    <w:basedOn w:val="Normal"/>
    <w:rsid w:val="002526DA"/>
    <w:pPr>
      <w:numPr>
        <w:numId w:val="1"/>
      </w:numPr>
      <w:spacing w:before="60" w:after="60"/>
    </w:pPr>
    <w:rPr>
      <w:rFonts w:ascii="Arial" w:eastAsia="Calibri" w:hAnsi="Arial" w:cs="Arial"/>
      <w:sz w:val="18"/>
      <w:szCs w:val="22"/>
      <w:lang w:val="en-GB"/>
    </w:rPr>
  </w:style>
  <w:style w:type="paragraph" w:customStyle="1" w:styleId="06-ResumeSideBullet">
    <w:name w:val="06-ResumeSideBullet"/>
    <w:basedOn w:val="10-ResumeBullet"/>
    <w:rsid w:val="002526DA"/>
    <w:pPr>
      <w:numPr>
        <w:numId w:val="2"/>
      </w:numPr>
      <w:tabs>
        <w:tab w:val="left" w:pos="65"/>
      </w:tabs>
      <w:spacing w:line="160" w:lineRule="exact"/>
      <w:ind w:left="65" w:right="200" w:hanging="180"/>
    </w:pPr>
    <w:rPr>
      <w:sz w:val="14"/>
      <w:szCs w:val="14"/>
    </w:rPr>
  </w:style>
  <w:style w:type="paragraph" w:customStyle="1" w:styleId="07-FirstResumeHeader">
    <w:name w:val="07-FirstResumeHeader"/>
    <w:rsid w:val="002526DA"/>
    <w:pPr>
      <w:spacing w:after="60" w:line="260" w:lineRule="atLeast"/>
      <w:ind w:left="86"/>
    </w:pPr>
    <w:rPr>
      <w:rFonts w:ascii="Arial" w:eastAsia="Times New Roman" w:hAnsi="Arial" w:cs="Times New Roman"/>
      <w:b/>
      <w:color w:val="00338D"/>
      <w:kern w:val="0"/>
      <w:sz w:val="20"/>
      <w:szCs w:val="20"/>
      <w14:ligatures w14:val="none"/>
    </w:rPr>
  </w:style>
  <w:style w:type="paragraph" w:customStyle="1" w:styleId="09-ResumeSubHeader">
    <w:name w:val="09-ResumeSubHeader"/>
    <w:basedOn w:val="BodyText"/>
    <w:rsid w:val="002526DA"/>
    <w:pPr>
      <w:spacing w:before="240" w:after="0"/>
      <w:ind w:left="91"/>
    </w:pPr>
    <w:rPr>
      <w:b/>
      <w:bCs/>
      <w:i/>
    </w:rPr>
  </w:style>
  <w:style w:type="paragraph" w:styleId="Header">
    <w:name w:val="header"/>
    <w:basedOn w:val="Normal"/>
    <w:link w:val="HeaderChar"/>
    <w:unhideWhenUsed/>
    <w:rsid w:val="002526D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6DA"/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26D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6DA"/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customStyle="1" w:styleId="paragraph">
    <w:name w:val="paragraph"/>
    <w:basedOn w:val="Normal"/>
    <w:rsid w:val="00C72728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6E3F0DF867074794B3208B914CD6B0" ma:contentTypeVersion="23" ma:contentTypeDescription="Create a new document." ma:contentTypeScope="" ma:versionID="185c39d55f30eca2bd67b9a097c417ff">
  <xsd:schema xmlns:xsd="http://www.w3.org/2001/XMLSchema" xmlns:xs="http://www.w3.org/2001/XMLSchema" xmlns:p="http://schemas.microsoft.com/office/2006/metadata/properties" xmlns:ns2="b6e14f6f-cfb3-484b-9ee6-51b76367100e" xmlns:ns3="768066d4-cbd8-42de-8722-93b6c352fa84" targetNamespace="http://schemas.microsoft.com/office/2006/metadata/properties" ma:root="true" ma:fieldsID="4b52a714b611681f3083b244469f937c" ns2:_="" ns3:_="">
    <xsd:import namespace="b6e14f6f-cfb3-484b-9ee6-51b76367100e"/>
    <xsd:import namespace="768066d4-cbd8-42de-8722-93b6c352fa84"/>
    <xsd:element name="properties">
      <xsd:complexType>
        <xsd:sequence>
          <xsd:element name="documentManagement">
            <xsd:complexType>
              <xsd:all>
                <xsd:element ref="ns2:AssetType" minOccurs="0"/>
                <xsd:element ref="ns2:Domain" minOccurs="0"/>
                <xsd:element ref="ns2:IntegratedSolutions" minOccurs="0"/>
                <xsd:element ref="ns2:AlliancePartners" minOccurs="0"/>
                <xsd:element ref="ns2:Industry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n44eb909b0374d77a4acf36127c722bd" minOccurs="0"/>
                <xsd:element ref="ns2:Tag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14f6f-cfb3-484b-9ee6-51b76367100e" elementFormDefault="qualified">
    <xsd:import namespace="http://schemas.microsoft.com/office/2006/documentManagement/types"/>
    <xsd:import namespace="http://schemas.microsoft.com/office/infopath/2007/PartnerControls"/>
    <xsd:element name="AssetType" ma:index="8" nillable="true" ma:displayName="Asset Type" ma:format="Dropdown" ma:internalName="AssetType">
      <xsd:simpleType>
        <xsd:restriction base="dms:Choice">
          <xsd:enumeration value="Brochure"/>
          <xsd:enumeration value="Presentation"/>
        </xsd:restriction>
      </xsd:simpleType>
    </xsd:element>
    <xsd:element name="Domain" ma:index="9" nillable="true" ma:displayName="Domain" ma:format="Dropdown" ma:internalName="Domain">
      <xsd:simpleType>
        <xsd:restriction base="dms:Choice">
          <xsd:enumeration value="Corporate"/>
          <xsd:enumeration value="Accounting &amp; Risk"/>
          <xsd:enumeration value="Technology-Enabled Transformation"/>
          <xsd:enumeration value="Transactions"/>
          <xsd:enumeration value="Private Equity"/>
        </xsd:restriction>
      </xsd:simpleType>
    </xsd:element>
    <xsd:element name="IntegratedSolutions" ma:index="10" nillable="true" ma:displayName="Integrated Solutions" ma:format="Dropdown" ma:internalName="IntegratedSolu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echnical Accounting &amp; Financial Reporting"/>
                    <xsd:enumeration value="Operational Accounting &amp; Process Optimization"/>
                    <xsd:enumeration value="Risk &amp; Compliance"/>
                    <xsd:enumeration value="Cyber, Privacy, &amp; Technology Risk"/>
                    <xsd:enumeration value="ESG Reporting"/>
                    <xsd:enumeration value="OCFO Roadmap &amp; Operating Model"/>
                    <xsd:enumeration value="Technology Optimization &amp; Digital Innovation"/>
                    <xsd:enumeration value="Enterprise Performance Management"/>
                    <xsd:enumeration value="Strategic Cost Improvement"/>
                    <xsd:enumeration value="Human Capital Transformation"/>
                    <xsd:enumeration value="Full-Lifecycle M&amp;A"/>
                    <xsd:enumeration value="Divestitures &amp; Carve-Outs"/>
                    <xsd:enumeration value="IPO Readiness"/>
                    <xsd:enumeration value="NA"/>
                  </xsd:restriction>
                </xsd:simpleType>
              </xsd:element>
            </xsd:sequence>
          </xsd:extension>
        </xsd:complexContent>
      </xsd:complexType>
    </xsd:element>
    <xsd:element name="AlliancePartners" ma:index="11" nillable="true" ma:displayName="Alliance Partners" ma:format="Dropdown" ma:internalName="AlliancePartners">
      <xsd:simpleType>
        <xsd:restriction base="dms:Choice">
          <xsd:enumeration value="Coupa"/>
          <xsd:enumeration value="OneStream"/>
          <xsd:enumeration value="Sage Intacct"/>
          <xsd:enumeration value="Other"/>
        </xsd:restriction>
      </xsd:simpleType>
    </xsd:element>
    <xsd:element name="Industry" ma:index="12" nillable="true" ma:displayName="Industry" ma:format="Dropdown" ma:internalName="Industry">
      <xsd:simpleType>
        <xsd:restriction base="dms:Choice">
          <xsd:enumeration value="Financial Services"/>
          <xsd:enumeration value="Life Sciences"/>
          <xsd:enumeration value="Technology, Media, &amp; Telecommunications"/>
          <xsd:enumeration value="Real Estate &amp; Hospitality"/>
          <xsd:enumeration value="Government Contracting"/>
          <xsd:enumeration value="Others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f0a0c01-b137-4c81-ae3c-39c52ddbb0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n44eb909b0374d77a4acf36127c722bd" ma:index="26" nillable="true" ma:taxonomy="true" ma:internalName="n44eb909b0374d77a4acf36127c722bd" ma:taxonomyFieldName="Metadata" ma:displayName="Metadata" ma:default="" ma:fieldId="{744eb909-b037-4d77-a4ac-f36127c722bd}" ma:sspId="ef0a0c01-b137-4c81-ae3c-39c52ddbb036" ma:termSetId="3f15f81d-9d1c-4a77-b928-bee7e332f1c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gs" ma:index="27" nillable="true" ma:displayName="Tags" ma:format="Dropdown" ma:internalName="Tags">
      <xsd:simpleType>
        <xsd:restriction base="dms:Note">
          <xsd:maxLength value="255"/>
        </xsd:restriction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066d4-cbd8-42de-8722-93b6c352fa84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858d2f35-6b1a-4b4d-b621-bebc5db77fdd}" ma:internalName="TaxCatchAll" ma:showField="CatchAllData" ma:web="768066d4-cbd8-42de-8722-93b6c352fa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s xmlns="b6e14f6f-cfb3-484b-9ee6-51b76367100e" xsi:nil="true"/>
    <AssetType xmlns="b6e14f6f-cfb3-484b-9ee6-51b76367100e" xsi:nil="true"/>
    <Domain xmlns="b6e14f6f-cfb3-484b-9ee6-51b76367100e" xsi:nil="true"/>
    <IntegratedSolutions xmlns="b6e14f6f-cfb3-484b-9ee6-51b76367100e" xsi:nil="true"/>
    <TaxCatchAll xmlns="768066d4-cbd8-42de-8722-93b6c352fa84" xsi:nil="true"/>
    <n44eb909b0374d77a4acf36127c722bd xmlns="b6e14f6f-cfb3-484b-9ee6-51b76367100e">
      <Terms xmlns="http://schemas.microsoft.com/office/infopath/2007/PartnerControls"/>
    </n44eb909b0374d77a4acf36127c722bd>
    <lcf76f155ced4ddcb4097134ff3c332f xmlns="b6e14f6f-cfb3-484b-9ee6-51b76367100e">
      <Terms xmlns="http://schemas.microsoft.com/office/infopath/2007/PartnerControls"/>
    </lcf76f155ced4ddcb4097134ff3c332f>
    <AlliancePartners xmlns="b6e14f6f-cfb3-484b-9ee6-51b76367100e" xsi:nil="true"/>
    <Industry xmlns="b6e14f6f-cfb3-484b-9ee6-51b76367100e" xsi:nil="true"/>
  </documentManagement>
</p:properties>
</file>

<file path=customXml/itemProps1.xml><?xml version="1.0" encoding="utf-8"?>
<ds:datastoreItem xmlns:ds="http://schemas.openxmlformats.org/officeDocument/2006/customXml" ds:itemID="{8F132BE0-A2BD-44F4-9835-8CDCAD4A0E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1A606E-B3C7-4065-A92F-B384133C9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14f6f-cfb3-484b-9ee6-51b76367100e"/>
    <ds:schemaRef ds:uri="768066d4-cbd8-42de-8722-93b6c352fa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DC975A-2707-4D0A-8D73-EAD66F4FF3E0}">
  <ds:schemaRefs>
    <ds:schemaRef ds:uri="http://schemas.microsoft.com/office/2006/metadata/properties"/>
    <ds:schemaRef ds:uri="http://schemas.microsoft.com/office/infopath/2007/PartnerControls"/>
    <ds:schemaRef ds:uri="b6e14f6f-cfb3-484b-9ee6-51b76367100e"/>
    <ds:schemaRef ds:uri="768066d4-cbd8-42de-8722-93b6c352fa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549</Words>
  <Characters>3951</Characters>
  <Application>Microsoft Office Word</Application>
  <DocSecurity>2</DocSecurity>
  <Lines>108</Lines>
  <Paragraphs>63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McLaren</dc:creator>
  <cp:keywords/>
  <dc:description/>
  <cp:lastModifiedBy>Eddie Zaragoza</cp:lastModifiedBy>
  <cp:revision>43</cp:revision>
  <dcterms:created xsi:type="dcterms:W3CDTF">2025-12-23T21:08:00Z</dcterms:created>
  <dcterms:modified xsi:type="dcterms:W3CDTF">2026-02-04T20:42:00Z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0x010100B86E3F0DF867074794B3208B914CD6B0</vt:lpwstr>
  </property>
  <property fmtid="{D5CDD505-2E9C-101B-9397-08002B2CF9AE}" pid="3" name="docLang">
    <vt:lpwstr>en</vt:lpwstr>
  </property>
  <property fmtid="{D5CDD505-2E9C-101B-9397-08002B2CF9AE}" pid="4" name="Metadata">
    <vt:lpwstr/>
  </property>
  <property fmtid="{D5CDD505-2E9C-101B-9397-08002B2CF9AE}" pid="5" name="MediaServiceImageTags">
    <vt:lpwstr/>
  </property>
</Properties>
</file>