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6"/>
        </w:rPr>
        <w:t>实验报告  实验 1.2  电压传输特性与噪声容限</w:t>
      </w:r>
    </w:p>
    <w:p>
      <w:pPr>
        <w:jc w:val="center"/>
      </w:pPr>
      <w:r>
        <w:rPr>
          <w:rFonts w:ascii="Times New Roman" w:hAnsi="Times New Roman" w:eastAsia="宋体"/>
          <w:color w:val="555555"/>
          <w:sz w:val="21"/>
        </w:rPr>
        <w:t>Lab Report  Lab 1.2  Voltage Transfer Characteristic and Noise Margins</w:t>
      </w:r>
    </w:p>
    <w:tbl>
      <w:tblPr>
        <w:tblStyle w:val="TableGrid"/>
        <w:tblW w:type="auto" w:w="0"/>
        <w:jc w:val="center"/>
        <w:tblLayout w:type="fixed"/>
        <w:tblLook w:firstColumn="1" w:firstRow="1" w:lastColumn="0" w:lastRow="0" w:noHBand="0" w:noVBand="1" w:val="04A0"/>
      </w:tblPr>
      <w:tblGrid>
        <w:gridCol w:w="1361"/>
        <w:gridCol w:w="1814"/>
        <w:gridCol w:w="1247"/>
        <w:gridCol w:w="1587"/>
        <w:gridCol w:w="1247"/>
        <w:gridCol w:w="1814"/>
      </w:tblGrid>
      <w:tr>
        <w:tc>
          <w:tcPr>
            <w:tcW w:type="dxa" w:w="1361"/>
            <w:shd w:val="clear" w:color="auto" w:fill="E8EEF0"/>
          </w:tcPr>
          <w:p>
            <w:r/>
            <w:r>
              <w:rPr>
                <w:rFonts w:ascii="Times New Roman" w:hAnsi="Times New Roman" w:eastAsia="黑体"/>
                <w:b/>
                <w:sz w:val="20"/>
              </w:rPr>
              <w:t>姓名 Name</w:t>
            </w:r>
          </w:p>
        </w:tc>
        <w:tc>
          <w:tcPr>
            <w:tcW w:type="dxa" w:w="1814"/>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学号 ID</w:t>
            </w:r>
          </w:p>
        </w:tc>
        <w:tc>
          <w:tcPr>
            <w:tcW w:type="dxa" w:w="1587"/>
            <w:shd w:val="clear" w:color="auto" w:fill="E8EEF0"/>
          </w:tcPr>
          <w:p>
            <w:r/>
            <w:r>
              <w:rPr>
                <w:rFonts w:ascii="Times New Roman" w:hAnsi="Times New Roman" w:eastAsia="黑体"/>
                <w:b/>
                <w:sz w:val="20"/>
              </w:rPr>
            </w:r>
          </w:p>
        </w:tc>
        <w:tc>
          <w:tcPr>
            <w:tcW w:type="dxa" w:w="1247"/>
            <w:shd w:val="clear" w:color="auto" w:fill="E8EEF0"/>
          </w:tcPr>
          <w:p>
            <w:r/>
            <w:r>
              <w:rPr>
                <w:rFonts w:ascii="Times New Roman" w:hAnsi="Times New Roman" w:eastAsia="黑体"/>
                <w:b/>
                <w:sz w:val="20"/>
              </w:rPr>
              <w:t>日期 Date</w:t>
            </w:r>
          </w:p>
        </w:tc>
        <w:tc>
          <w:tcPr>
            <w:tcW w:type="dxa" w:w="1814"/>
            <w:shd w:val="clear" w:color="auto" w:fill="E8EEF0"/>
          </w:tcPr>
          <w:p>
            <w:r/>
            <w:r>
              <w:rPr>
                <w:rFonts w:ascii="Times New Roman" w:hAnsi="Times New Roman" w:eastAsia="黑体"/>
                <w:b/>
                <w:sz w:val="20"/>
              </w:rPr>
            </w:r>
          </w:p>
        </w:tc>
      </w:tr>
      <w:tr>
        <w:tc>
          <w:tcPr>
            <w:tcW w:type="dxa" w:w="1361"/>
          </w:tcPr>
          <w:p>
            <w:r/>
            <w:r>
              <w:rPr>
                <w:rFonts w:ascii="Times New Roman" w:hAnsi="Times New Roman" w:eastAsia="宋体"/>
                <w:sz w:val="20"/>
              </w:rPr>
              <w:t>班级 Class</w:t>
            </w:r>
          </w:p>
        </w:tc>
        <w:tc>
          <w:tcPr>
            <w:tcW w:type="dxa" w:w="1814"/>
          </w:tcPr>
          <w:p>
            <w:r/>
            <w:r>
              <w:rPr>
                <w:rFonts w:ascii="Times New Roman" w:hAnsi="Times New Roman" w:eastAsia="宋体"/>
                <w:sz w:val="20"/>
              </w:rPr>
            </w:r>
          </w:p>
        </w:tc>
        <w:tc>
          <w:tcPr>
            <w:tcW w:type="dxa" w:w="1247"/>
          </w:tcPr>
          <w:p>
            <w:r/>
            <w:r>
              <w:rPr>
                <w:rFonts w:ascii="Times New Roman" w:hAnsi="Times New Roman" w:eastAsia="宋体"/>
                <w:sz w:val="20"/>
              </w:rPr>
              <w:t>同组 Partner</w:t>
            </w:r>
          </w:p>
        </w:tc>
        <w:tc>
          <w:tcPr>
            <w:tcW w:type="dxa" w:w="1587"/>
          </w:tcPr>
          <w:p>
            <w:r/>
            <w:r>
              <w:rPr>
                <w:rFonts w:ascii="Times New Roman" w:hAnsi="Times New Roman" w:eastAsia="宋体"/>
                <w:sz w:val="20"/>
              </w:rPr>
            </w:r>
          </w:p>
        </w:tc>
        <w:tc>
          <w:tcPr>
            <w:tcW w:type="dxa" w:w="1247"/>
          </w:tcPr>
          <w:p>
            <w:r/>
            <w:r>
              <w:rPr>
                <w:rFonts w:ascii="Times New Roman" w:hAnsi="Times New Roman" w:eastAsia="宋体"/>
                <w:sz w:val="20"/>
              </w:rPr>
              <w:t>成绩 Score</w:t>
            </w:r>
          </w:p>
        </w:tc>
        <w:tc>
          <w:tcPr>
            <w:tcW w:type="dxa" w:w="1814"/>
          </w:tcPr>
          <w:p>
            <w:r/>
            <w:r>
              <w:rPr>
                <w:rFonts w:ascii="Times New Roman" w:hAnsi="Times New Roman" w:eastAsia="宋体"/>
                <w:sz w:val="20"/>
              </w:rPr>
            </w:r>
          </w:p>
        </w:tc>
      </w:tr>
    </w:tbl>
    <w:p/>
    <w:p>
      <w:pPr>
        <w:spacing w:after="120"/>
      </w:pPr>
      <w:r>
        <w:rPr>
          <w:rFonts w:ascii="Times New Roman" w:hAnsi="Times New Roman" w:eastAsia="宋体"/>
          <w:color w:val="5B6B75"/>
          <w:sz w:val="18"/>
        </w:rPr>
        <w:t>提交方式：填写本模板后在问渠“作业”中上传；也可在问渠中在线填写同样的栏目。  Submit this file in WenQuest Assignments, or fill in the same sections online.</w:t>
      </w:r>
    </w:p>
    <w:p>
      <w:pPr>
        <w:pStyle w:val="Heading1"/>
      </w:pPr>
      <w:r>
        <w:t>一、实验目的</w:t>
      </w:r>
      <w:r>
        <w:rPr>
          <w:b w:val="0"/>
          <w:color w:val="5B6B75"/>
          <w:sz w:val="24"/>
        </w:rPr>
        <w:t xml:space="preserve">  1  Objectives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二、实验原理（写出主要公式）</w:t>
      </w:r>
      <w:r>
        <w:rPr>
          <w:b w:val="0"/>
          <w:color w:val="5B6B75"/>
          <w:sz w:val="24"/>
        </w:rPr>
        <w:t xml:space="preserve">  2  Principles (key formulas)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三、实验步骤（简要）</w:t>
      </w:r>
      <w:r>
        <w:rPr>
          <w:b w:val="0"/>
          <w:color w:val="5B6B75"/>
          <w:sz w:val="24"/>
        </w:rPr>
        <w:t xml:space="preserve">  3  Procedure (brief)</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四、数据记录与处理</w:t>
      </w:r>
      <w:r>
        <w:rPr>
          <w:b w:val="0"/>
          <w:color w:val="5B6B75"/>
          <w:sz w:val="24"/>
        </w:rPr>
        <w:t xml:space="preserve">  4  Data and processing</w:t>
      </w:r>
    </w:p>
    <w:p>
      <w:r>
        <w:rPr>
          <w:rFonts w:ascii="Times New Roman" w:hAnsi="Times New Roman" w:eastAsia="宋体"/>
        </w:rPr>
        <w:t>表 1  传输特性（Wp/Wn = 1） Table 1  Transfer curve</w:t>
      </w:r>
    </w:p>
    <w:tbl>
      <w:tblPr>
        <w:tblStyle w:val="TableGrid"/>
        <w:tblW w:type="auto" w:w="0"/>
        <w:jc w:val="center"/>
        <w:tblLayout w:type="fixed"/>
        <w:tblLook w:firstColumn="1" w:firstRow="1" w:lastColumn="0" w:lastRow="0" w:noHBand="0" w:noVBand="1" w:val="04A0"/>
      </w:tblPr>
      <w:tblGrid>
        <w:gridCol w:w="2041"/>
        <w:gridCol w:w="1361"/>
        <w:gridCol w:w="1361"/>
        <w:gridCol w:w="1361"/>
        <w:gridCol w:w="1361"/>
        <w:gridCol w:w="1361"/>
      </w:tblGrid>
      <w:tr>
        <w:tc>
          <w:tcPr>
            <w:tcW w:type="dxa" w:w="2041"/>
            <w:shd w:val="clear" w:color="auto" w:fill="E8EEF0"/>
          </w:tcPr>
          <w:p>
            <w:r/>
            <w:r>
              <w:rPr>
                <w:rFonts w:ascii="Times New Roman" w:hAnsi="Times New Roman" w:eastAsia="黑体"/>
                <w:b/>
                <w:sz w:val="19"/>
              </w:rPr>
              <w:t>Vin  V</w:t>
            </w:r>
          </w:p>
        </w:tc>
        <w:tc>
          <w:tcPr>
            <w:tcW w:type="dxa" w:w="1361"/>
            <w:shd w:val="clear" w:color="auto" w:fill="E8EEF0"/>
          </w:tcPr>
          <w:p>
            <w:r/>
            <w:r>
              <w:rPr>
                <w:rFonts w:ascii="Times New Roman" w:hAnsi="Times New Roman" w:eastAsia="黑体"/>
                <w:b/>
                <w:sz w:val="19"/>
              </w:rPr>
              <w:t>0.30</w:t>
            </w:r>
          </w:p>
        </w:tc>
        <w:tc>
          <w:tcPr>
            <w:tcW w:type="dxa" w:w="1361"/>
            <w:shd w:val="clear" w:color="auto" w:fill="E8EEF0"/>
          </w:tcPr>
          <w:p>
            <w:r/>
            <w:r>
              <w:rPr>
                <w:rFonts w:ascii="Times New Roman" w:hAnsi="Times New Roman" w:eastAsia="黑体"/>
                <w:b/>
                <w:sz w:val="19"/>
              </w:rPr>
              <w:t>0.60</w:t>
            </w:r>
          </w:p>
        </w:tc>
        <w:tc>
          <w:tcPr>
            <w:tcW w:type="dxa" w:w="1361"/>
            <w:shd w:val="clear" w:color="auto" w:fill="E8EEF0"/>
          </w:tcPr>
          <w:p>
            <w:r/>
            <w:r>
              <w:rPr>
                <w:rFonts w:ascii="Times New Roman" w:hAnsi="Times New Roman" w:eastAsia="黑体"/>
                <w:b/>
                <w:sz w:val="19"/>
              </w:rPr>
              <w:t>0.80</w:t>
            </w:r>
          </w:p>
        </w:tc>
        <w:tc>
          <w:tcPr>
            <w:tcW w:type="dxa" w:w="1361"/>
            <w:shd w:val="clear" w:color="auto" w:fill="E8EEF0"/>
          </w:tcPr>
          <w:p>
            <w:r/>
            <w:r>
              <w:rPr>
                <w:rFonts w:ascii="Times New Roman" w:hAnsi="Times New Roman" w:eastAsia="黑体"/>
                <w:b/>
                <w:sz w:val="19"/>
              </w:rPr>
              <w:t>1.00</w:t>
            </w:r>
          </w:p>
        </w:tc>
        <w:tc>
          <w:tcPr>
            <w:tcW w:type="dxa" w:w="1361"/>
            <w:shd w:val="clear" w:color="auto" w:fill="E8EEF0"/>
          </w:tcPr>
          <w:p>
            <w:r/>
            <w:r>
              <w:rPr>
                <w:rFonts w:ascii="Times New Roman" w:hAnsi="Times New Roman" w:eastAsia="黑体"/>
                <w:b/>
                <w:sz w:val="19"/>
              </w:rPr>
              <w:t>1.50</w:t>
            </w:r>
          </w:p>
        </w:tc>
      </w:tr>
      <w:tr>
        <w:tc>
          <w:tcPr>
            <w:tcW w:type="dxa" w:w="2041"/>
          </w:tcPr>
          <w:p>
            <w:r/>
            <w:r>
              <w:rPr>
                <w:rFonts w:ascii="Times New Roman" w:hAnsi="Times New Roman" w:eastAsia="宋体"/>
                <w:sz w:val="19"/>
              </w:rPr>
              <w:t>Vout  V</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041"/>
          </w:tcPr>
          <w:p>
            <w:r/>
            <w:r>
              <w:rPr>
                <w:rFonts w:ascii="Times New Roman" w:hAnsi="Times New Roman" w:eastAsia="宋体"/>
                <w:sz w:val="19"/>
              </w:rPr>
              <w:t>NMOS 工作区</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2041"/>
          </w:tcPr>
          <w:p>
            <w:r/>
            <w:r>
              <w:rPr>
                <w:rFonts w:ascii="Times New Roman" w:hAnsi="Times New Roman" w:eastAsia="宋体"/>
                <w:sz w:val="19"/>
              </w:rPr>
              <w:t>PMOS 工作区</w:t>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r>
        <w:rPr>
          <w:rFonts w:ascii="Times New Roman" w:hAnsi="Times New Roman" w:eastAsia="宋体"/>
        </w:rPr>
        <w:t>表 2  尺寸比与噪声容限 Table 2  Ratio and noise margins</w:t>
      </w:r>
    </w:p>
    <w:tbl>
      <w:tblPr>
        <w:tblStyle w:val="TableGrid"/>
        <w:tblW w:type="auto" w:w="0"/>
        <w:jc w:val="center"/>
        <w:tblLayout w:type="fixed"/>
        <w:tblLook w:firstColumn="1" w:firstRow="1" w:lastColumn="0" w:lastRow="0" w:noHBand="0" w:noVBand="1" w:val="04A0"/>
      </w:tblPr>
      <w:tblGrid>
        <w:gridCol w:w="1247"/>
        <w:gridCol w:w="1474"/>
        <w:gridCol w:w="1587"/>
        <w:gridCol w:w="1701"/>
        <w:gridCol w:w="1361"/>
        <w:gridCol w:w="1361"/>
      </w:tblGrid>
      <w:tr>
        <w:tc>
          <w:tcPr>
            <w:tcW w:type="dxa" w:w="1247"/>
            <w:shd w:val="clear" w:color="auto" w:fill="E8EEF0"/>
          </w:tcPr>
          <w:p>
            <w:r/>
            <w:r>
              <w:rPr>
                <w:rFonts w:ascii="Times New Roman" w:hAnsi="Times New Roman" w:eastAsia="黑体"/>
                <w:b/>
                <w:sz w:val="19"/>
              </w:rPr>
              <w:t>Wp/Wn</w:t>
            </w:r>
          </w:p>
        </w:tc>
        <w:tc>
          <w:tcPr>
            <w:tcW w:type="dxa" w:w="1474"/>
            <w:shd w:val="clear" w:color="auto" w:fill="E8EEF0"/>
          </w:tcPr>
          <w:p>
            <w:r/>
            <w:r>
              <w:rPr>
                <w:rFonts w:ascii="Times New Roman" w:hAnsi="Times New Roman" w:eastAsia="黑体"/>
                <w:b/>
                <w:sz w:val="19"/>
              </w:rPr>
              <w:t>VM  V（曲线）</w:t>
            </w:r>
          </w:p>
        </w:tc>
        <w:tc>
          <w:tcPr>
            <w:tcW w:type="dxa" w:w="1587"/>
            <w:shd w:val="clear" w:color="auto" w:fill="E8EEF0"/>
          </w:tcPr>
          <w:p>
            <w:r/>
            <w:r>
              <w:rPr>
                <w:rFonts w:ascii="Times New Roman" w:hAnsi="Times New Roman" w:eastAsia="黑体"/>
                <w:b/>
                <w:sz w:val="19"/>
              </w:rPr>
              <w:t>VM  V（公式）</w:t>
            </w:r>
          </w:p>
        </w:tc>
        <w:tc>
          <w:tcPr>
            <w:tcW w:type="dxa" w:w="1701"/>
            <w:shd w:val="clear" w:color="auto" w:fill="E8EEF0"/>
          </w:tcPr>
          <w:p>
            <w:r/>
            <w:r>
              <w:rPr>
                <w:rFonts w:ascii="Times New Roman" w:hAnsi="Times New Roman" w:eastAsia="黑体"/>
                <w:b/>
                <w:sz w:val="19"/>
              </w:rPr>
              <w:t>VIL / VIH  V</w:t>
            </w:r>
          </w:p>
        </w:tc>
        <w:tc>
          <w:tcPr>
            <w:tcW w:type="dxa" w:w="1361"/>
            <w:shd w:val="clear" w:color="auto" w:fill="E8EEF0"/>
          </w:tcPr>
          <w:p>
            <w:r/>
            <w:r>
              <w:rPr>
                <w:rFonts w:ascii="Times New Roman" w:hAnsi="Times New Roman" w:eastAsia="黑体"/>
                <w:b/>
                <w:sz w:val="19"/>
              </w:rPr>
              <w:t>NML  V</w:t>
            </w:r>
          </w:p>
        </w:tc>
        <w:tc>
          <w:tcPr>
            <w:tcW w:type="dxa" w:w="1361"/>
            <w:shd w:val="clear" w:color="auto" w:fill="E8EEF0"/>
          </w:tcPr>
          <w:p>
            <w:r/>
            <w:r>
              <w:rPr>
                <w:rFonts w:ascii="Times New Roman" w:hAnsi="Times New Roman" w:eastAsia="黑体"/>
                <w:b/>
                <w:sz w:val="19"/>
              </w:rPr>
              <w:t>NMH  V</w:t>
            </w:r>
          </w:p>
        </w:tc>
      </w:tr>
      <w:tr>
        <w:tc>
          <w:tcPr>
            <w:tcW w:type="dxa" w:w="1247"/>
          </w:tcPr>
          <w:p>
            <w:r/>
            <w:r>
              <w:rPr>
                <w:rFonts w:ascii="Times New Roman" w:hAnsi="Times New Roman" w:eastAsia="宋体"/>
                <w:sz w:val="19"/>
              </w:rPr>
              <w:t>1.0</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247"/>
          </w:tcPr>
          <w:p>
            <w:r/>
            <w:r>
              <w:rPr>
                <w:rFonts w:ascii="Times New Roman" w:hAnsi="Times New Roman" w:eastAsia="宋体"/>
                <w:sz w:val="19"/>
              </w:rPr>
              <w:t>1.5</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247"/>
          </w:tcPr>
          <w:p>
            <w:r/>
            <w:r>
              <w:rPr>
                <w:rFonts w:ascii="Times New Roman" w:hAnsi="Times New Roman" w:eastAsia="宋体"/>
                <w:sz w:val="19"/>
              </w:rPr>
              <w:t>2.45</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r>
        <w:tc>
          <w:tcPr>
            <w:tcW w:type="dxa" w:w="1247"/>
          </w:tcPr>
          <w:p>
            <w:r/>
            <w:r>
              <w:rPr>
                <w:rFonts w:ascii="Times New Roman" w:hAnsi="Times New Roman" w:eastAsia="宋体"/>
                <w:sz w:val="19"/>
              </w:rPr>
              <w:t>3.0</w:t>
            </w:r>
          </w:p>
        </w:tc>
        <w:tc>
          <w:tcPr>
            <w:tcW w:type="dxa" w:w="1474"/>
          </w:tcPr>
          <w:p>
            <w:r/>
            <w:r>
              <w:rPr>
                <w:rFonts w:ascii="Times New Roman" w:hAnsi="Times New Roman" w:eastAsia="宋体"/>
                <w:sz w:val="19"/>
              </w:rPr>
            </w:r>
          </w:p>
        </w:tc>
        <w:tc>
          <w:tcPr>
            <w:tcW w:type="dxa" w:w="1587"/>
          </w:tcPr>
          <w:p>
            <w:r/>
            <w:r>
              <w:rPr>
                <w:rFonts w:ascii="Times New Roman" w:hAnsi="Times New Roman" w:eastAsia="宋体"/>
                <w:sz w:val="19"/>
              </w:rPr>
            </w:r>
          </w:p>
        </w:tc>
        <w:tc>
          <w:tcPr>
            <w:tcW w:type="dxa" w:w="1701"/>
          </w:tcPr>
          <w:p>
            <w:r/>
            <w:r>
              <w:rPr>
                <w:rFonts w:ascii="Times New Roman" w:hAnsi="Times New Roman" w:eastAsia="宋体"/>
                <w:sz w:val="19"/>
              </w:rPr>
            </w:r>
          </w:p>
        </w:tc>
        <w:tc>
          <w:tcPr>
            <w:tcW w:type="dxa" w:w="1361"/>
          </w:tcPr>
          <w:p>
            <w:r/>
            <w:r>
              <w:rPr>
                <w:rFonts w:ascii="Times New Roman" w:hAnsi="Times New Roman" w:eastAsia="宋体"/>
                <w:sz w:val="19"/>
              </w:rPr>
            </w:r>
          </w:p>
        </w:tc>
        <w:tc>
          <w:tcPr>
            <w:tcW w:type="dxa" w:w="1361"/>
          </w:tcPr>
          <w:p>
            <w:r/>
            <w:r>
              <w:rPr>
                <w:rFonts w:ascii="Times New Roman" w:hAnsi="Times New Roman" w:eastAsia="宋体"/>
                <w:sz w:val="19"/>
              </w:rPr>
            </w:r>
          </w:p>
        </w:tc>
      </w:tr>
    </w:tbl>
    <w:p/>
    <w:p>
      <w:pPr>
        <w:ind w:firstLine="440"/>
      </w:pPr>
      <w:r>
        <w:rPr>
          <w:rFonts w:ascii="Times New Roman" w:hAnsi="Times New Roman" w:eastAsia="宋体"/>
        </w:rPr>
        <w:t>数据处理：写出计算过程，至少完成一张图（如“误差—参数”或“测量值—理论值”）。</w:t>
      </w:r>
    </w:p>
    <w:p>
      <w:pPr>
        <w:spacing w:after="120"/>
        <w:ind w:firstLine="440"/>
      </w:pPr>
      <w:r>
        <w:rPr>
          <w:rFonts w:ascii="Times New Roman" w:hAnsi="Times New Roman" w:eastAsia="宋体"/>
          <w:color w:val="5B6B75"/>
          <w:sz w:val="19"/>
        </w:rPr>
        <w:t>Processing: show your calculations and include at least one graph (e.g. error vs parameter, or measured vs theory).</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五、结果与误差分析</w:t>
      </w:r>
      <w:r>
        <w:rPr>
          <w:b w:val="0"/>
          <w:color w:val="5B6B75"/>
          <w:sz w:val="24"/>
        </w:rPr>
        <w:t xml:space="preserve">  5  Results and error analysis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六、实际问题的建模与求解</w:t>
      </w:r>
      <w:r>
        <w:rPr>
          <w:b w:val="0"/>
          <w:color w:val="5B6B75"/>
          <w:sz w:val="24"/>
        </w:rPr>
        <w:t xml:space="preserve">  6  Modelling a real problem</w:t>
      </w:r>
    </w:p>
    <w:p>
      <w:r>
        <w:rPr>
          <w:rFonts w:ascii="Times New Roman" w:hAnsi="Times New Roman" w:eastAsia="宋体"/>
          <w:b/>
        </w:rPr>
        <w:t>问题：编码器信号的抗干扰</w:t>
      </w:r>
    </w:p>
    <w:p>
      <w:pPr>
        <w:ind w:firstLine="440"/>
      </w:pPr>
      <w:r>
        <w:rPr>
          <w:rFonts w:ascii="Times New Roman" w:hAnsi="Times New Roman" w:eastAsia="宋体"/>
        </w:rPr>
        <w:t>编码器信号经 2 m 电缆进入芯片，叠加约 ±0.3 V 干扰。(1) Wp/Wn = 1 时 NML、NMH 各多少（参考：0.62、0.85 V）？(2) Wp/Wn = 2.43 时呢（参考：均约 0.725 V）？(3) 要求容限不小于干扰的 2 倍，应怎样选尺寸？干扰更大时电路上还能怎么办（如施密特触发器、差分信号）？</w:t>
      </w:r>
    </w:p>
    <w:p>
      <w:pPr>
        <w:spacing w:after="120"/>
        <w:ind w:firstLine="440"/>
      </w:pPr>
      <w:r>
        <w:rPr>
          <w:rFonts w:ascii="Times New Roman" w:hAnsi="Times New Roman" w:eastAsia="宋体"/>
          <w:color w:val="5B6B75"/>
          <w:sz w:val="19"/>
        </w:rPr>
        <w:t>The encoder signal travels 2 m of cable with about ±0.3 V of noise. (1) With Wp/Wn = 1, what are NML and NMH (reference: 0.62 and 0.85 V)? (2) With Wp/Wn = 2.43 (reference: both about 0.725 V)? (3) If the margins must be at least twice the noise, how would you size it, and what if the noise were larger (Schmitt trigger, differential signalling)?</w:t>
      </w:r>
    </w:p>
    <w:p>
      <w:r>
        <w:rPr>
          <w:rFonts w:ascii="Times New Roman" w:hAnsi="Times New Roman" w:eastAsia="宋体"/>
        </w:rPr>
        <w:t>① 实际问题（用自己的话描述，给出已知数据）</w:t>
      </w:r>
    </w:p>
    <w:p>
      <w:pPr>
        <w:spacing w:after="120"/>
      </w:pPr>
      <w:r>
        <w:rPr>
          <w:rFonts w:ascii="Times New Roman" w:hAnsi="Times New Roman" w:eastAsia="宋体"/>
          <w:color w:val="5B6B75"/>
          <w:sz w:val="19"/>
        </w:rPr>
        <w:t>① The problem (in your own words, with the given data)</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② 建立模型（写出简化假设）</w:t>
      </w:r>
    </w:p>
    <w:p>
      <w:pPr>
        <w:spacing w:after="120"/>
      </w:pPr>
      <w:r>
        <w:rPr>
          <w:rFonts w:ascii="Times New Roman" w:hAnsi="Times New Roman" w:eastAsia="宋体"/>
          <w:color w:val="5B6B75"/>
          <w:sz w:val="19"/>
        </w:rPr>
        <w:t>② The model (state your assumptions)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③ 求解（公式与数值）</w:t>
      </w:r>
    </w:p>
    <w:p>
      <w:pPr>
        <w:spacing w:after="120"/>
      </w:pPr>
      <w:r>
        <w:rPr>
          <w:rFonts w:ascii="Times New Roman" w:hAnsi="Times New Roman" w:eastAsia="宋体"/>
          <w:color w:val="5B6B75"/>
          <w:sz w:val="19"/>
        </w:rPr>
        <w:t>③ Solution (formulas and numbers)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④ 用虚拟实验检验（写出实验设置与结果）</w:t>
      </w:r>
    </w:p>
    <w:p>
      <w:pPr>
        <w:spacing w:after="120"/>
      </w:pPr>
      <w:r>
        <w:rPr>
          <w:rFonts w:ascii="Times New Roman" w:hAnsi="Times New Roman" w:eastAsia="宋体"/>
          <w:color w:val="5B6B75"/>
          <w:sz w:val="19"/>
        </w:rPr>
        <w:t>④ Check with the virtual lab (settings and results)</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⑤ 模型在哪里失效？怎样修正？</w:t>
      </w:r>
    </w:p>
    <w:p>
      <w:pPr>
        <w:spacing w:after="120"/>
      </w:pPr>
      <w:r>
        <w:rPr>
          <w:rFonts w:ascii="Times New Roman" w:hAnsi="Times New Roman" w:eastAsia="宋体"/>
          <w:color w:val="5B6B75"/>
          <w:sz w:val="19"/>
        </w:rPr>
        <w:t>⑤ Where does the model fail? How would you improve it?</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七、结论</w:t>
      </w:r>
      <w:r>
        <w:rPr>
          <w:b w:val="0"/>
          <w:color w:val="5B6B75"/>
          <w:sz w:val="24"/>
        </w:rPr>
        <w:t xml:space="preserve">  7  Conclusion</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八、思考题</w:t>
      </w:r>
      <w:r>
        <w:rPr>
          <w:b w:val="0"/>
          <w:color w:val="5B6B75"/>
          <w:sz w:val="24"/>
        </w:rPr>
        <w:t xml:space="preserve">  8  Questions</w:t>
      </w:r>
    </w:p>
    <w:p>
      <w:r>
        <w:rPr>
          <w:rFonts w:ascii="Times New Roman" w:hAnsi="Times New Roman" w:eastAsia="宋体"/>
        </w:rPr>
        <w:t>尺寸比从 1 增大到 3，VM 向哪边移动？NML、NMH 怎样变化？</w:t>
      </w:r>
    </w:p>
    <w:p>
      <w:pPr>
        <w:spacing w:after="120"/>
      </w:pPr>
      <w:r>
        <w:rPr>
          <w:rFonts w:ascii="Times New Roman" w:hAnsi="Times New Roman" w:eastAsia="宋体"/>
          <w:color w:val="5B6B75"/>
          <w:sz w:val="19"/>
        </w:rPr>
        <w:t>As the ratio grows from 1 to 3, which way does VM move, and how do NML and NMH change?</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r>
        <w:rPr>
          <w:rFonts w:ascii="Times New Roman" w:hAnsi="Times New Roman" w:eastAsia="宋体"/>
        </w:rPr>
        <w:t>为什么数字电路要求中段增益大于 1？串联十个反相器时有什么好处？</w:t>
      </w:r>
    </w:p>
    <w:p>
      <w:pPr>
        <w:spacing w:after="120"/>
      </w:pPr>
      <w:r>
        <w:rPr>
          <w:rFonts w:ascii="Times New Roman" w:hAnsi="Times New Roman" w:eastAsia="宋体"/>
          <w:color w:val="5B6B75"/>
          <w:sz w:val="19"/>
        </w:rPr>
        <w:t>Why must the gain in the middle exceed 1? What does this buy when ten inverters are chained?</w:t>
      </w:r>
    </w:p>
    <w:p>
      <w:pPr>
        <w:spacing w:after="0" w:line="456" w:lineRule="auto"/>
        <w:pBdr>
          <w:bottom w:val="single" w:sz="4" w:space="1" w:color="B8C4C8"/>
        </w:pBdr>
      </w:pPr>
    </w:p>
    <w:p>
      <w:pPr>
        <w:spacing w:after="0" w:line="456" w:lineRule="auto"/>
        <w:pBdr>
          <w:bottom w:val="single" w:sz="4" w:space="1" w:color="B8C4C8"/>
        </w:pBdr>
      </w:pPr>
    </w:p>
    <w:p>
      <w:pPr>
        <w:spacing w:after="0" w:line="456" w:lineRule="auto"/>
        <w:pBdr>
          <w:bottom w:val="single" w:sz="4" w:space="1" w:color="B8C4C8"/>
        </w:pBdr>
      </w:pPr>
    </w:p>
    <w:p>
      <w:pPr>
        <w:pStyle w:val="Heading1"/>
      </w:pPr>
      <w:r>
        <w:t>九、AI 使用声明</w:t>
      </w:r>
      <w:r>
        <w:rPr>
          <w:b w:val="0"/>
          <w:color w:val="5B6B75"/>
          <w:sz w:val="24"/>
        </w:rPr>
        <w:t xml:space="preserve">  9  AI use statement</w:t>
      </w:r>
    </w:p>
    <w:p>
      <w:r>
        <w:rPr>
          <w:rFonts w:ascii="Times New Roman" w:hAnsi="Times New Roman" w:eastAsia="宋体"/>
        </w:rPr>
        <w:t>□ 未使用 AI　　□ 用 AI 解释概念　　□ 用 AI 检查计算　　□ 其他：____________</w:t>
      </w:r>
    </w:p>
    <w:p>
      <w:pPr>
        <w:spacing w:after="120"/>
      </w:pPr>
      <w:r>
        <w:rPr>
          <w:rFonts w:ascii="Times New Roman" w:hAnsi="Times New Roman" w:eastAsia="宋体"/>
          <w:color w:val="5B6B75"/>
          <w:sz w:val="19"/>
        </w:rPr>
        <w:t>□ No AI used   □ AI to explain concepts   □ AI to check calculations   □ Other: ____________</w:t>
      </w:r>
    </w:p>
    <w:p>
      <w:r>
        <w:rPr>
          <w:rFonts w:ascii="Times New Roman" w:hAnsi="Times New Roman" w:eastAsia="宋体"/>
        </w:rPr>
        <w:t>如使用了 AI，请写明用在哪里：</w:t>
      </w:r>
    </w:p>
    <w:p>
      <w:pPr>
        <w:spacing w:after="120"/>
      </w:pPr>
      <w:r>
        <w:rPr>
          <w:rFonts w:ascii="Times New Roman" w:hAnsi="Times New Roman" w:eastAsia="宋体"/>
          <w:color w:val="5B6B75"/>
          <w:sz w:val="19"/>
        </w:rPr>
        <w:t>If you used AI, say where and how:</w:t>
      </w:r>
    </w:p>
    <w:p>
      <w:pPr>
        <w:spacing w:after="0" w:line="456" w:lineRule="auto"/>
        <w:pBdr>
          <w:bottom w:val="single" w:sz="4" w:space="1" w:color="B8C4C8"/>
        </w:pBdr>
      </w:pPr>
    </w:p>
    <w:p>
      <w:pPr>
        <w:spacing w:after="0" w:line="456" w:lineRule="auto"/>
        <w:pBdr>
          <w:bottom w:val="single" w:sz="4" w:space="1" w:color="B8C4C8"/>
        </w:pBdr>
      </w:pPr>
    </w:p>
    <w:p>
      <w:pPr>
        <w:pStyle w:val="Heading1"/>
      </w:pPr>
      <w:r>
        <w:t>评分量规</w:t>
      </w:r>
      <w:r>
        <w:rPr>
          <w:b w:val="0"/>
          <w:color w:val="5B6B75"/>
          <w:sz w:val="24"/>
        </w:rPr>
        <w:t xml:space="preserve">  Rubric</w:t>
      </w:r>
    </w:p>
    <w:tbl>
      <w:tblPr>
        <w:tblStyle w:val="TableGrid"/>
        <w:tblW w:type="auto" w:w="0"/>
        <w:jc w:val="center"/>
        <w:tblLayout w:type="fixed"/>
        <w:tblLook w:firstColumn="1" w:firstRow="1" w:lastColumn="0" w:lastRow="0" w:noHBand="0" w:noVBand="1" w:val="04A0"/>
      </w:tblPr>
      <w:tblGrid>
        <w:gridCol w:w="2268"/>
        <w:gridCol w:w="1247"/>
        <w:gridCol w:w="5556"/>
      </w:tblGrid>
      <w:tr>
        <w:tc>
          <w:tcPr>
            <w:tcW w:type="dxa" w:w="2268"/>
            <w:shd w:val="clear" w:color="auto" w:fill="E8EEF0"/>
          </w:tcPr>
          <w:p>
            <w:r/>
            <w:r>
              <w:rPr>
                <w:rFonts w:ascii="Times New Roman" w:hAnsi="Times New Roman" w:eastAsia="黑体"/>
                <w:b/>
                <w:sz w:val="19"/>
              </w:rPr>
              <w:t>项目 Criterion</w:t>
            </w:r>
          </w:p>
        </w:tc>
        <w:tc>
          <w:tcPr>
            <w:tcW w:type="dxa" w:w="1247"/>
            <w:shd w:val="clear" w:color="auto" w:fill="E8EEF0"/>
          </w:tcPr>
          <w:p>
            <w:r/>
            <w:r>
              <w:rPr>
                <w:rFonts w:ascii="Times New Roman" w:hAnsi="Times New Roman" w:eastAsia="黑体"/>
                <w:b/>
                <w:sz w:val="19"/>
              </w:rPr>
              <w:t>分值 Points</w:t>
            </w:r>
          </w:p>
        </w:tc>
        <w:tc>
          <w:tcPr>
            <w:tcW w:type="dxa" w:w="5556"/>
            <w:shd w:val="clear" w:color="auto" w:fill="E8EEF0"/>
          </w:tcPr>
          <w:p>
            <w:r/>
            <w:r>
              <w:rPr>
                <w:rFonts w:ascii="Times New Roman" w:hAnsi="Times New Roman" w:eastAsia="黑体"/>
                <w:b/>
                <w:sz w:val="19"/>
              </w:rPr>
              <w:t>要求 What earns full marks</w:t>
            </w:r>
          </w:p>
        </w:tc>
      </w:tr>
      <w:tr>
        <w:tc>
          <w:tcPr>
            <w:tcW w:type="dxa" w:w="2268"/>
          </w:tcPr>
          <w:p>
            <w:r/>
            <w:r>
              <w:rPr>
                <w:rFonts w:ascii="Times New Roman" w:hAnsi="Times New Roman" w:eastAsia="宋体"/>
                <w:sz w:val="19"/>
              </w:rPr>
              <w:t>原理 Principles</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公式正确、说明物理意义 / correct formulas with physical meaning</w:t>
            </w:r>
          </w:p>
        </w:tc>
      </w:tr>
      <w:tr>
        <w:tc>
          <w:tcPr>
            <w:tcW w:type="dxa" w:w="2268"/>
          </w:tcPr>
          <w:p>
            <w:r/>
            <w:r>
              <w:rPr>
                <w:rFonts w:ascii="Times New Roman" w:hAnsi="Times New Roman" w:eastAsia="宋体"/>
                <w:sz w:val="19"/>
              </w:rPr>
              <w:t>数据 Data</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数据完整、单位与有效数字规范 / complete data, correct units and significant figures</w:t>
            </w:r>
          </w:p>
        </w:tc>
      </w:tr>
      <w:tr>
        <w:tc>
          <w:tcPr>
            <w:tcW w:type="dxa" w:w="2268"/>
          </w:tcPr>
          <w:p>
            <w:r/>
            <w:r>
              <w:rPr>
                <w:rFonts w:ascii="Times New Roman" w:hAnsi="Times New Roman" w:eastAsia="宋体"/>
                <w:sz w:val="19"/>
              </w:rPr>
              <w:t>分析 Analysis</w:t>
            </w:r>
          </w:p>
        </w:tc>
        <w:tc>
          <w:tcPr>
            <w:tcW w:type="dxa" w:w="1247"/>
          </w:tcPr>
          <w:p>
            <w:r/>
            <w:r>
              <w:rPr>
                <w:rFonts w:ascii="Times New Roman" w:hAnsi="Times New Roman" w:eastAsia="宋体"/>
                <w:sz w:val="19"/>
              </w:rPr>
              <w:t>25</w:t>
            </w:r>
          </w:p>
        </w:tc>
        <w:tc>
          <w:tcPr>
            <w:tcW w:type="dxa" w:w="5556"/>
          </w:tcPr>
          <w:p>
            <w:r/>
            <w:r>
              <w:rPr>
                <w:rFonts w:ascii="Times New Roman" w:hAnsi="Times New Roman" w:eastAsia="宋体"/>
                <w:sz w:val="19"/>
              </w:rPr>
              <w:t>理论与测量比较、误差来源分析 / theory vs measurement, sources of error</w:t>
            </w:r>
          </w:p>
        </w:tc>
      </w:tr>
      <w:tr>
        <w:tc>
          <w:tcPr>
            <w:tcW w:type="dxa" w:w="2268"/>
          </w:tcPr>
          <w:p>
            <w:r/>
            <w:r>
              <w:rPr>
                <w:rFonts w:ascii="Times New Roman" w:hAnsi="Times New Roman" w:eastAsia="宋体"/>
                <w:sz w:val="19"/>
              </w:rPr>
              <w:t>实际问题 Real problem</w:t>
            </w:r>
          </w:p>
        </w:tc>
        <w:tc>
          <w:tcPr>
            <w:tcW w:type="dxa" w:w="1247"/>
          </w:tcPr>
          <w:p>
            <w:r/>
            <w:r>
              <w:rPr>
                <w:rFonts w:ascii="Times New Roman" w:hAnsi="Times New Roman" w:eastAsia="宋体"/>
                <w:sz w:val="19"/>
              </w:rPr>
              <w:t>20</w:t>
            </w:r>
          </w:p>
        </w:tc>
        <w:tc>
          <w:tcPr>
            <w:tcW w:type="dxa" w:w="5556"/>
          </w:tcPr>
          <w:p>
            <w:r/>
            <w:r>
              <w:rPr>
                <w:rFonts w:ascii="Times New Roman" w:hAnsi="Times New Roman" w:eastAsia="宋体"/>
                <w:sz w:val="19"/>
              </w:rPr>
              <w:t>五步完整，假设清楚，指出模型局限 / all five steps, clear assumptions, limits named</w:t>
            </w:r>
          </w:p>
        </w:tc>
      </w:tr>
      <w:tr>
        <w:tc>
          <w:tcPr>
            <w:tcW w:type="dxa" w:w="2268"/>
          </w:tcPr>
          <w:p>
            <w:r/>
            <w:r>
              <w:rPr>
                <w:rFonts w:ascii="Times New Roman" w:hAnsi="Times New Roman" w:eastAsia="宋体"/>
                <w:sz w:val="19"/>
              </w:rPr>
              <w:t>规范 Presentation</w:t>
            </w:r>
          </w:p>
        </w:tc>
        <w:tc>
          <w:tcPr>
            <w:tcW w:type="dxa" w:w="1247"/>
          </w:tcPr>
          <w:p>
            <w:r/>
            <w:r>
              <w:rPr>
                <w:rFonts w:ascii="Times New Roman" w:hAnsi="Times New Roman" w:eastAsia="宋体"/>
                <w:sz w:val="19"/>
              </w:rPr>
              <w:t>10</w:t>
            </w:r>
          </w:p>
        </w:tc>
        <w:tc>
          <w:tcPr>
            <w:tcW w:type="dxa" w:w="5556"/>
          </w:tcPr>
          <w:p>
            <w:r/>
            <w:r>
              <w:rPr>
                <w:rFonts w:ascii="Times New Roman" w:hAnsi="Times New Roman" w:eastAsia="宋体"/>
                <w:sz w:val="19"/>
              </w:rPr>
              <w:t>书写清楚、图表规范、AI 使用如实声明 / clear writing and graphs, honest AI statement</w:t>
            </w:r>
          </w:p>
        </w:tc>
      </w:tr>
    </w:tbl>
    <w:p/>
    <w:p>
      <w:pPr>
        <w:spacing w:after="120"/>
      </w:pPr>
      <w:r>
        <w:rPr>
          <w:rFonts w:ascii="Times New Roman" w:hAnsi="Times New Roman" w:eastAsia="宋体"/>
          <w:color w:val="5B6B75"/>
          <w:sz w:val="18"/>
        </w:rPr>
        <w:t>AI 按本量规给出评分建议，教师复核后发布。  AI suggests a score against this rubric; the teacher reviews it before release.</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黑体"/>
      <w:b/>
      <w:bCs/>
      <w:color w:val="1F2D3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2D3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2D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