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设计报告  贯通项目 步骤四  芯片版图：从 RTL 到可流片的 GDS</w:t>
      </w:r>
    </w:p>
    <w:p>
      <w:pPr>
        <w:jc w:val="center"/>
      </w:pPr>
      <w:r>
        <w:rPr>
          <w:rFonts w:ascii="Times New Roman" w:hAnsi="Times New Roman" w:eastAsia="宋体"/>
          <w:color w:val="555555"/>
          <w:sz w:val="21"/>
        </w:rPr>
        <w:t>Design Report  Capstone Step 4  Chip Layout: From RTL to a Tapeout-Ready GDS</w:t>
      </w:r>
    </w:p>
    <w:tbl>
      <w:tblPr>
        <w:tblStyle w:val="TableGrid"/>
        <w:tblW w:type="auto" w:w="0"/>
        <w:jc w:val="center"/>
        <w:tblLayout w:type="fixed"/>
        <w:tblLook w:firstColumn="1" w:firstRow="1" w:lastColumn="0" w:lastRow="0" w:noHBand="0" w:noVBand="1" w:val="04A0"/>
      </w:tblPr>
      <w:tblGrid>
        <w:gridCol w:w="1361"/>
        <w:gridCol w:w="1814"/>
        <w:gridCol w:w="1247"/>
        <w:gridCol w:w="1587"/>
        <w:gridCol w:w="1247"/>
        <w:gridCol w:w="1814"/>
      </w:tblGrid>
      <w:tr>
        <w:tc>
          <w:tcPr>
            <w:tcW w:type="dxa" w:w="1361"/>
            <w:shd w:val="clear" w:color="auto" w:fill="E8EEF0"/>
          </w:tcPr>
          <w:p>
            <w:r/>
            <w:r>
              <w:rPr>
                <w:rFonts w:ascii="Times New Roman" w:hAnsi="Times New Roman" w:eastAsia="黑体"/>
                <w:b/>
                <w:sz w:val="20"/>
              </w:rPr>
              <w:t>姓名 Name</w:t>
            </w:r>
          </w:p>
        </w:tc>
        <w:tc>
          <w:tcPr>
            <w:tcW w:type="dxa" w:w="1814"/>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学号 ID</w:t>
            </w:r>
          </w:p>
        </w:tc>
        <w:tc>
          <w:tcPr>
            <w:tcW w:type="dxa" w:w="1587"/>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日期 Date</w:t>
            </w:r>
          </w:p>
        </w:tc>
        <w:tc>
          <w:tcPr>
            <w:tcW w:type="dxa" w:w="1814"/>
            <w:shd w:val="clear" w:color="auto" w:fill="E8EEF0"/>
          </w:tcPr>
          <w:p>
            <w:r/>
            <w:r>
              <w:rPr>
                <w:rFonts w:ascii="Times New Roman" w:hAnsi="Times New Roman" w:eastAsia="黑体"/>
                <w:b/>
                <w:sz w:val="20"/>
              </w:rPr>
            </w:r>
          </w:p>
        </w:tc>
      </w:tr>
      <w:tr>
        <w:tc>
          <w:tcPr>
            <w:tcW w:type="dxa" w:w="1361"/>
          </w:tcPr>
          <w:p>
            <w:r/>
            <w:r>
              <w:rPr>
                <w:rFonts w:ascii="Times New Roman" w:hAnsi="Times New Roman" w:eastAsia="宋体"/>
                <w:sz w:val="20"/>
              </w:rPr>
              <w:t>班级 Class</w:t>
            </w:r>
          </w:p>
        </w:tc>
        <w:tc>
          <w:tcPr>
            <w:tcW w:type="dxa" w:w="1814"/>
          </w:tcPr>
          <w:p>
            <w:r/>
            <w:r>
              <w:rPr>
                <w:rFonts w:ascii="Times New Roman" w:hAnsi="Times New Roman" w:eastAsia="宋体"/>
                <w:sz w:val="20"/>
              </w:rPr>
            </w:r>
          </w:p>
        </w:tc>
        <w:tc>
          <w:tcPr>
            <w:tcW w:type="dxa" w:w="1247"/>
          </w:tcPr>
          <w:p>
            <w:r/>
            <w:r>
              <w:rPr>
                <w:rFonts w:ascii="Times New Roman" w:hAnsi="Times New Roman" w:eastAsia="宋体"/>
                <w:sz w:val="20"/>
              </w:rPr>
              <w:t>同组 Partner</w:t>
            </w:r>
          </w:p>
        </w:tc>
        <w:tc>
          <w:tcPr>
            <w:tcW w:type="dxa" w:w="1587"/>
          </w:tcPr>
          <w:p>
            <w:r/>
            <w:r>
              <w:rPr>
                <w:rFonts w:ascii="Times New Roman" w:hAnsi="Times New Roman" w:eastAsia="宋体"/>
                <w:sz w:val="20"/>
              </w:rPr>
            </w:r>
          </w:p>
        </w:tc>
        <w:tc>
          <w:tcPr>
            <w:tcW w:type="dxa" w:w="1247"/>
          </w:tcPr>
          <w:p>
            <w:r/>
            <w:r>
              <w:rPr>
                <w:rFonts w:ascii="Times New Roman" w:hAnsi="Times New Roman" w:eastAsia="宋体"/>
                <w:sz w:val="20"/>
              </w:rPr>
              <w:t>成绩 Score</w:t>
            </w:r>
          </w:p>
        </w:tc>
        <w:tc>
          <w:tcPr>
            <w:tcW w:type="dxa" w:w="1814"/>
          </w:tcPr>
          <w:p>
            <w:r/>
            <w:r>
              <w:rPr>
                <w:rFonts w:ascii="Times New Roman" w:hAnsi="Times New Roman" w:eastAsia="宋体"/>
                <w:sz w:val="20"/>
              </w:rPr>
            </w:r>
          </w:p>
        </w:tc>
      </w:tr>
    </w:tbl>
    <w:p/>
    <w:p>
      <w:pPr>
        <w:spacing w:after="120"/>
      </w:pPr>
      <w:r>
        <w:rPr>
          <w:rFonts w:ascii="Times New Roman" w:hAnsi="Times New Roman" w:eastAsia="宋体"/>
          <w:color w:val="5B6B75"/>
          <w:sz w:val="18"/>
        </w:rPr>
        <w:t>提交：本报告、检查命令生成的 result.json，以及本步要求的文件（代码、网表、版图或 GDS）一起在问渠“作业”中上传。  Submit this report, the check's result.json and the step's files (code, netlist, layout or GDS) in WenQuest Assignments.</w:t>
      </w:r>
    </w:p>
    <w:p>
      <w:pPr>
        <w:pStyle w:val="Heading1"/>
      </w:pPr>
      <w:r>
        <w:t>一、实验目的</w:t>
      </w:r>
      <w:r>
        <w:rPr>
          <w:b w:val="0"/>
          <w:color w:val="5B6B75"/>
          <w:sz w:val="24"/>
        </w:rPr>
        <w:t xml:space="preserve">  1  Objectives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二、实验原理（写出主要公式）</w:t>
      </w:r>
      <w:r>
        <w:rPr>
          <w:b w:val="0"/>
          <w:color w:val="5B6B75"/>
          <w:sz w:val="24"/>
        </w:rPr>
        <w:t xml:space="preserve">  2  Principles (key formulas)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三、实验步骤与设计说明（简要）</w:t>
      </w:r>
      <w:r>
        <w:rPr>
          <w:b w:val="0"/>
          <w:color w:val="5B6B75"/>
          <w:sz w:val="24"/>
        </w:rPr>
        <w:t xml:space="preserve">  3  Procedure and design notes (brief)</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四、数据记录与处理</w:t>
      </w:r>
      <w:r>
        <w:rPr>
          <w:b w:val="0"/>
          <w:color w:val="5B6B75"/>
          <w:sz w:val="24"/>
        </w:rPr>
        <w:t xml:space="preserve">  4  Data and processing</w:t>
      </w:r>
    </w:p>
    <w:p>
      <w:r>
        <w:rPr>
          <w:rFonts w:ascii="Times New Roman" w:hAnsi="Times New Roman" w:eastAsia="宋体"/>
        </w:rPr>
        <w:t>表 1  流片就绪度（时钟 50 ns）Table 1  Tapeout readiness at 50 ns</w:t>
      </w:r>
    </w:p>
    <w:tbl>
      <w:tblPr>
        <w:tblStyle w:val="TableGrid"/>
        <w:tblW w:type="auto" w:w="0"/>
        <w:jc w:val="center"/>
        <w:tblLayout w:type="fixed"/>
        <w:tblLook w:firstColumn="1" w:firstRow="1" w:lastColumn="0" w:lastRow="0" w:noHBand="0" w:noVBand="1" w:val="04A0"/>
      </w:tblPr>
      <w:tblGrid>
        <w:gridCol w:w="3402"/>
        <w:gridCol w:w="2268"/>
        <w:gridCol w:w="2268"/>
      </w:tblGrid>
      <w:tr>
        <w:tc>
          <w:tcPr>
            <w:tcW w:type="dxa" w:w="3402"/>
            <w:shd w:val="clear" w:color="auto" w:fill="E8EEF0"/>
          </w:tcPr>
          <w:p>
            <w:r/>
            <w:r>
              <w:rPr>
                <w:rFonts w:ascii="Times New Roman" w:hAnsi="Times New Roman" w:eastAsia="黑体"/>
                <w:b/>
                <w:sz w:val="19"/>
              </w:rPr>
              <w:t>项目 Item</w:t>
            </w:r>
          </w:p>
        </w:tc>
        <w:tc>
          <w:tcPr>
            <w:tcW w:type="dxa" w:w="2268"/>
            <w:shd w:val="clear" w:color="auto" w:fill="E8EEF0"/>
          </w:tcPr>
          <w:p>
            <w:r/>
            <w:r>
              <w:rPr>
                <w:rFonts w:ascii="Times New Roman" w:hAnsi="Times New Roman" w:eastAsia="黑体"/>
                <w:b/>
                <w:sz w:val="19"/>
              </w:rPr>
              <w:t>结果 Result</w:t>
            </w:r>
          </w:p>
        </w:tc>
        <w:tc>
          <w:tcPr>
            <w:tcW w:type="dxa" w:w="2268"/>
            <w:shd w:val="clear" w:color="auto" w:fill="E8EEF0"/>
          </w:tcPr>
          <w:p>
            <w:r/>
            <w:r>
              <w:rPr>
                <w:rFonts w:ascii="Times New Roman" w:hAnsi="Times New Roman" w:eastAsia="黑体"/>
                <w:b/>
                <w:sz w:val="19"/>
              </w:rPr>
              <w:t>要求 Required</w:t>
            </w:r>
          </w:p>
        </w:tc>
      </w:tr>
      <w:tr>
        <w:tc>
          <w:tcPr>
            <w:tcW w:type="dxa" w:w="3402"/>
          </w:tcPr>
          <w:p>
            <w:r/>
            <w:r>
              <w:rPr>
                <w:rFonts w:ascii="Times New Roman" w:hAnsi="Times New Roman" w:eastAsia="宋体"/>
                <w:sz w:val="19"/>
              </w:rPr>
              <w:t>setup 余量  ns</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 0</w:t>
            </w:r>
          </w:p>
        </w:tc>
      </w:tr>
      <w:tr>
        <w:tc>
          <w:tcPr>
            <w:tcW w:type="dxa" w:w="3402"/>
          </w:tcPr>
          <w:p>
            <w:r/>
            <w:r>
              <w:rPr>
                <w:rFonts w:ascii="Times New Roman" w:hAnsi="Times New Roman" w:eastAsia="宋体"/>
                <w:sz w:val="19"/>
              </w:rPr>
              <w:t>hold 余量  ns</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 0</w:t>
            </w:r>
          </w:p>
        </w:tc>
      </w:tr>
      <w:tr>
        <w:tc>
          <w:tcPr>
            <w:tcW w:type="dxa" w:w="3402"/>
          </w:tcPr>
          <w:p>
            <w:r/>
            <w:r>
              <w:rPr>
                <w:rFonts w:ascii="Times New Roman" w:hAnsi="Times New Roman" w:eastAsia="宋体"/>
                <w:sz w:val="19"/>
              </w:rPr>
              <w:t>DRC 错误（Magic / KLayout）</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LVS 错误</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天线违例</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0</w:t>
            </w:r>
          </w:p>
        </w:tc>
      </w:tr>
      <w:tr>
        <w:tc>
          <w:tcPr>
            <w:tcW w:type="dxa" w:w="3402"/>
          </w:tcPr>
          <w:p>
            <w:r/>
            <w:r>
              <w:rPr>
                <w:rFonts w:ascii="Times New Roman" w:hAnsi="Times New Roman" w:eastAsia="宋体"/>
                <w:sz w:val="19"/>
              </w:rPr>
              <w:t>单元数（含填充）</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w:t>
            </w:r>
          </w:p>
        </w:tc>
      </w:tr>
      <w:tr>
        <w:tc>
          <w:tcPr>
            <w:tcW w:type="dxa" w:w="3402"/>
          </w:tcPr>
          <w:p>
            <w:r/>
            <w:r>
              <w:rPr>
                <w:rFonts w:ascii="Times New Roman" w:hAnsi="Times New Roman" w:eastAsia="宋体"/>
                <w:sz w:val="19"/>
              </w:rPr>
              <w:t>用时  s / 内存  MB</w:t>
            </w:r>
          </w:p>
        </w:tc>
        <w:tc>
          <w:tcPr>
            <w:tcW w:type="dxa" w:w="2268"/>
          </w:tcPr>
          <w:p>
            <w:r/>
            <w:r>
              <w:rPr>
                <w:rFonts w:ascii="Times New Roman" w:hAnsi="Times New Roman" w:eastAsia="宋体"/>
                <w:sz w:val="19"/>
              </w:rPr>
            </w:r>
          </w:p>
        </w:tc>
        <w:tc>
          <w:tcPr>
            <w:tcW w:type="dxa" w:w="2268"/>
          </w:tcPr>
          <w:p>
            <w:r/>
            <w:r>
              <w:rPr>
                <w:rFonts w:ascii="Times New Roman" w:hAnsi="Times New Roman" w:eastAsia="宋体"/>
                <w:sz w:val="19"/>
              </w:rPr>
              <w:t>—</w:t>
            </w:r>
          </w:p>
        </w:tc>
      </w:tr>
    </w:tbl>
    <w:p/>
    <w:p>
      <w:r>
        <w:rPr>
          <w:rFonts w:ascii="Times New Roman" w:hAnsi="Times New Roman" w:eastAsia="宋体"/>
        </w:rPr>
        <w:t>表 2  时钟压力测试 Table 2  Clock stress test</w:t>
      </w:r>
    </w:p>
    <w:tbl>
      <w:tblPr>
        <w:tblStyle w:val="TableGrid"/>
        <w:tblW w:type="auto" w:w="0"/>
        <w:jc w:val="center"/>
        <w:tblLayout w:type="fixed"/>
        <w:tblLook w:firstColumn="1" w:firstRow="1" w:lastColumn="0" w:lastRow="0" w:noHBand="0" w:noVBand="1" w:val="04A0"/>
      </w:tblPr>
      <w:tblGrid>
        <w:gridCol w:w="2268"/>
        <w:gridCol w:w="1361"/>
        <w:gridCol w:w="1361"/>
        <w:gridCol w:w="1361"/>
        <w:gridCol w:w="1361"/>
      </w:tblGrid>
      <w:tr>
        <w:tc>
          <w:tcPr>
            <w:tcW w:type="dxa" w:w="2268"/>
            <w:shd w:val="clear" w:color="auto" w:fill="E8EEF0"/>
          </w:tcPr>
          <w:p>
            <w:r/>
            <w:r>
              <w:rPr>
                <w:rFonts w:ascii="Times New Roman" w:hAnsi="Times New Roman" w:eastAsia="黑体"/>
                <w:b/>
                <w:sz w:val="19"/>
              </w:rPr>
              <w:t>时钟周期  ns</w:t>
            </w:r>
          </w:p>
        </w:tc>
        <w:tc>
          <w:tcPr>
            <w:tcW w:type="dxa" w:w="1361"/>
            <w:shd w:val="clear" w:color="auto" w:fill="E8EEF0"/>
          </w:tcPr>
          <w:p>
            <w:r/>
            <w:r>
              <w:rPr>
                <w:rFonts w:ascii="Times New Roman" w:hAnsi="Times New Roman" w:eastAsia="黑体"/>
                <w:b/>
                <w:sz w:val="19"/>
              </w:rPr>
              <w:t>50</w:t>
            </w:r>
          </w:p>
        </w:tc>
        <w:tc>
          <w:tcPr>
            <w:tcW w:type="dxa" w:w="1361"/>
            <w:shd w:val="clear" w:color="auto" w:fill="E8EEF0"/>
          </w:tcPr>
          <w:p>
            <w:r/>
            <w:r>
              <w:rPr>
                <w:rFonts w:ascii="Times New Roman" w:hAnsi="Times New Roman" w:eastAsia="黑体"/>
                <w:b/>
                <w:sz w:val="19"/>
              </w:rPr>
              <w:t>20</w:t>
            </w:r>
          </w:p>
        </w:tc>
        <w:tc>
          <w:tcPr>
            <w:tcW w:type="dxa" w:w="1361"/>
            <w:shd w:val="clear" w:color="auto" w:fill="E8EEF0"/>
          </w:tcPr>
          <w:p>
            <w:r/>
            <w:r>
              <w:rPr>
                <w:rFonts w:ascii="Times New Roman" w:hAnsi="Times New Roman" w:eastAsia="黑体"/>
                <w:b/>
                <w:sz w:val="19"/>
              </w:rPr>
              <w:t>10</w:t>
            </w:r>
          </w:p>
        </w:tc>
        <w:tc>
          <w:tcPr>
            <w:tcW w:type="dxa" w:w="1361"/>
            <w:shd w:val="clear" w:color="auto" w:fill="E8EEF0"/>
          </w:tcPr>
          <w:p>
            <w:r/>
            <w:r>
              <w:rPr>
                <w:rFonts w:ascii="Times New Roman" w:hAnsi="Times New Roman" w:eastAsia="黑体"/>
                <w:b/>
                <w:sz w:val="19"/>
              </w:rPr>
              <w:t>5</w:t>
            </w:r>
          </w:p>
        </w:tc>
      </w:tr>
      <w:tr>
        <w:tc>
          <w:tcPr>
            <w:tcW w:type="dxa" w:w="2268"/>
          </w:tcPr>
          <w:p>
            <w:r/>
            <w:r>
              <w:rPr>
                <w:rFonts w:ascii="Times New Roman" w:hAnsi="Times New Roman" w:eastAsia="宋体"/>
                <w:sz w:val="19"/>
              </w:rPr>
              <w:t>setup 余量  ns</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268"/>
          </w:tcPr>
          <w:p>
            <w:r/>
            <w:r>
              <w:rPr>
                <w:rFonts w:ascii="Times New Roman" w:hAnsi="Times New Roman" w:eastAsia="宋体"/>
                <w:sz w:val="19"/>
              </w:rPr>
              <w:t>是否通过</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ind w:firstLine="440"/>
      </w:pPr>
      <w:r>
        <w:rPr>
          <w:rFonts w:ascii="Times New Roman" w:hAnsi="Times New Roman" w:eastAsia="宋体"/>
        </w:rPr>
        <w:t>附检查结果：把 result.json 的主要项目抄在这里或附在报告后；至少一张图或截图。</w:t>
      </w:r>
    </w:p>
    <w:p>
      <w:pPr>
        <w:spacing w:after="120"/>
        <w:ind w:firstLine="440"/>
      </w:pPr>
      <w:r>
        <w:rPr>
          <w:rFonts w:ascii="Times New Roman" w:hAnsi="Times New Roman" w:eastAsia="宋体"/>
          <w:color w:val="5B6B75"/>
          <w:sz w:val="19"/>
        </w:rPr>
        <w:t>Attach the check results: copy the main items of result.json here or append it; include at least one graph or screenshot.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五、结果与分析</w:t>
      </w:r>
      <w:r>
        <w:rPr>
          <w:b w:val="0"/>
          <w:color w:val="5B6B75"/>
          <w:sz w:val="24"/>
        </w:rPr>
        <w:t xml:space="preserve">  5  Results and analysis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六、实际问题的建模与求解</w:t>
      </w:r>
      <w:r>
        <w:rPr>
          <w:b w:val="0"/>
          <w:color w:val="5B6B75"/>
          <w:sz w:val="24"/>
        </w:rPr>
        <w:t xml:space="preserve">  6  Modelling a real problem</w:t>
      </w:r>
    </w:p>
    <w:p>
      <w:r>
        <w:rPr>
          <w:rFonts w:ascii="Times New Roman" w:hAnsi="Times New Roman" w:eastAsia="宋体"/>
          <w:b/>
        </w:rPr>
        <w:t>问题：芯片能跑多快、够不够用</w:t>
      </w:r>
    </w:p>
    <w:p>
      <w:pPr>
        <w:ind w:firstLine="440"/>
      </w:pPr>
      <w:r>
        <w:rPr>
          <w:rFonts w:ascii="Times New Roman" w:hAnsi="Times New Roman" w:eastAsia="宋体"/>
        </w:rPr>
        <w:t>机器人关节控制周期 1 kHz，电机最高 3000 转/分，编码器 1000 线。(1) 编码器信号最快多久变化一次？芯片时钟至少要多少才能可靠计数（考虑同步和去抖）？(2) 用表 2 的最高时钟，算出本设计能支持的最高电机转速。(3) 若改用 IO 更慢的工艺或更长的去抖，结论怎样变？把它写进设计报告的“模型局限”。</w:t>
      </w:r>
    </w:p>
    <w:p>
      <w:pPr>
        <w:spacing w:after="120"/>
        <w:ind w:firstLine="440"/>
      </w:pPr>
      <w:r>
        <w:rPr>
          <w:rFonts w:ascii="Times New Roman" w:hAnsi="Times New Roman" w:eastAsia="宋体"/>
          <w:color w:val="5B6B75"/>
          <w:sz w:val="19"/>
        </w:rPr>
        <w:t>The joint control loop runs at 1 kHz; the motor tops out at 3000 rpm with a 1000-line encoder. (1) How often can the encoder signals change at most, and what minimum chip clock counts reliably (with synchroniser and debounce)? (2) From Table 2's maximum clock, what is the highest motor speed this design supports? (3) How would slower IO or a longer debounce change this? Put it in the report's model limits.</w:t>
      </w:r>
    </w:p>
    <w:p>
      <w:r>
        <w:rPr>
          <w:rFonts w:ascii="Times New Roman" w:hAnsi="Times New Roman" w:eastAsia="宋体"/>
        </w:rPr>
        <w:t>① 实际问题（用自己的话描述，给出已知数据）</w:t>
      </w:r>
    </w:p>
    <w:p>
      <w:pPr>
        <w:spacing w:after="120"/>
      </w:pPr>
      <w:r>
        <w:rPr>
          <w:rFonts w:ascii="Times New Roman" w:hAnsi="Times New Roman" w:eastAsia="宋体"/>
          <w:color w:val="5B6B75"/>
          <w:sz w:val="19"/>
        </w:rPr>
        <w:t>① The problem (in your own words, with the given data)</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② 建立模型（写出简化假设）</w:t>
      </w:r>
    </w:p>
    <w:p>
      <w:pPr>
        <w:spacing w:after="120"/>
      </w:pPr>
      <w:r>
        <w:rPr>
          <w:rFonts w:ascii="Times New Roman" w:hAnsi="Times New Roman" w:eastAsia="宋体"/>
          <w:color w:val="5B6B75"/>
          <w:sz w:val="19"/>
        </w:rPr>
        <w:t>② The model (state your assumptions)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③ 求解（公式与数值）</w:t>
      </w:r>
    </w:p>
    <w:p>
      <w:pPr>
        <w:spacing w:after="120"/>
      </w:pPr>
      <w:r>
        <w:rPr>
          <w:rFonts w:ascii="Times New Roman" w:hAnsi="Times New Roman" w:eastAsia="宋体"/>
          <w:color w:val="5B6B75"/>
          <w:sz w:val="19"/>
        </w:rPr>
        <w:t>③ Solution (formulas and numbers)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④ 用实验或仿真检验（写出设置与结果）</w:t>
      </w:r>
    </w:p>
    <w:p>
      <w:pPr>
        <w:spacing w:after="120"/>
      </w:pPr>
      <w:r>
        <w:rPr>
          <w:rFonts w:ascii="Times New Roman" w:hAnsi="Times New Roman" w:eastAsia="宋体"/>
          <w:color w:val="5B6B75"/>
          <w:sz w:val="19"/>
        </w:rPr>
        <w:t>④ Check by experiment or simulation (settings and results)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⑤ 模型在哪里失效？怎样修正？</w:t>
      </w:r>
    </w:p>
    <w:p>
      <w:pPr>
        <w:spacing w:after="120"/>
      </w:pPr>
      <w:r>
        <w:rPr>
          <w:rFonts w:ascii="Times New Roman" w:hAnsi="Times New Roman" w:eastAsia="宋体"/>
          <w:color w:val="5B6B75"/>
          <w:sz w:val="19"/>
        </w:rPr>
        <w:t>⑤ Where does the model fail? How would you improve it?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七、结论</w:t>
      </w:r>
      <w:r>
        <w:rPr>
          <w:b w:val="0"/>
          <w:color w:val="5B6B75"/>
          <w:sz w:val="24"/>
        </w:rPr>
        <w:t xml:space="preserve">  7  Conclusion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八、思考题</w:t>
      </w:r>
      <w:r>
        <w:rPr>
          <w:b w:val="0"/>
          <w:color w:val="5B6B75"/>
          <w:sz w:val="24"/>
        </w:rPr>
        <w:t xml:space="preserve">  8  Questions</w:t>
      </w:r>
    </w:p>
    <w:p>
      <w:r>
        <w:rPr>
          <w:rFonts w:ascii="Times New Roman" w:hAnsi="Times New Roman" w:eastAsia="宋体"/>
        </w:rPr>
        <w:t>setup 余量很大而 hold 余量很小，说明什么？流程用什么办法保证 hold 不为负？</w:t>
      </w:r>
    </w:p>
    <w:p>
      <w:pPr>
        <w:spacing w:after="120"/>
      </w:pPr>
      <w:r>
        <w:rPr>
          <w:rFonts w:ascii="Times New Roman" w:hAnsi="Times New Roman" w:eastAsia="宋体"/>
          <w:color w:val="5B6B75"/>
          <w:sz w:val="19"/>
        </w:rPr>
        <w:t>Large setup slack but small hold slack: what does it tell you? How does the flow keep hold slack from going negative?</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要把芯片真正做出来，还需要哪些本实验没做的步骤（例如与其他设计拼接、IO、封装、测试）？</w:t>
      </w:r>
    </w:p>
    <w:p>
      <w:pPr>
        <w:spacing w:after="120"/>
      </w:pPr>
      <w:r>
        <w:rPr>
          <w:rFonts w:ascii="Times New Roman" w:hAnsi="Times New Roman" w:eastAsia="宋体"/>
          <w:color w:val="5B6B75"/>
          <w:sz w:val="19"/>
        </w:rPr>
        <w:t>What steps not done here are still needed to make the chip for real (joining other designs, IO, packaging, testing)?</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九、AI 使用声明</w:t>
      </w:r>
      <w:r>
        <w:rPr>
          <w:b w:val="0"/>
          <w:color w:val="5B6B75"/>
          <w:sz w:val="24"/>
        </w:rPr>
        <w:t xml:space="preserve">  9  AI use statement</w:t>
      </w:r>
    </w:p>
    <w:p>
      <w:r>
        <w:rPr>
          <w:rFonts w:ascii="Times New Roman" w:hAnsi="Times New Roman" w:eastAsia="宋体"/>
        </w:rPr>
        <w:t>□ 未使用 AI　　□ 用 AI 解释概念　　□ 用 AI 检查代码或计算　　□ 其他：____________</w:t>
      </w:r>
    </w:p>
    <w:p>
      <w:pPr>
        <w:spacing w:after="120"/>
      </w:pPr>
      <w:r>
        <w:rPr>
          <w:rFonts w:ascii="Times New Roman" w:hAnsi="Times New Roman" w:eastAsia="宋体"/>
          <w:color w:val="5B6B75"/>
          <w:sz w:val="19"/>
        </w:rPr>
        <w:t>□ No AI used   □ AI to explain concepts   □ AI to check code or calculations   □ Other: ____________</w:t>
      </w:r>
    </w:p>
    <w:p>
      <w:r>
        <w:rPr>
          <w:rFonts w:ascii="Times New Roman" w:hAnsi="Times New Roman" w:eastAsia="宋体"/>
        </w:rPr>
        <w:t>如使用了 AI，请写明用在哪里：</w:t>
      </w:r>
    </w:p>
    <w:p>
      <w:pPr>
        <w:spacing w:after="120"/>
      </w:pPr>
      <w:r>
        <w:rPr>
          <w:rFonts w:ascii="Times New Roman" w:hAnsi="Times New Roman" w:eastAsia="宋体"/>
          <w:color w:val="5B6B75"/>
          <w:sz w:val="19"/>
        </w:rPr>
        <w:t>If you used AI, say where and how:</w:t>
      </w:r>
    </w:p>
    <w:p>
      <w:pPr>
        <w:spacing w:after="0" w:line="456" w:lineRule="auto"/>
        <w:pBdr>
          <w:bottom w:val="single" w:sz="4" w:space="1" w:color="B8C4C8"/>
        </w:pBdr>
      </w:pPr>
    </w:p>
    <w:p>
      <w:pPr>
        <w:spacing w:after="0" w:line="456" w:lineRule="auto"/>
        <w:pBdr>
          <w:bottom w:val="single" w:sz="4" w:space="1" w:color="B8C4C8"/>
        </w:pBdr>
      </w:pPr>
    </w:p>
    <w:p>
      <w:pPr>
        <w:pStyle w:val="Heading1"/>
      </w:pPr>
      <w:r>
        <w:t>评分量规</w:t>
      </w:r>
      <w:r>
        <w:rPr>
          <w:b w:val="0"/>
          <w:color w:val="5B6B75"/>
          <w:sz w:val="24"/>
        </w:rPr>
        <w:t xml:space="preserve">  Rubric</w:t>
      </w:r>
    </w:p>
    <w:tbl>
      <w:tblPr>
        <w:tblStyle w:val="TableGrid"/>
        <w:tblW w:type="auto" w:w="0"/>
        <w:jc w:val="center"/>
        <w:tblLayout w:type="fixed"/>
        <w:tblLook w:firstColumn="1" w:firstRow="1" w:lastColumn="0" w:lastRow="0" w:noHBand="0" w:noVBand="1" w:val="04A0"/>
      </w:tblPr>
      <w:tblGrid>
        <w:gridCol w:w="2381"/>
        <w:gridCol w:w="1134"/>
        <w:gridCol w:w="5556"/>
      </w:tblGrid>
      <w:tr>
        <w:tc>
          <w:tcPr>
            <w:tcW w:type="dxa" w:w="2381"/>
            <w:shd w:val="clear" w:color="auto" w:fill="E8EEF0"/>
          </w:tcPr>
          <w:p>
            <w:r/>
            <w:r>
              <w:rPr>
                <w:rFonts w:ascii="Times New Roman" w:hAnsi="Times New Roman" w:eastAsia="黑体"/>
                <w:b/>
                <w:sz w:val="19"/>
              </w:rPr>
              <w:t>项目 Criterion</w:t>
            </w:r>
          </w:p>
        </w:tc>
        <w:tc>
          <w:tcPr>
            <w:tcW w:type="dxa" w:w="1134"/>
            <w:shd w:val="clear" w:color="auto" w:fill="E8EEF0"/>
          </w:tcPr>
          <w:p>
            <w:r/>
            <w:r>
              <w:rPr>
                <w:rFonts w:ascii="Times New Roman" w:hAnsi="Times New Roman" w:eastAsia="黑体"/>
                <w:b/>
                <w:sz w:val="19"/>
              </w:rPr>
              <w:t>分值 Points</w:t>
            </w:r>
          </w:p>
        </w:tc>
        <w:tc>
          <w:tcPr>
            <w:tcW w:type="dxa" w:w="5556"/>
            <w:shd w:val="clear" w:color="auto" w:fill="E8EEF0"/>
          </w:tcPr>
          <w:p>
            <w:r/>
            <w:r>
              <w:rPr>
                <w:rFonts w:ascii="Times New Roman" w:hAnsi="Times New Roman" w:eastAsia="黑体"/>
                <w:b/>
                <w:sz w:val="19"/>
              </w:rPr>
              <w:t>要求 What earns full marks</w:t>
            </w:r>
          </w:p>
        </w:tc>
      </w:tr>
      <w:tr>
        <w:tc>
          <w:tcPr>
            <w:tcW w:type="dxa" w:w="2381"/>
          </w:tcPr>
          <w:p>
            <w:r/>
            <w:r>
              <w:rPr>
                <w:rFonts w:ascii="Times New Roman" w:hAnsi="Times New Roman" w:eastAsia="宋体"/>
                <w:sz w:val="19"/>
              </w:rPr>
              <w:t>原理 Principles</w:t>
            </w:r>
          </w:p>
        </w:tc>
        <w:tc>
          <w:tcPr>
            <w:tcW w:type="dxa" w:w="1134"/>
          </w:tcPr>
          <w:p>
            <w:r/>
            <w:r>
              <w:rPr>
                <w:rFonts w:ascii="Times New Roman" w:hAnsi="Times New Roman" w:eastAsia="宋体"/>
                <w:sz w:val="19"/>
              </w:rPr>
              <w:t>15</w:t>
            </w:r>
          </w:p>
        </w:tc>
        <w:tc>
          <w:tcPr>
            <w:tcW w:type="dxa" w:w="5556"/>
          </w:tcPr>
          <w:p>
            <w:r/>
            <w:r>
              <w:rPr>
                <w:rFonts w:ascii="Times New Roman" w:hAnsi="Times New Roman" w:eastAsia="宋体"/>
                <w:sz w:val="19"/>
              </w:rPr>
              <w:t>公式与原理正确，说明每个量的意义和模型的适用条件 / Correct principles and formulas, meaning and conditions explained</w:t>
            </w:r>
          </w:p>
        </w:tc>
      </w:tr>
      <w:tr>
        <w:tc>
          <w:tcPr>
            <w:tcW w:type="dxa" w:w="2381"/>
          </w:tcPr>
          <w:p>
            <w:r/>
            <w:r>
              <w:rPr>
                <w:rFonts w:ascii="Times New Roman" w:hAnsi="Times New Roman" w:eastAsia="宋体"/>
                <w:sz w:val="19"/>
              </w:rPr>
              <w:t>数据 Data</w:t>
            </w:r>
          </w:p>
        </w:tc>
        <w:tc>
          <w:tcPr>
            <w:tcW w:type="dxa" w:w="1134"/>
          </w:tcPr>
          <w:p>
            <w:r/>
            <w:r>
              <w:rPr>
                <w:rFonts w:ascii="Times New Roman" w:hAnsi="Times New Roman" w:eastAsia="宋体"/>
                <w:sz w:val="19"/>
              </w:rPr>
              <w:t>20</w:t>
            </w:r>
          </w:p>
        </w:tc>
        <w:tc>
          <w:tcPr>
            <w:tcW w:type="dxa" w:w="5556"/>
          </w:tcPr>
          <w:p>
            <w:r/>
            <w:r>
              <w:rPr>
                <w:rFonts w:ascii="Times New Roman" w:hAnsi="Times New Roman" w:eastAsia="宋体"/>
                <w:sz w:val="19"/>
              </w:rPr>
              <w:t>表格完整，单位、有效数字规范；附检查结果（result.json）与至少一张图或版图截图 / Complete tables, units and figures; check results attached; at least one graph or layout screenshot</w:t>
            </w:r>
          </w:p>
        </w:tc>
      </w:tr>
      <w:tr>
        <w:tc>
          <w:tcPr>
            <w:tcW w:type="dxa" w:w="2381"/>
          </w:tcPr>
          <w:p>
            <w:r/>
            <w:r>
              <w:rPr>
                <w:rFonts w:ascii="Times New Roman" w:hAnsi="Times New Roman" w:eastAsia="宋体"/>
                <w:sz w:val="19"/>
              </w:rPr>
              <w:t>分析 Analysis</w:t>
            </w:r>
          </w:p>
        </w:tc>
        <w:tc>
          <w:tcPr>
            <w:tcW w:type="dxa" w:w="1134"/>
          </w:tcPr>
          <w:p>
            <w:r/>
            <w:r>
              <w:rPr>
                <w:rFonts w:ascii="Times New Roman" w:hAnsi="Times New Roman" w:eastAsia="宋体"/>
                <w:sz w:val="19"/>
              </w:rPr>
              <w:t>20</w:t>
            </w:r>
          </w:p>
        </w:tc>
        <w:tc>
          <w:tcPr>
            <w:tcW w:type="dxa" w:w="5556"/>
          </w:tcPr>
          <w:p>
            <w:r/>
            <w:r>
              <w:rPr>
                <w:rFonts w:ascii="Times New Roman" w:hAnsi="Times New Roman" w:eastAsia="宋体"/>
                <w:sz w:val="19"/>
              </w:rPr>
              <w:t>参考值与自己的结果逐项比较，解释差异；与标准单元、经验公式等对照 / Compare with the reference item by item and explain differences; compare with standard cells or rules of thumb</w:t>
            </w:r>
          </w:p>
        </w:tc>
      </w:tr>
      <w:tr>
        <w:tc>
          <w:tcPr>
            <w:tcW w:type="dxa" w:w="2381"/>
          </w:tcPr>
          <w:p>
            <w:r/>
            <w:r>
              <w:rPr>
                <w:rFonts w:ascii="Times New Roman" w:hAnsi="Times New Roman" w:eastAsia="宋体"/>
                <w:sz w:val="19"/>
              </w:rPr>
              <w:t>实际问题 Real problem</w:t>
            </w:r>
          </w:p>
        </w:tc>
        <w:tc>
          <w:tcPr>
            <w:tcW w:type="dxa" w:w="1134"/>
          </w:tcPr>
          <w:p>
            <w:r/>
            <w:r>
              <w:rPr>
                <w:rFonts w:ascii="Times New Roman" w:hAnsi="Times New Roman" w:eastAsia="宋体"/>
                <w:sz w:val="19"/>
              </w:rPr>
              <w:t>20</w:t>
            </w:r>
          </w:p>
        </w:tc>
        <w:tc>
          <w:tcPr>
            <w:tcW w:type="dxa" w:w="5556"/>
          </w:tcPr>
          <w:p>
            <w:r/>
            <w:r>
              <w:rPr>
                <w:rFonts w:ascii="Times New Roman" w:hAnsi="Times New Roman" w:eastAsia="宋体"/>
                <w:sz w:val="19"/>
              </w:rPr>
              <w:t>五步完整：问题、模型（写明假设）、求解、检验、模型局限与改进 / All five steps: problem, model with assumptions, solution, check, limits and improvements</w:t>
            </w:r>
          </w:p>
        </w:tc>
      </w:tr>
      <w:tr>
        <w:tc>
          <w:tcPr>
            <w:tcW w:type="dxa" w:w="2381"/>
          </w:tcPr>
          <w:p>
            <w:r/>
            <w:r>
              <w:rPr>
                <w:rFonts w:ascii="Times New Roman" w:hAnsi="Times New Roman" w:eastAsia="宋体"/>
                <w:sz w:val="19"/>
              </w:rPr>
              <w:t>规范 Presentation</w:t>
            </w:r>
          </w:p>
        </w:tc>
        <w:tc>
          <w:tcPr>
            <w:tcW w:type="dxa" w:w="1134"/>
          </w:tcPr>
          <w:p>
            <w:r/>
            <w:r>
              <w:rPr>
                <w:rFonts w:ascii="Times New Roman" w:hAnsi="Times New Roman" w:eastAsia="宋体"/>
                <w:sz w:val="19"/>
              </w:rPr>
              <w:t>10</w:t>
            </w:r>
          </w:p>
        </w:tc>
        <w:tc>
          <w:tcPr>
            <w:tcW w:type="dxa" w:w="5556"/>
          </w:tcPr>
          <w:p>
            <w:r/>
            <w:r>
              <w:rPr>
                <w:rFonts w:ascii="Times New Roman" w:hAnsi="Times New Roman" w:eastAsia="宋体"/>
                <w:sz w:val="19"/>
              </w:rPr>
              <w:t>书写清楚，图表规范，代码有注释，AI 使用如实声明 / Clear writing, tidy graphs, commented code, honest AI statement</w:t>
            </w:r>
          </w:p>
        </w:tc>
      </w:tr>
      <w:tr>
        <w:tc>
          <w:tcPr>
            <w:tcW w:type="dxa" w:w="2381"/>
          </w:tcPr>
          <w:p>
            <w:r/>
            <w:r>
              <w:rPr>
                <w:rFonts w:ascii="Times New Roman" w:hAnsi="Times New Roman" w:eastAsia="宋体"/>
                <w:sz w:val="19"/>
              </w:rPr>
              <w:t>流片就绪度 Tapeout readiness</w:t>
            </w:r>
          </w:p>
        </w:tc>
        <w:tc>
          <w:tcPr>
            <w:tcW w:type="dxa" w:w="1134"/>
          </w:tcPr>
          <w:p>
            <w:r/>
            <w:r>
              <w:rPr>
                <w:rFonts w:ascii="Times New Roman" w:hAnsi="Times New Roman" w:eastAsia="宋体"/>
                <w:sz w:val="19"/>
              </w:rPr>
              <w:t>15</w:t>
            </w:r>
          </w:p>
        </w:tc>
        <w:tc>
          <w:tcPr>
            <w:tcW w:type="dxa" w:w="5556"/>
          </w:tcPr>
          <w:p>
            <w:r/>
            <w:r>
              <w:rPr>
                <w:rFonts w:ascii="Times New Roman" w:hAnsi="Times New Roman" w:eastAsia="宋体"/>
                <w:sz w:val="19"/>
              </w:rPr>
              <w:t>按检查结果自动给分（见“流片就绪度”页） / Scored automatically from the check results (see the Readiness sheet)</w:t>
            </w:r>
          </w:p>
        </w:tc>
      </w:tr>
    </w:tbl>
    <w:p/>
    <w:p>
      <w:pPr>
        <w:spacing w:after="120"/>
      </w:pPr>
      <w:r>
        <w:rPr>
          <w:rFonts w:ascii="Times New Roman" w:hAnsi="Times New Roman" w:eastAsia="宋体"/>
          <w:color w:val="5B6B75"/>
          <w:sz w:val="18"/>
        </w:rPr>
        <w:t>AI 按本量规给出评分建议，教师复核后发布；流片就绪度由检查结果自动给分。  AI suggests a score against this rubric and the teacher reviews it; tapeout readiness is scored from the check results.</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