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实验报告  实验 1.1  参考系：同一运动的不同描述</w:t>
      </w:r>
    </w:p>
    <w:p>
      <w:pPr>
        <w:jc w:val="center"/>
      </w:pPr>
      <w:r>
        <w:rPr>
          <w:rFonts w:ascii="Times New Roman" w:hAnsi="Times New Roman" w:eastAsia="宋体"/>
          <w:color w:val="555555"/>
          <w:sz w:val="21"/>
        </w:rPr>
        <w:t>Lab Report  Lab 1.1  Reference Frames: One Motion, Different Descriptions</w:t>
      </w:r>
    </w:p>
    <w:tbl>
      <w:tblPr>
        <w:tblStyle w:val="TableGrid"/>
        <w:tblW w:type="auto" w:w="0"/>
        <w:jc w:val="center"/>
        <w:tblLayout w:type="fixed"/>
        <w:tblLook w:firstColumn="1" w:firstRow="1" w:lastColumn="0" w:lastRow="0" w:noHBand="0" w:noVBand="1" w:val="04A0"/>
      </w:tblPr>
      <w:tblGrid>
        <w:gridCol w:w="1361"/>
        <w:gridCol w:w="1814"/>
        <w:gridCol w:w="1247"/>
        <w:gridCol w:w="1587"/>
        <w:gridCol w:w="1247"/>
        <w:gridCol w:w="1814"/>
      </w:tblGrid>
      <w:tr>
        <w:tc>
          <w:tcPr>
            <w:tcW w:type="dxa" w:w="1361"/>
            <w:shd w:val="clear" w:color="auto" w:fill="E8EEF0"/>
          </w:tcPr>
          <w:p>
            <w:r/>
            <w:r>
              <w:rPr>
                <w:rFonts w:ascii="Times New Roman" w:hAnsi="Times New Roman" w:eastAsia="黑体"/>
                <w:b/>
                <w:sz w:val="20"/>
              </w:rPr>
              <w:t>姓名 Name</w:t>
            </w:r>
          </w:p>
        </w:tc>
        <w:tc>
          <w:tcPr>
            <w:tcW w:type="dxa" w:w="1814"/>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学号 ID</w:t>
            </w:r>
          </w:p>
        </w:tc>
        <w:tc>
          <w:tcPr>
            <w:tcW w:type="dxa" w:w="1587"/>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日期 Date</w:t>
            </w:r>
          </w:p>
        </w:tc>
        <w:tc>
          <w:tcPr>
            <w:tcW w:type="dxa" w:w="1814"/>
            <w:shd w:val="clear" w:color="auto" w:fill="E8EEF0"/>
          </w:tcPr>
          <w:p>
            <w:r/>
            <w:r>
              <w:rPr>
                <w:rFonts w:ascii="Times New Roman" w:hAnsi="Times New Roman" w:eastAsia="黑体"/>
                <w:b/>
                <w:sz w:val="20"/>
              </w:rPr>
            </w:r>
          </w:p>
        </w:tc>
      </w:tr>
      <w:tr>
        <w:tc>
          <w:tcPr>
            <w:tcW w:type="dxa" w:w="1361"/>
          </w:tcPr>
          <w:p>
            <w:r/>
            <w:r>
              <w:rPr>
                <w:rFonts w:ascii="Times New Roman" w:hAnsi="Times New Roman" w:eastAsia="宋体"/>
                <w:sz w:val="20"/>
              </w:rPr>
              <w:t>班级 Class</w:t>
            </w:r>
          </w:p>
        </w:tc>
        <w:tc>
          <w:tcPr>
            <w:tcW w:type="dxa" w:w="1814"/>
          </w:tcPr>
          <w:p>
            <w:r/>
            <w:r>
              <w:rPr>
                <w:rFonts w:ascii="Times New Roman" w:hAnsi="Times New Roman" w:eastAsia="宋体"/>
                <w:sz w:val="20"/>
              </w:rPr>
            </w:r>
          </w:p>
        </w:tc>
        <w:tc>
          <w:tcPr>
            <w:tcW w:type="dxa" w:w="1247"/>
          </w:tcPr>
          <w:p>
            <w:r/>
            <w:r>
              <w:rPr>
                <w:rFonts w:ascii="Times New Roman" w:hAnsi="Times New Roman" w:eastAsia="宋体"/>
                <w:sz w:val="20"/>
              </w:rPr>
              <w:t>同组 Partner</w:t>
            </w:r>
          </w:p>
        </w:tc>
        <w:tc>
          <w:tcPr>
            <w:tcW w:type="dxa" w:w="1587"/>
          </w:tcPr>
          <w:p>
            <w:r/>
            <w:r>
              <w:rPr>
                <w:rFonts w:ascii="Times New Roman" w:hAnsi="Times New Roman" w:eastAsia="宋体"/>
                <w:sz w:val="20"/>
              </w:rPr>
            </w:r>
          </w:p>
        </w:tc>
        <w:tc>
          <w:tcPr>
            <w:tcW w:type="dxa" w:w="1247"/>
          </w:tcPr>
          <w:p>
            <w:r/>
            <w:r>
              <w:rPr>
                <w:rFonts w:ascii="Times New Roman" w:hAnsi="Times New Roman" w:eastAsia="宋体"/>
                <w:sz w:val="20"/>
              </w:rPr>
              <w:t>成绩 Score</w:t>
            </w:r>
          </w:p>
        </w:tc>
        <w:tc>
          <w:tcPr>
            <w:tcW w:type="dxa" w:w="1814"/>
          </w:tcPr>
          <w:p>
            <w:r/>
            <w:r>
              <w:rPr>
                <w:rFonts w:ascii="Times New Roman" w:hAnsi="Times New Roman" w:eastAsia="宋体"/>
                <w:sz w:val="20"/>
              </w:rPr>
            </w:r>
          </w:p>
        </w:tc>
      </w:tr>
    </w:tbl>
    <w:p/>
    <w:p>
      <w:pPr>
        <w:spacing w:after="120"/>
      </w:pPr>
      <w:r>
        <w:rPr>
          <w:rFonts w:ascii="Times New Roman" w:hAnsi="Times New Roman" w:eastAsia="宋体"/>
          <w:color w:val="5B6B75"/>
          <w:sz w:val="18"/>
        </w:rPr>
        <w:t>提交方式：填写本模板后在问渠“作业”中上传；也可在问渠中在线填写同样的栏目。  Submit this file in WenQuest Assignments, or fill in the same sections online.</w:t>
      </w:r>
    </w:p>
    <w:p>
      <w:pPr>
        <w:pStyle w:val="Heading1"/>
      </w:pPr>
      <w:r>
        <w:t>一、实验目的</w:t>
      </w:r>
      <w:r>
        <w:rPr>
          <w:b w:val="0"/>
          <w:color w:val="5B6B75"/>
          <w:sz w:val="24"/>
        </w:rPr>
        <w:t xml:space="preserve">  1  Objectives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二、实验原理（写出主要公式）</w:t>
      </w:r>
      <w:r>
        <w:rPr>
          <w:b w:val="0"/>
          <w:color w:val="5B6B75"/>
          <w:sz w:val="24"/>
        </w:rPr>
        <w:t xml:space="preserve">  2  Principles (key formulas)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三、实验步骤（简要）</w:t>
      </w:r>
      <w:r>
        <w:rPr>
          <w:b w:val="0"/>
          <w:color w:val="5B6B75"/>
          <w:sz w:val="24"/>
        </w:rPr>
        <w:t xml:space="preserve">  3  Procedure (brief)</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四、数据记录与处理</w:t>
      </w:r>
      <w:r>
        <w:rPr>
          <w:b w:val="0"/>
          <w:color w:val="5B6B75"/>
          <w:sz w:val="24"/>
        </w:rPr>
        <w:t xml:space="preserve">  4  Data and processing</w:t>
      </w:r>
    </w:p>
    <w:p>
      <w:r>
        <w:rPr>
          <w:rFonts w:ascii="Times New Roman" w:hAnsi="Times New Roman" w:eastAsia="宋体"/>
        </w:rPr>
        <w:t>表 1  列车上落球（u = 12 m/s） Table 1  Ball in a train</w:t>
      </w:r>
    </w:p>
    <w:tbl>
      <w:tblPr>
        <w:tblStyle w:val="TableGrid"/>
        <w:tblW w:type="auto" w:w="0"/>
        <w:jc w:val="center"/>
        <w:tblLayout w:type="fixed"/>
        <w:tblLook w:firstColumn="1" w:firstRow="1" w:lastColumn="0" w:lastRow="0" w:noHBand="0" w:noVBand="1" w:val="04A0"/>
      </w:tblPr>
      <w:tblGrid>
        <w:gridCol w:w="1814"/>
        <w:gridCol w:w="1361"/>
        <w:gridCol w:w="1701"/>
        <w:gridCol w:w="1587"/>
        <w:gridCol w:w="1587"/>
      </w:tblGrid>
      <w:tr>
        <w:tc>
          <w:tcPr>
            <w:tcW w:type="dxa" w:w="1814"/>
            <w:shd w:val="clear" w:color="auto" w:fill="E8EEF0"/>
          </w:tcPr>
          <w:p>
            <w:r/>
            <w:r>
              <w:rPr>
                <w:rFonts w:ascii="Times New Roman" w:hAnsi="Times New Roman" w:eastAsia="黑体"/>
                <w:b/>
                <w:sz w:val="19"/>
              </w:rPr>
              <w:t>观察者 Observer</w:t>
            </w:r>
          </w:p>
        </w:tc>
        <w:tc>
          <w:tcPr>
            <w:tcW w:type="dxa" w:w="1361"/>
            <w:shd w:val="clear" w:color="auto" w:fill="E8EEF0"/>
          </w:tcPr>
          <w:p>
            <w:r/>
            <w:r>
              <w:rPr>
                <w:rFonts w:ascii="Times New Roman" w:hAnsi="Times New Roman" w:eastAsia="黑体"/>
                <w:b/>
                <w:sz w:val="19"/>
              </w:rPr>
              <w:t>观察者速度 m/s</w:t>
            </w:r>
          </w:p>
        </w:tc>
        <w:tc>
          <w:tcPr>
            <w:tcW w:type="dxa" w:w="1701"/>
            <w:shd w:val="clear" w:color="auto" w:fill="E8EEF0"/>
          </w:tcPr>
          <w:p>
            <w:r/>
            <w:r>
              <w:rPr>
                <w:rFonts w:ascii="Times New Roman" w:hAnsi="Times New Roman" w:eastAsia="黑体"/>
                <w:b/>
                <w:sz w:val="19"/>
              </w:rPr>
              <w:t>轨迹形状 Path</w:t>
            </w:r>
          </w:p>
        </w:tc>
        <w:tc>
          <w:tcPr>
            <w:tcW w:type="dxa" w:w="1587"/>
            <w:shd w:val="clear" w:color="auto" w:fill="E8EEF0"/>
          </w:tcPr>
          <w:p>
            <w:r/>
            <w:r>
              <w:rPr>
                <w:rFonts w:ascii="Times New Roman" w:hAnsi="Times New Roman" w:eastAsia="黑体"/>
                <w:b/>
                <w:sz w:val="19"/>
              </w:rPr>
              <w:t>水平位移 m（测）</w:t>
            </w:r>
          </w:p>
        </w:tc>
        <w:tc>
          <w:tcPr>
            <w:tcW w:type="dxa" w:w="1587"/>
            <w:shd w:val="clear" w:color="auto" w:fill="E8EEF0"/>
          </w:tcPr>
          <w:p>
            <w:r/>
            <w:r>
              <w:rPr>
                <w:rFonts w:ascii="Times New Roman" w:hAnsi="Times New Roman" w:eastAsia="黑体"/>
                <w:b/>
                <w:sz w:val="19"/>
              </w:rPr>
              <w:t>水平位移 m（算）</w:t>
            </w:r>
          </w:p>
        </w:tc>
      </w:tr>
      <w:tr>
        <w:tc>
          <w:tcPr>
            <w:tcW w:type="dxa" w:w="1814"/>
          </w:tcPr>
          <w:p>
            <w:r/>
            <w:r>
              <w:rPr>
                <w:rFonts w:ascii="Times New Roman" w:hAnsi="Times New Roman" w:eastAsia="宋体"/>
                <w:sz w:val="19"/>
              </w:rPr>
              <w:t>站在地面上 ground</w:t>
            </w:r>
          </w:p>
        </w:tc>
        <w:tc>
          <w:tcPr>
            <w:tcW w:type="dxa" w:w="1361"/>
          </w:tcPr>
          <w:p>
            <w:r/>
            <w:r>
              <w:rPr>
                <w:rFonts w:ascii="Times New Roman" w:hAnsi="Times New Roman" w:eastAsia="宋体"/>
                <w:sz w:val="19"/>
              </w:rPr>
              <w:t>0</w:t>
            </w:r>
          </w:p>
        </w:tc>
        <w:tc>
          <w:tcPr>
            <w:tcW w:type="dxa" w:w="1701"/>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r>
        <w:tc>
          <w:tcPr>
            <w:tcW w:type="dxa" w:w="1814"/>
          </w:tcPr>
          <w:p>
            <w:r/>
            <w:r>
              <w:rPr>
                <w:rFonts w:ascii="Times New Roman" w:hAnsi="Times New Roman" w:eastAsia="宋体"/>
                <w:sz w:val="19"/>
              </w:rPr>
              <w:t>坐在车厢里 carriage</w:t>
            </w:r>
          </w:p>
        </w:tc>
        <w:tc>
          <w:tcPr>
            <w:tcW w:type="dxa" w:w="1361"/>
          </w:tcPr>
          <w:p>
            <w:r/>
            <w:r>
              <w:rPr>
                <w:rFonts w:ascii="Times New Roman" w:hAnsi="Times New Roman" w:eastAsia="宋体"/>
                <w:sz w:val="19"/>
              </w:rPr>
              <w:t>12</w:t>
            </w:r>
          </w:p>
        </w:tc>
        <w:tc>
          <w:tcPr>
            <w:tcW w:type="dxa" w:w="1701"/>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r>
        <w:tc>
          <w:tcPr>
            <w:tcW w:type="dxa" w:w="1814"/>
          </w:tcPr>
          <w:p>
            <w:r/>
            <w:r>
              <w:rPr>
                <w:rFonts w:ascii="Times New Roman" w:hAnsi="Times New Roman" w:eastAsia="宋体"/>
                <w:sz w:val="19"/>
              </w:rPr>
              <w:t>反向运动 opposite</w:t>
            </w:r>
          </w:p>
        </w:tc>
        <w:tc>
          <w:tcPr>
            <w:tcW w:type="dxa" w:w="1361"/>
          </w:tcPr>
          <w:p>
            <w:r/>
            <w:r>
              <w:rPr>
                <w:rFonts w:ascii="Times New Roman" w:hAnsi="Times New Roman" w:eastAsia="宋体"/>
                <w:sz w:val="19"/>
              </w:rPr>
              <w:t>−12</w:t>
            </w:r>
          </w:p>
        </w:tc>
        <w:tc>
          <w:tcPr>
            <w:tcW w:type="dxa" w:w="1701"/>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bl>
    <w:p/>
    <w:p>
      <w:r>
        <w:rPr>
          <w:rFonts w:ascii="Times New Roman" w:hAnsi="Times New Roman" w:eastAsia="宋体"/>
        </w:rPr>
        <w:t>表 2  传送带抓取 Table 2  Conveyor grasp</w:t>
      </w:r>
    </w:p>
    <w:tbl>
      <w:tblPr>
        <w:tblStyle w:val="TableGrid"/>
        <w:tblW w:type="auto" w:w="0"/>
        <w:jc w:val="center"/>
        <w:tblLayout w:type="fixed"/>
        <w:tblLook w:firstColumn="1" w:firstRow="1" w:lastColumn="0" w:lastRow="0" w:noHBand="0" w:noVBand="1" w:val="04A0"/>
      </w:tblPr>
      <w:tblGrid>
        <w:gridCol w:w="1701"/>
        <w:gridCol w:w="1587"/>
        <w:gridCol w:w="1587"/>
        <w:gridCol w:w="1361"/>
        <w:gridCol w:w="1361"/>
      </w:tblGrid>
      <w:tr>
        <w:tc>
          <w:tcPr>
            <w:tcW w:type="dxa" w:w="1701"/>
            <w:shd w:val="clear" w:color="auto" w:fill="E8EEF0"/>
          </w:tcPr>
          <w:p>
            <w:r/>
            <w:r>
              <w:rPr>
                <w:rFonts w:ascii="Times New Roman" w:hAnsi="Times New Roman" w:eastAsia="黑体"/>
                <w:b/>
                <w:sz w:val="19"/>
              </w:rPr>
              <w:t>传送带速度 u  m/s</w:t>
            </w:r>
          </w:p>
        </w:tc>
        <w:tc>
          <w:tcPr>
            <w:tcW w:type="dxa" w:w="1587"/>
            <w:shd w:val="clear" w:color="auto" w:fill="E8EEF0"/>
          </w:tcPr>
          <w:p>
            <w:r/>
            <w:r>
              <w:rPr>
                <w:rFonts w:ascii="Times New Roman" w:hAnsi="Times New Roman" w:eastAsia="黑体"/>
                <w:b/>
                <w:sz w:val="19"/>
              </w:rPr>
              <w:t>对地速度 m/s（测）</w:t>
            </w:r>
          </w:p>
        </w:tc>
        <w:tc>
          <w:tcPr>
            <w:tcW w:type="dxa" w:w="1587"/>
            <w:shd w:val="clear" w:color="auto" w:fill="E8EEF0"/>
          </w:tcPr>
          <w:p>
            <w:r/>
            <w:r>
              <w:rPr>
                <w:rFonts w:ascii="Times New Roman" w:hAnsi="Times New Roman" w:eastAsia="黑体"/>
                <w:b/>
                <w:sz w:val="19"/>
              </w:rPr>
              <w:t>对地速度 m/s（算）</w:t>
            </w:r>
          </w:p>
        </w:tc>
        <w:tc>
          <w:tcPr>
            <w:tcW w:type="dxa" w:w="1361"/>
            <w:shd w:val="clear" w:color="auto" w:fill="E8EEF0"/>
          </w:tcPr>
          <w:p>
            <w:r/>
            <w:r>
              <w:rPr>
                <w:rFonts w:ascii="Times New Roman" w:hAnsi="Times New Roman" w:eastAsia="黑体"/>
                <w:b/>
                <w:sz w:val="19"/>
              </w:rPr>
              <w:t>夹角 α（测）</w:t>
            </w:r>
          </w:p>
        </w:tc>
        <w:tc>
          <w:tcPr>
            <w:tcW w:type="dxa" w:w="1361"/>
            <w:shd w:val="clear" w:color="auto" w:fill="E8EEF0"/>
          </w:tcPr>
          <w:p>
            <w:r/>
            <w:r>
              <w:rPr>
                <w:rFonts w:ascii="Times New Roman" w:hAnsi="Times New Roman" w:eastAsia="黑体"/>
                <w:b/>
                <w:sz w:val="19"/>
              </w:rPr>
              <w:t>夹角 α（算）</w:t>
            </w:r>
          </w:p>
        </w:tc>
      </w:tr>
      <w:tr>
        <w:tc>
          <w:tcPr>
            <w:tcW w:type="dxa" w:w="1701"/>
          </w:tcPr>
          <w:p>
            <w:r/>
            <w:r>
              <w:rPr>
                <w:rFonts w:ascii="Times New Roman" w:hAnsi="Times New Roman" w:eastAsia="宋体"/>
                <w:sz w:val="19"/>
              </w:rPr>
              <w:t>0.20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701"/>
          </w:tcPr>
          <w:p>
            <w:r/>
            <w:r>
              <w:rPr>
                <w:rFonts w:ascii="Times New Roman" w:hAnsi="Times New Roman" w:eastAsia="宋体"/>
                <w:sz w:val="19"/>
              </w:rPr>
              <w:t>0.50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701"/>
          </w:tcPr>
          <w:p>
            <w:r/>
            <w:r>
              <w:rPr>
                <w:rFonts w:ascii="Times New Roman" w:hAnsi="Times New Roman" w:eastAsia="宋体"/>
                <w:sz w:val="19"/>
              </w:rPr>
              <w:t>0.80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ind w:firstLine="440"/>
      </w:pPr>
      <w:r>
        <w:rPr>
          <w:rFonts w:ascii="Times New Roman" w:hAnsi="Times New Roman" w:eastAsia="宋体"/>
        </w:rPr>
        <w:t>数据处理：写出计算过程，至少完成一张图（如“误差—参数”或“测量值—理论值”）。</w:t>
      </w:r>
    </w:p>
    <w:p>
      <w:pPr>
        <w:spacing w:after="120"/>
        <w:ind w:firstLine="440"/>
      </w:pPr>
      <w:r>
        <w:rPr>
          <w:rFonts w:ascii="Times New Roman" w:hAnsi="Times New Roman" w:eastAsia="宋体"/>
          <w:color w:val="5B6B75"/>
          <w:sz w:val="19"/>
        </w:rPr>
        <w:t>Processing: show your calculations and include at least one graph (e.g. error vs parameter, or measured vs theory).</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五、结果与误差分析</w:t>
      </w:r>
      <w:r>
        <w:rPr>
          <w:b w:val="0"/>
          <w:color w:val="5B6B75"/>
          <w:sz w:val="24"/>
        </w:rPr>
        <w:t xml:space="preserve">  5  Results and error analysis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六、实际问题的建模与求解</w:t>
      </w:r>
      <w:r>
        <w:rPr>
          <w:b w:val="0"/>
          <w:color w:val="5B6B75"/>
          <w:sz w:val="24"/>
        </w:rPr>
        <w:t xml:space="preserve">  6  Modelling a real problem</w:t>
      </w:r>
    </w:p>
    <w:p>
      <w:r>
        <w:rPr>
          <w:rFonts w:ascii="Times New Roman" w:hAnsi="Times New Roman" w:eastAsia="宋体"/>
          <w:b/>
        </w:rPr>
        <w:t>问题：传送带跟踪抓取</w:t>
      </w:r>
    </w:p>
    <w:p>
      <w:pPr>
        <w:ind w:firstLine="440"/>
      </w:pPr>
      <w:r>
        <w:rPr>
          <w:rFonts w:ascii="Times New Roman" w:hAnsi="Times New Roman" w:eastAsia="宋体"/>
        </w:rPr>
        <w:t>工件在传送带上以 u = 0.50 m/s 运动。机械臂在传送带参考系中规划“竖直下降 0.50 m、速度 0.25 m/s”的抓取动作。(1) 在地面参考系中，末端的速度和轨迹是怎样的？(2) 如果末端对地只竖直下降（忘了跟随传送带），抓取时工件相对末端移动了多远？(3) 在真实产线上，还有哪些因素会让这个模型失效？</w:t>
      </w:r>
    </w:p>
    <w:p>
      <w:pPr>
        <w:spacing w:after="120"/>
        <w:ind w:firstLine="440"/>
      </w:pPr>
      <w:r>
        <w:rPr>
          <w:rFonts w:ascii="Times New Roman" w:hAnsi="Times New Roman" w:eastAsia="宋体"/>
          <w:color w:val="5B6B75"/>
          <w:sz w:val="19"/>
        </w:rPr>
        <w:t>A part moves on the belt at u = 0.50 m/s. In the belt frame the arm plans a straight 0.50 m descent at 0.25 m/s. (1) What are the gripper’s velocity and path in the ground frame? (2) If the gripper only moved straight down relative to the ground, how far would the part slide past it during the grasp? (3) What else on a real line could break this model?</w:t>
      </w:r>
    </w:p>
    <w:p>
      <w:r>
        <w:rPr>
          <w:rFonts w:ascii="Times New Roman" w:hAnsi="Times New Roman" w:eastAsia="宋体"/>
        </w:rPr>
        <w:t>① 实际问题（用自己的话描述，给出已知数据）</w:t>
      </w:r>
    </w:p>
    <w:p>
      <w:pPr>
        <w:spacing w:after="120"/>
      </w:pPr>
      <w:r>
        <w:rPr>
          <w:rFonts w:ascii="Times New Roman" w:hAnsi="Times New Roman" w:eastAsia="宋体"/>
          <w:color w:val="5B6B75"/>
          <w:sz w:val="19"/>
        </w:rPr>
        <w:t>① The problem (in your own words, with the given data)</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② 建立模型（写出简化假设）</w:t>
      </w:r>
    </w:p>
    <w:p>
      <w:pPr>
        <w:spacing w:after="120"/>
      </w:pPr>
      <w:r>
        <w:rPr>
          <w:rFonts w:ascii="Times New Roman" w:hAnsi="Times New Roman" w:eastAsia="宋体"/>
          <w:color w:val="5B6B75"/>
          <w:sz w:val="19"/>
        </w:rPr>
        <w:t>② The model (state your assumptions)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③ 求解（公式与数值）</w:t>
      </w:r>
    </w:p>
    <w:p>
      <w:pPr>
        <w:spacing w:after="120"/>
      </w:pPr>
      <w:r>
        <w:rPr>
          <w:rFonts w:ascii="Times New Roman" w:hAnsi="Times New Roman" w:eastAsia="宋体"/>
          <w:color w:val="5B6B75"/>
          <w:sz w:val="19"/>
        </w:rPr>
        <w:t>③ Solution (formulas and numbers)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④ 用虚拟实验检验（写出实验设置与结果）</w:t>
      </w:r>
    </w:p>
    <w:p>
      <w:pPr>
        <w:spacing w:after="120"/>
      </w:pPr>
      <w:r>
        <w:rPr>
          <w:rFonts w:ascii="Times New Roman" w:hAnsi="Times New Roman" w:eastAsia="宋体"/>
          <w:color w:val="5B6B75"/>
          <w:sz w:val="19"/>
        </w:rPr>
        <w:t>④ Check with the virtual lab (settings and results)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⑤ 模型在哪里失效？怎样修正？</w:t>
      </w:r>
    </w:p>
    <w:p>
      <w:pPr>
        <w:spacing w:after="120"/>
      </w:pPr>
      <w:r>
        <w:rPr>
          <w:rFonts w:ascii="Times New Roman" w:hAnsi="Times New Roman" w:eastAsia="宋体"/>
          <w:color w:val="5B6B75"/>
          <w:sz w:val="19"/>
        </w:rPr>
        <w:t>⑤ Where does the model fail? How would you improve it?</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七、结论</w:t>
      </w:r>
      <w:r>
        <w:rPr>
          <w:b w:val="0"/>
          <w:color w:val="5B6B75"/>
          <w:sz w:val="24"/>
        </w:rPr>
        <w:t xml:space="preserve">  7  Conclusion</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八、思考题</w:t>
      </w:r>
      <w:r>
        <w:rPr>
          <w:b w:val="0"/>
          <w:color w:val="5B6B75"/>
          <w:sz w:val="24"/>
        </w:rPr>
        <w:t xml:space="preserve">  8  Questions</w:t>
      </w:r>
    </w:p>
    <w:p>
      <w:r>
        <w:rPr>
          <w:rFonts w:ascii="Times New Roman" w:hAnsi="Times New Roman" w:eastAsia="宋体"/>
        </w:rPr>
        <w:t>车厢里的人说小球“竖直下落”，地面上的人说它“做平抛运动”，谁对？为什么？</w:t>
      </w:r>
    </w:p>
    <w:p>
      <w:pPr>
        <w:spacing w:after="120"/>
      </w:pPr>
      <w:r>
        <w:rPr>
          <w:rFonts w:ascii="Times New Roman" w:hAnsi="Times New Roman" w:eastAsia="宋体"/>
          <w:color w:val="5B6B75"/>
          <w:sz w:val="19"/>
        </w:rPr>
        <w:t>The passenger says the ball falls straight down; the person on the ground says it is a projectile. Who is right, and why?</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下落时间与观察者速度有没有关系？在什么情况下伽利略变换不再适用？</w:t>
      </w:r>
    </w:p>
    <w:p>
      <w:pPr>
        <w:spacing w:after="120"/>
      </w:pPr>
      <w:r>
        <w:rPr>
          <w:rFonts w:ascii="Times New Roman" w:hAnsi="Times New Roman" w:eastAsia="宋体"/>
          <w:color w:val="5B6B75"/>
          <w:sz w:val="19"/>
        </w:rPr>
        <w:t>Does the fall time depend on the observer’s speed? When does the Galilean transformation stop working?</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九、AI 使用声明</w:t>
      </w:r>
      <w:r>
        <w:rPr>
          <w:b w:val="0"/>
          <w:color w:val="5B6B75"/>
          <w:sz w:val="24"/>
        </w:rPr>
        <w:t xml:space="preserve">  9  AI use statement</w:t>
      </w:r>
    </w:p>
    <w:p>
      <w:r>
        <w:rPr>
          <w:rFonts w:ascii="Times New Roman" w:hAnsi="Times New Roman" w:eastAsia="宋体"/>
        </w:rPr>
        <w:t>□ 未使用 AI　　□ 用 AI 解释概念　　□ 用 AI 检查计算　　□ 其他：____________</w:t>
      </w:r>
    </w:p>
    <w:p>
      <w:pPr>
        <w:spacing w:after="120"/>
      </w:pPr>
      <w:r>
        <w:rPr>
          <w:rFonts w:ascii="Times New Roman" w:hAnsi="Times New Roman" w:eastAsia="宋体"/>
          <w:color w:val="5B6B75"/>
          <w:sz w:val="19"/>
        </w:rPr>
        <w:t>□ No AI used   □ AI to explain concepts   □ AI to check calculations   □ Other: ____________</w:t>
      </w:r>
    </w:p>
    <w:p>
      <w:r>
        <w:rPr>
          <w:rFonts w:ascii="Times New Roman" w:hAnsi="Times New Roman" w:eastAsia="宋体"/>
        </w:rPr>
        <w:t>如使用了 AI，请写明用在哪里：</w:t>
      </w:r>
    </w:p>
    <w:p>
      <w:pPr>
        <w:spacing w:after="0" w:line="456" w:lineRule="auto"/>
        <w:pBdr>
          <w:bottom w:val="single" w:sz="4" w:space="1" w:color="B8C4C8"/>
        </w:pBdr>
      </w:pPr>
    </w:p>
    <w:p>
      <w:pPr>
        <w:spacing w:after="0" w:line="456" w:lineRule="auto"/>
        <w:pBdr>
          <w:bottom w:val="single" w:sz="4" w:space="1" w:color="B8C4C8"/>
        </w:pBdr>
      </w:pPr>
    </w:p>
    <w:p>
      <w:pPr>
        <w:pStyle w:val="Heading1"/>
      </w:pPr>
      <w:r>
        <w:t>评分量规</w:t>
      </w:r>
      <w:r>
        <w:rPr>
          <w:b w:val="0"/>
          <w:color w:val="5B6B75"/>
          <w:sz w:val="24"/>
        </w:rPr>
        <w:t xml:space="preserve">  Rubric</w:t>
      </w:r>
    </w:p>
    <w:tbl>
      <w:tblPr>
        <w:tblStyle w:val="TableGrid"/>
        <w:tblW w:type="auto" w:w="0"/>
        <w:jc w:val="center"/>
        <w:tblLayout w:type="fixed"/>
        <w:tblLook w:firstColumn="1" w:firstRow="1" w:lastColumn="0" w:lastRow="0" w:noHBand="0" w:noVBand="1" w:val="04A0"/>
      </w:tblPr>
      <w:tblGrid>
        <w:gridCol w:w="2268"/>
        <w:gridCol w:w="1247"/>
        <w:gridCol w:w="5556"/>
      </w:tblGrid>
      <w:tr>
        <w:tc>
          <w:tcPr>
            <w:tcW w:type="dxa" w:w="2268"/>
            <w:shd w:val="clear" w:color="auto" w:fill="E8EEF0"/>
          </w:tcPr>
          <w:p>
            <w:r/>
            <w:r>
              <w:rPr>
                <w:rFonts w:ascii="Times New Roman" w:hAnsi="Times New Roman" w:eastAsia="黑体"/>
                <w:b/>
                <w:sz w:val="19"/>
              </w:rPr>
              <w:t>项目 Criterion</w:t>
            </w:r>
          </w:p>
        </w:tc>
        <w:tc>
          <w:tcPr>
            <w:tcW w:type="dxa" w:w="1247"/>
            <w:shd w:val="clear" w:color="auto" w:fill="E8EEF0"/>
          </w:tcPr>
          <w:p>
            <w:r/>
            <w:r>
              <w:rPr>
                <w:rFonts w:ascii="Times New Roman" w:hAnsi="Times New Roman" w:eastAsia="黑体"/>
                <w:b/>
                <w:sz w:val="19"/>
              </w:rPr>
              <w:t>分值 Points</w:t>
            </w:r>
          </w:p>
        </w:tc>
        <w:tc>
          <w:tcPr>
            <w:tcW w:type="dxa" w:w="5556"/>
            <w:shd w:val="clear" w:color="auto" w:fill="E8EEF0"/>
          </w:tcPr>
          <w:p>
            <w:r/>
            <w:r>
              <w:rPr>
                <w:rFonts w:ascii="Times New Roman" w:hAnsi="Times New Roman" w:eastAsia="黑体"/>
                <w:b/>
                <w:sz w:val="19"/>
              </w:rPr>
              <w:t>要求 What earns full marks</w:t>
            </w:r>
          </w:p>
        </w:tc>
      </w:tr>
      <w:tr>
        <w:tc>
          <w:tcPr>
            <w:tcW w:type="dxa" w:w="2268"/>
          </w:tcPr>
          <w:p>
            <w:r/>
            <w:r>
              <w:rPr>
                <w:rFonts w:ascii="Times New Roman" w:hAnsi="Times New Roman" w:eastAsia="宋体"/>
                <w:sz w:val="19"/>
              </w:rPr>
              <w:t>原理 Principles</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公式正确、说明物理意义 / correct formulas with physical meaning</w:t>
            </w:r>
          </w:p>
        </w:tc>
      </w:tr>
      <w:tr>
        <w:tc>
          <w:tcPr>
            <w:tcW w:type="dxa" w:w="2268"/>
          </w:tcPr>
          <w:p>
            <w:r/>
            <w:r>
              <w:rPr>
                <w:rFonts w:ascii="Times New Roman" w:hAnsi="Times New Roman" w:eastAsia="宋体"/>
                <w:sz w:val="19"/>
              </w:rPr>
              <w:t>数据 Data</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数据完整、单位与有效数字规范 / complete data, correct units and significant figures</w:t>
            </w:r>
          </w:p>
        </w:tc>
      </w:tr>
      <w:tr>
        <w:tc>
          <w:tcPr>
            <w:tcW w:type="dxa" w:w="2268"/>
          </w:tcPr>
          <w:p>
            <w:r/>
            <w:r>
              <w:rPr>
                <w:rFonts w:ascii="Times New Roman" w:hAnsi="Times New Roman" w:eastAsia="宋体"/>
                <w:sz w:val="19"/>
              </w:rPr>
              <w:t>分析 Analysis</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理论与测量比较、误差来源分析 / theory vs measurement, sources of error</w:t>
            </w:r>
          </w:p>
        </w:tc>
      </w:tr>
      <w:tr>
        <w:tc>
          <w:tcPr>
            <w:tcW w:type="dxa" w:w="2268"/>
          </w:tcPr>
          <w:p>
            <w:r/>
            <w:r>
              <w:rPr>
                <w:rFonts w:ascii="Times New Roman" w:hAnsi="Times New Roman" w:eastAsia="宋体"/>
                <w:sz w:val="19"/>
              </w:rPr>
              <w:t>实际问题 Real problem</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五步完整，假设清楚，指出模型局限 / all five steps, clear assumptions, limits named</w:t>
            </w:r>
          </w:p>
        </w:tc>
      </w:tr>
      <w:tr>
        <w:tc>
          <w:tcPr>
            <w:tcW w:type="dxa" w:w="2268"/>
          </w:tcPr>
          <w:p>
            <w:r/>
            <w:r>
              <w:rPr>
                <w:rFonts w:ascii="Times New Roman" w:hAnsi="Times New Roman" w:eastAsia="宋体"/>
                <w:sz w:val="19"/>
              </w:rPr>
              <w:t>规范 Presentation</w:t>
            </w:r>
          </w:p>
        </w:tc>
        <w:tc>
          <w:tcPr>
            <w:tcW w:type="dxa" w:w="1247"/>
          </w:tcPr>
          <w:p>
            <w:r/>
            <w:r>
              <w:rPr>
                <w:rFonts w:ascii="Times New Roman" w:hAnsi="Times New Roman" w:eastAsia="宋体"/>
                <w:sz w:val="19"/>
              </w:rPr>
              <w:t>10</w:t>
            </w:r>
          </w:p>
        </w:tc>
        <w:tc>
          <w:tcPr>
            <w:tcW w:type="dxa" w:w="5556"/>
          </w:tcPr>
          <w:p>
            <w:r/>
            <w:r>
              <w:rPr>
                <w:rFonts w:ascii="Times New Roman" w:hAnsi="Times New Roman" w:eastAsia="宋体"/>
                <w:sz w:val="19"/>
              </w:rPr>
              <w:t>书写清楚、图表规范、AI 使用如实声明 / clear writing and graphs, honest AI statement</w:t>
            </w:r>
          </w:p>
        </w:tc>
      </w:tr>
    </w:tbl>
    <w:p/>
    <w:p>
      <w:pPr>
        <w:spacing w:after="120"/>
      </w:pPr>
      <w:r>
        <w:rPr>
          <w:rFonts w:ascii="Times New Roman" w:hAnsi="Times New Roman" w:eastAsia="宋体"/>
          <w:color w:val="5B6B75"/>
          <w:sz w:val="18"/>
        </w:rPr>
        <w:t>AI 按本量规给出评分建议，教师复核后发布。  AI suggests a score against this rubric; the teacher reviews it before release.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