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实验报告  实验 1.4  圆周运动的速度与加速度</w:t>
      </w:r>
    </w:p>
    <w:p>
      <w:pPr>
        <w:jc w:val="center"/>
      </w:pPr>
      <w:r>
        <w:rPr>
          <w:rFonts w:ascii="Times New Roman" w:hAnsi="Times New Roman" w:eastAsia="宋体"/>
          <w:color w:val="555555"/>
          <w:sz w:val="21"/>
        </w:rPr>
        <w:t>Lab Report  Lab 1.4  Velocity and Acceleration in Circular Motion</w:t>
      </w:r>
    </w:p>
    <w:tbl>
      <w:tblPr>
        <w:tblStyle w:val="TableGrid"/>
        <w:tblW w:type="auto" w:w="0"/>
        <w:jc w:val="center"/>
        <w:tblLayout w:type="fixed"/>
        <w:tblLook w:firstColumn="1" w:firstRow="1" w:lastColumn="0" w:lastRow="0" w:noHBand="0" w:noVBand="1" w:val="04A0"/>
      </w:tblPr>
      <w:tblGrid>
        <w:gridCol w:w="1361"/>
        <w:gridCol w:w="1814"/>
        <w:gridCol w:w="1247"/>
        <w:gridCol w:w="1587"/>
        <w:gridCol w:w="1247"/>
        <w:gridCol w:w="1814"/>
      </w:tblGrid>
      <w:tr>
        <w:tc>
          <w:tcPr>
            <w:tcW w:type="dxa" w:w="1361"/>
            <w:shd w:val="clear" w:color="auto" w:fill="E8EEF0"/>
          </w:tcPr>
          <w:p>
            <w:r/>
            <w:r>
              <w:rPr>
                <w:rFonts w:ascii="Times New Roman" w:hAnsi="Times New Roman" w:eastAsia="黑体"/>
                <w:b/>
                <w:sz w:val="20"/>
              </w:rPr>
              <w:t>姓名 Name</w:t>
            </w:r>
          </w:p>
        </w:tc>
        <w:tc>
          <w:tcPr>
            <w:tcW w:type="dxa" w:w="1814"/>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学号 ID</w:t>
            </w:r>
          </w:p>
        </w:tc>
        <w:tc>
          <w:tcPr>
            <w:tcW w:type="dxa" w:w="1587"/>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日期 Date</w:t>
            </w:r>
          </w:p>
        </w:tc>
        <w:tc>
          <w:tcPr>
            <w:tcW w:type="dxa" w:w="1814"/>
            <w:shd w:val="clear" w:color="auto" w:fill="E8EEF0"/>
          </w:tcPr>
          <w:p>
            <w:r/>
            <w:r>
              <w:rPr>
                <w:rFonts w:ascii="Times New Roman" w:hAnsi="Times New Roman" w:eastAsia="黑体"/>
                <w:b/>
                <w:sz w:val="20"/>
              </w:rPr>
            </w:r>
          </w:p>
        </w:tc>
      </w:tr>
      <w:tr>
        <w:tc>
          <w:tcPr>
            <w:tcW w:type="dxa" w:w="1361"/>
          </w:tcPr>
          <w:p>
            <w:r/>
            <w:r>
              <w:rPr>
                <w:rFonts w:ascii="Times New Roman" w:hAnsi="Times New Roman" w:eastAsia="宋体"/>
                <w:sz w:val="20"/>
              </w:rPr>
              <w:t>班级 Class</w:t>
            </w:r>
          </w:p>
        </w:tc>
        <w:tc>
          <w:tcPr>
            <w:tcW w:type="dxa" w:w="1814"/>
          </w:tcPr>
          <w:p>
            <w:r/>
            <w:r>
              <w:rPr>
                <w:rFonts w:ascii="Times New Roman" w:hAnsi="Times New Roman" w:eastAsia="宋体"/>
                <w:sz w:val="20"/>
              </w:rPr>
            </w:r>
          </w:p>
        </w:tc>
        <w:tc>
          <w:tcPr>
            <w:tcW w:type="dxa" w:w="1247"/>
          </w:tcPr>
          <w:p>
            <w:r/>
            <w:r>
              <w:rPr>
                <w:rFonts w:ascii="Times New Roman" w:hAnsi="Times New Roman" w:eastAsia="宋体"/>
                <w:sz w:val="20"/>
              </w:rPr>
              <w:t>同组 Partner</w:t>
            </w:r>
          </w:p>
        </w:tc>
        <w:tc>
          <w:tcPr>
            <w:tcW w:type="dxa" w:w="1587"/>
          </w:tcPr>
          <w:p>
            <w:r/>
            <w:r>
              <w:rPr>
                <w:rFonts w:ascii="Times New Roman" w:hAnsi="Times New Roman" w:eastAsia="宋体"/>
                <w:sz w:val="20"/>
              </w:rPr>
            </w:r>
          </w:p>
        </w:tc>
        <w:tc>
          <w:tcPr>
            <w:tcW w:type="dxa" w:w="1247"/>
          </w:tcPr>
          <w:p>
            <w:r/>
            <w:r>
              <w:rPr>
                <w:rFonts w:ascii="Times New Roman" w:hAnsi="Times New Roman" w:eastAsia="宋体"/>
                <w:sz w:val="20"/>
              </w:rPr>
              <w:t>成绩 Score</w:t>
            </w:r>
          </w:p>
        </w:tc>
        <w:tc>
          <w:tcPr>
            <w:tcW w:type="dxa" w:w="1814"/>
          </w:tcPr>
          <w:p>
            <w:r/>
            <w:r>
              <w:rPr>
                <w:rFonts w:ascii="Times New Roman" w:hAnsi="Times New Roman" w:eastAsia="宋体"/>
                <w:sz w:val="20"/>
              </w:rPr>
            </w:r>
          </w:p>
        </w:tc>
      </w:tr>
    </w:tbl>
    <w:p/>
    <w:p>
      <w:pPr>
        <w:spacing w:after="120"/>
      </w:pPr>
      <w:r>
        <w:rPr>
          <w:rFonts w:ascii="Times New Roman" w:hAnsi="Times New Roman" w:eastAsia="宋体"/>
          <w:color w:val="5B6B75"/>
          <w:sz w:val="18"/>
        </w:rPr>
        <w:t>提交方式：填写本模板后在问渠“作业”中上传；也可在问渠中在线填写同样的栏目。  Submit this file in WenQuest Assignments, or fill in the same sections online.</w:t>
      </w:r>
    </w:p>
    <w:p>
      <w:pPr>
        <w:pStyle w:val="Heading1"/>
      </w:pPr>
      <w:r>
        <w:t>一、实验目的</w:t>
      </w:r>
      <w:r>
        <w:rPr>
          <w:b w:val="0"/>
          <w:color w:val="5B6B75"/>
          <w:sz w:val="24"/>
        </w:rPr>
        <w:t xml:space="preserve">  1  Objectives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二、实验原理（写出主要公式）</w:t>
      </w:r>
      <w:r>
        <w:rPr>
          <w:b w:val="0"/>
          <w:color w:val="5B6B75"/>
          <w:sz w:val="24"/>
        </w:rPr>
        <w:t xml:space="preserve">  2  Principles (key formulas)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三、实验步骤（简要）</w:t>
      </w:r>
      <w:r>
        <w:rPr>
          <w:b w:val="0"/>
          <w:color w:val="5B6B75"/>
          <w:sz w:val="24"/>
        </w:rPr>
        <w:t xml:space="preserve">  3  Procedure (brief)</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四、数据记录与处理</w:t>
      </w:r>
      <w:r>
        <w:rPr>
          <w:b w:val="0"/>
          <w:color w:val="5B6B75"/>
          <w:sz w:val="24"/>
        </w:rPr>
        <w:t xml:space="preserve">  4  Data and processing</w:t>
      </w:r>
    </w:p>
    <w:p>
      <w:r>
        <w:rPr>
          <w:rFonts w:ascii="Times New Roman" w:hAnsi="Times New Roman" w:eastAsia="宋体"/>
        </w:rPr>
        <w:t>表 1  法向加速度（R = 2 m） Table 1  Normal acceleration</w:t>
      </w:r>
    </w:p>
    <w:tbl>
      <w:tblPr>
        <w:tblStyle w:val="TableGrid"/>
        <w:tblW w:type="auto" w:w="0"/>
        <w:jc w:val="center"/>
        <w:tblLayout w:type="fixed"/>
        <w:tblLook w:firstColumn="1" w:firstRow="1" w:lastColumn="0" w:lastRow="0" w:noHBand="0" w:noVBand="1" w:val="04A0"/>
      </w:tblPr>
      <w:tblGrid>
        <w:gridCol w:w="2268"/>
        <w:gridCol w:w="1361"/>
        <w:gridCol w:w="1361"/>
        <w:gridCol w:w="1361"/>
        <w:gridCol w:w="1361"/>
      </w:tblGrid>
      <w:tr>
        <w:tc>
          <w:tcPr>
            <w:tcW w:type="dxa" w:w="2268"/>
            <w:shd w:val="clear" w:color="auto" w:fill="E8EEF0"/>
          </w:tcPr>
          <w:p>
            <w:r/>
            <w:r>
              <w:rPr>
                <w:rFonts w:ascii="Times New Roman" w:hAnsi="Times New Roman" w:eastAsia="黑体"/>
                <w:b/>
                <w:sz w:val="19"/>
              </w:rPr>
              <w:t>ω  rad/s</w:t>
            </w:r>
          </w:p>
        </w:tc>
        <w:tc>
          <w:tcPr>
            <w:tcW w:type="dxa" w:w="1361"/>
            <w:shd w:val="clear" w:color="auto" w:fill="E8EEF0"/>
          </w:tcPr>
          <w:p>
            <w:r/>
            <w:r>
              <w:rPr>
                <w:rFonts w:ascii="Times New Roman" w:hAnsi="Times New Roman" w:eastAsia="黑体"/>
                <w:b/>
                <w:sz w:val="19"/>
              </w:rPr>
              <w:t>0.5</w:t>
            </w:r>
          </w:p>
        </w:tc>
        <w:tc>
          <w:tcPr>
            <w:tcW w:type="dxa" w:w="1361"/>
            <w:shd w:val="clear" w:color="auto" w:fill="E8EEF0"/>
          </w:tcPr>
          <w:p>
            <w:r/>
            <w:r>
              <w:rPr>
                <w:rFonts w:ascii="Times New Roman" w:hAnsi="Times New Roman" w:eastAsia="黑体"/>
                <w:b/>
                <w:sz w:val="19"/>
              </w:rPr>
              <w:t>1.0</w:t>
            </w:r>
          </w:p>
        </w:tc>
        <w:tc>
          <w:tcPr>
            <w:tcW w:type="dxa" w:w="1361"/>
            <w:shd w:val="clear" w:color="auto" w:fill="E8EEF0"/>
          </w:tcPr>
          <w:p>
            <w:r/>
            <w:r>
              <w:rPr>
                <w:rFonts w:ascii="Times New Roman" w:hAnsi="Times New Roman" w:eastAsia="黑体"/>
                <w:b/>
                <w:sz w:val="19"/>
              </w:rPr>
              <w:t>1.5</w:t>
            </w:r>
          </w:p>
        </w:tc>
        <w:tc>
          <w:tcPr>
            <w:tcW w:type="dxa" w:w="1361"/>
            <w:shd w:val="clear" w:color="auto" w:fill="E8EEF0"/>
          </w:tcPr>
          <w:p>
            <w:r/>
            <w:r>
              <w:rPr>
                <w:rFonts w:ascii="Times New Roman" w:hAnsi="Times New Roman" w:eastAsia="黑体"/>
                <w:b/>
                <w:sz w:val="19"/>
              </w:rPr>
              <w:t>2.0</w:t>
            </w:r>
          </w:p>
        </w:tc>
      </w:tr>
      <w:tr>
        <w:tc>
          <w:tcPr>
            <w:tcW w:type="dxa" w:w="2268"/>
          </w:tcPr>
          <w:p>
            <w:r/>
            <w:r>
              <w:rPr>
                <w:rFonts w:ascii="Times New Roman" w:hAnsi="Times New Roman" w:eastAsia="宋体"/>
                <w:sz w:val="19"/>
              </w:rPr>
              <w:t>aₙ 测量 m/s²</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268"/>
          </w:tcPr>
          <w:p>
            <w:r/>
            <w:r>
              <w:rPr>
                <w:rFonts w:ascii="Times New Roman" w:hAnsi="Times New Roman" w:eastAsia="宋体"/>
                <w:sz w:val="19"/>
              </w:rPr>
              <w:t>Rω² 计算 m/s²</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r>
        <w:rPr>
          <w:rFonts w:ascii="Times New Roman" w:hAnsi="Times New Roman" w:eastAsia="宋体"/>
        </w:rPr>
        <w:t>表 2  AGV 转弯限速 Table 2  AGV speed limit</w:t>
      </w:r>
    </w:p>
    <w:tbl>
      <w:tblPr>
        <w:tblStyle w:val="TableGrid"/>
        <w:tblW w:type="auto" w:w="0"/>
        <w:jc w:val="center"/>
        <w:tblLayout w:type="fixed"/>
        <w:tblLook w:firstColumn="1" w:firstRow="1" w:lastColumn="0" w:lastRow="0" w:noHBand="0" w:noVBand="1" w:val="04A0"/>
      </w:tblPr>
      <w:tblGrid>
        <w:gridCol w:w="1020"/>
        <w:gridCol w:w="1928"/>
        <w:gridCol w:w="1928"/>
        <w:gridCol w:w="1928"/>
        <w:gridCol w:w="1361"/>
      </w:tblGrid>
      <w:tr>
        <w:tc>
          <w:tcPr>
            <w:tcW w:type="dxa" w:w="1020"/>
            <w:shd w:val="clear" w:color="auto" w:fill="E8EEF0"/>
          </w:tcPr>
          <w:p>
            <w:r/>
            <w:r>
              <w:rPr>
                <w:rFonts w:ascii="Times New Roman" w:hAnsi="Times New Roman" w:eastAsia="黑体"/>
                <w:b/>
                <w:sz w:val="19"/>
              </w:rPr>
              <w:t>R  m</w:t>
            </w:r>
          </w:p>
        </w:tc>
        <w:tc>
          <w:tcPr>
            <w:tcW w:type="dxa" w:w="1928"/>
            <w:shd w:val="clear" w:color="auto" w:fill="E8EEF0"/>
          </w:tcPr>
          <w:p>
            <w:r/>
            <w:r>
              <w:rPr>
                <w:rFonts w:ascii="Times New Roman" w:hAnsi="Times New Roman" w:eastAsia="黑体"/>
                <w:b/>
                <w:sz w:val="19"/>
              </w:rPr>
              <w:t>侧翻速度 测量 m/s</w:t>
            </w:r>
          </w:p>
        </w:tc>
        <w:tc>
          <w:tcPr>
            <w:tcW w:type="dxa" w:w="1928"/>
            <w:shd w:val="clear" w:color="auto" w:fill="E8EEF0"/>
          </w:tcPr>
          <w:p>
            <w:r/>
            <w:r>
              <w:rPr>
                <w:rFonts w:ascii="Times New Roman" w:hAnsi="Times New Roman" w:eastAsia="黑体"/>
                <w:b/>
                <w:sz w:val="19"/>
              </w:rPr>
              <w:t>侧翻速度 计算 m/s</w:t>
            </w:r>
          </w:p>
        </w:tc>
        <w:tc>
          <w:tcPr>
            <w:tcW w:type="dxa" w:w="1928"/>
            <w:shd w:val="clear" w:color="auto" w:fill="E8EEF0"/>
          </w:tcPr>
          <w:p>
            <w:r/>
            <w:r>
              <w:rPr>
                <w:rFonts w:ascii="Times New Roman" w:hAnsi="Times New Roman" w:eastAsia="黑体"/>
                <w:b/>
                <w:sz w:val="19"/>
              </w:rPr>
              <w:t>打滑速度 计算 m/s</w:t>
            </w:r>
          </w:p>
        </w:tc>
        <w:tc>
          <w:tcPr>
            <w:tcW w:type="dxa" w:w="1361"/>
            <w:shd w:val="clear" w:color="auto" w:fill="E8EEF0"/>
          </w:tcPr>
          <w:p>
            <w:r/>
            <w:r>
              <w:rPr>
                <w:rFonts w:ascii="Times New Roman" w:hAnsi="Times New Roman" w:eastAsia="黑体"/>
                <w:b/>
                <w:sz w:val="19"/>
              </w:rPr>
              <w:t>先发生</w:t>
            </w:r>
          </w:p>
        </w:tc>
      </w:tr>
      <w:tr>
        <w:tc>
          <w:tcPr>
            <w:tcW w:type="dxa" w:w="1020"/>
          </w:tcPr>
          <w:p>
            <w:r/>
            <w:r>
              <w:rPr>
                <w:rFonts w:ascii="Times New Roman" w:hAnsi="Times New Roman" w:eastAsia="宋体"/>
                <w:sz w:val="19"/>
              </w:rPr>
              <w:t>1.0</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020"/>
          </w:tcPr>
          <w:p>
            <w:r/>
            <w:r>
              <w:rPr>
                <w:rFonts w:ascii="Times New Roman" w:hAnsi="Times New Roman" w:eastAsia="宋体"/>
                <w:sz w:val="19"/>
              </w:rPr>
              <w:t>1.5</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020"/>
          </w:tcPr>
          <w:p>
            <w:r/>
            <w:r>
              <w:rPr>
                <w:rFonts w:ascii="Times New Roman" w:hAnsi="Times New Roman" w:eastAsia="宋体"/>
                <w:sz w:val="19"/>
              </w:rPr>
              <w:t>2.0</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020"/>
          </w:tcPr>
          <w:p>
            <w:r/>
            <w:r>
              <w:rPr>
                <w:rFonts w:ascii="Times New Roman" w:hAnsi="Times New Roman" w:eastAsia="宋体"/>
                <w:sz w:val="19"/>
              </w:rPr>
              <w:t>2.5</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ind w:firstLine="440"/>
      </w:pPr>
      <w:r>
        <w:rPr>
          <w:rFonts w:ascii="Times New Roman" w:hAnsi="Times New Roman" w:eastAsia="宋体"/>
        </w:rPr>
        <w:t>数据处理：写出计算过程，至少完成一张图（如“误差—参数”或“测量值—理论值”）。</w:t>
      </w:r>
    </w:p>
    <w:p>
      <w:pPr>
        <w:spacing w:after="120"/>
        <w:ind w:firstLine="440"/>
      </w:pPr>
      <w:r>
        <w:rPr>
          <w:rFonts w:ascii="Times New Roman" w:hAnsi="Times New Roman" w:eastAsia="宋体"/>
          <w:color w:val="5B6B75"/>
          <w:sz w:val="19"/>
        </w:rPr>
        <w:t>Processing: show your calculations and include at least one graph (e.g. error vs parameter, or measured vs theory).</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五、结果与误差分析</w:t>
      </w:r>
      <w:r>
        <w:rPr>
          <w:b w:val="0"/>
          <w:color w:val="5B6B75"/>
          <w:sz w:val="24"/>
        </w:rPr>
        <w:t xml:space="preserve">  5  Results and error analysis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六、实际问题的建模与求解</w:t>
      </w:r>
      <w:r>
        <w:rPr>
          <w:b w:val="0"/>
          <w:color w:val="5B6B75"/>
          <w:sz w:val="24"/>
        </w:rPr>
        <w:t xml:space="preserve">  6  Modelling a real problem</w:t>
      </w:r>
    </w:p>
    <w:p>
      <w:r>
        <w:rPr>
          <w:rFonts w:ascii="Times New Roman" w:hAnsi="Times New Roman" w:eastAsia="宋体"/>
          <w:b/>
        </w:rPr>
        <w:t>问题：AGV 转弯限速</w:t>
      </w:r>
    </w:p>
    <w:p>
      <w:pPr>
        <w:ind w:firstLine="440"/>
      </w:pPr>
      <w:r>
        <w:rPr>
          <w:rFonts w:ascii="Times New Roman" w:hAnsi="Times New Roman" w:eastAsia="宋体"/>
        </w:rPr>
        <w:t>仓储 AGV 载货后质心高 h = 0.6 m，轮距 b = 0.5 m，轮胎与地面 μ = 0.6，通道转弯半径 1.5 m。(1) 分别求不打滑和不侧翻的最大速度，哪个先发生？(2) 若要求侧向加速度不超过 0.3g（保护货物），限速应是多少？(3) 为了让 AGV 在弯道更快，可以从哪些方面改进设计？</w:t>
      </w:r>
    </w:p>
    <w:p>
      <w:pPr>
        <w:spacing w:after="120"/>
        <w:ind w:firstLine="440"/>
      </w:pPr>
      <w:r>
        <w:rPr>
          <w:rFonts w:ascii="Times New Roman" w:hAnsi="Times New Roman" w:eastAsia="宋体"/>
          <w:color w:val="5B6B75"/>
          <w:sz w:val="19"/>
        </w:rPr>
        <w:t>A loaded warehouse AGV has h = 0.6 m, b = 0.5 m, μ = 0.6 and turns on a 1.5 m radius. (1) Find the maximum speed before sliding and before tipping. Which happens first? (2) If sideways acceleration must stay below 0.3g to protect the load, what is the limit? (3) How could the design be changed to corner faster?</w:t>
      </w:r>
    </w:p>
    <w:p>
      <w:r>
        <w:rPr>
          <w:rFonts w:ascii="Times New Roman" w:hAnsi="Times New Roman" w:eastAsia="宋体"/>
        </w:rPr>
        <w:t>① 实际问题（用自己的话描述，给出已知数据）</w:t>
      </w:r>
    </w:p>
    <w:p>
      <w:pPr>
        <w:spacing w:after="120"/>
      </w:pPr>
      <w:r>
        <w:rPr>
          <w:rFonts w:ascii="Times New Roman" w:hAnsi="Times New Roman" w:eastAsia="宋体"/>
          <w:color w:val="5B6B75"/>
          <w:sz w:val="19"/>
        </w:rPr>
        <w:t>① The problem (in your own words, with the given data)</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② 建立模型（写出简化假设）</w:t>
      </w:r>
    </w:p>
    <w:p>
      <w:pPr>
        <w:spacing w:after="120"/>
      </w:pPr>
      <w:r>
        <w:rPr>
          <w:rFonts w:ascii="Times New Roman" w:hAnsi="Times New Roman" w:eastAsia="宋体"/>
          <w:color w:val="5B6B75"/>
          <w:sz w:val="19"/>
        </w:rPr>
        <w:t>② The model (state your assumptions)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③ 求解（公式与数值）</w:t>
      </w:r>
    </w:p>
    <w:p>
      <w:pPr>
        <w:spacing w:after="120"/>
      </w:pPr>
      <w:r>
        <w:rPr>
          <w:rFonts w:ascii="Times New Roman" w:hAnsi="Times New Roman" w:eastAsia="宋体"/>
          <w:color w:val="5B6B75"/>
          <w:sz w:val="19"/>
        </w:rPr>
        <w:t>③ Solution (formulas and numbers)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④ 用虚拟实验检验（写出实验设置与结果）</w:t>
      </w:r>
    </w:p>
    <w:p>
      <w:pPr>
        <w:spacing w:after="120"/>
      </w:pPr>
      <w:r>
        <w:rPr>
          <w:rFonts w:ascii="Times New Roman" w:hAnsi="Times New Roman" w:eastAsia="宋体"/>
          <w:color w:val="5B6B75"/>
          <w:sz w:val="19"/>
        </w:rPr>
        <w:t>④ Check with the virtual lab (settings and results)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⑤ 模型在哪里失效？怎样修正？</w:t>
      </w:r>
    </w:p>
    <w:p>
      <w:pPr>
        <w:spacing w:after="120"/>
      </w:pPr>
      <w:r>
        <w:rPr>
          <w:rFonts w:ascii="Times New Roman" w:hAnsi="Times New Roman" w:eastAsia="宋体"/>
          <w:color w:val="5B6B75"/>
          <w:sz w:val="19"/>
        </w:rPr>
        <w:t>⑤ Where does the model fail? How would you improve it?</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七、结论</w:t>
      </w:r>
      <w:r>
        <w:rPr>
          <w:b w:val="0"/>
          <w:color w:val="5B6B75"/>
          <w:sz w:val="24"/>
        </w:rPr>
        <w:t xml:space="preserve">  7  Conclusion</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八、思考题</w:t>
      </w:r>
      <w:r>
        <w:rPr>
          <w:b w:val="0"/>
          <w:color w:val="5B6B75"/>
          <w:sz w:val="24"/>
        </w:rPr>
        <w:t xml:space="preserve">  8  Questions</w:t>
      </w:r>
    </w:p>
    <w:p>
      <w:r>
        <w:rPr>
          <w:rFonts w:ascii="Times New Roman" w:hAnsi="Times New Roman" w:eastAsia="宋体"/>
        </w:rPr>
        <w:t>匀速圆周运动速率不变，为什么还有加速度？</w:t>
      </w:r>
    </w:p>
    <w:p>
      <w:pPr>
        <w:spacing w:after="120"/>
      </w:pPr>
      <w:r>
        <w:rPr>
          <w:rFonts w:ascii="Times New Roman" w:hAnsi="Times New Roman" w:eastAsia="宋体"/>
          <w:color w:val="5B6B75"/>
          <w:sz w:val="19"/>
        </w:rPr>
        <w:t>In uniform circular motion the speed is constant. Why is there still an acceleration?</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表 2 中侧翻速度与 R 是什么关系？把轮距加大一倍，限速会怎样变化？</w:t>
      </w:r>
    </w:p>
    <w:p>
      <w:pPr>
        <w:spacing w:after="120"/>
      </w:pPr>
      <w:r>
        <w:rPr>
          <w:rFonts w:ascii="Times New Roman" w:hAnsi="Times New Roman" w:eastAsia="宋体"/>
          <w:color w:val="5B6B75"/>
          <w:sz w:val="19"/>
        </w:rPr>
        <w:t>How does the tipping speed in Table 2 depend on R? What happens to the limit if the track width doubles?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九、AI 使用声明</w:t>
      </w:r>
      <w:r>
        <w:rPr>
          <w:b w:val="0"/>
          <w:color w:val="5B6B75"/>
          <w:sz w:val="24"/>
        </w:rPr>
        <w:t xml:space="preserve">  9  AI use statement</w:t>
      </w:r>
    </w:p>
    <w:p>
      <w:r>
        <w:rPr>
          <w:rFonts w:ascii="Times New Roman" w:hAnsi="Times New Roman" w:eastAsia="宋体"/>
        </w:rPr>
        <w:t>□ 未使用 AI　　□ 用 AI 解释概念　　□ 用 AI 检查计算　　□ 其他：____________</w:t>
      </w:r>
    </w:p>
    <w:p>
      <w:pPr>
        <w:spacing w:after="120"/>
      </w:pPr>
      <w:r>
        <w:rPr>
          <w:rFonts w:ascii="Times New Roman" w:hAnsi="Times New Roman" w:eastAsia="宋体"/>
          <w:color w:val="5B6B75"/>
          <w:sz w:val="19"/>
        </w:rPr>
        <w:t>□ No AI used   □ AI to explain concepts   □ AI to check calculations   □ Other: ____________</w:t>
      </w:r>
    </w:p>
    <w:p>
      <w:r>
        <w:rPr>
          <w:rFonts w:ascii="Times New Roman" w:hAnsi="Times New Roman" w:eastAsia="宋体"/>
        </w:rPr>
        <w:t>如使用了 AI，请写明用在哪里：</w:t>
      </w:r>
    </w:p>
    <w:p>
      <w:pPr>
        <w:spacing w:after="0" w:line="456" w:lineRule="auto"/>
        <w:pBdr>
          <w:bottom w:val="single" w:sz="4" w:space="1" w:color="B8C4C8"/>
        </w:pBdr>
      </w:pPr>
    </w:p>
    <w:p>
      <w:pPr>
        <w:spacing w:after="0" w:line="456" w:lineRule="auto"/>
        <w:pBdr>
          <w:bottom w:val="single" w:sz="4" w:space="1" w:color="B8C4C8"/>
        </w:pBdr>
      </w:pPr>
    </w:p>
    <w:p>
      <w:pPr>
        <w:pStyle w:val="Heading1"/>
      </w:pPr>
      <w:r>
        <w:t>评分量规</w:t>
      </w:r>
      <w:r>
        <w:rPr>
          <w:b w:val="0"/>
          <w:color w:val="5B6B75"/>
          <w:sz w:val="24"/>
        </w:rPr>
        <w:t xml:space="preserve">  Rubric</w:t>
      </w:r>
    </w:p>
    <w:tbl>
      <w:tblPr>
        <w:tblStyle w:val="TableGrid"/>
        <w:tblW w:type="auto" w:w="0"/>
        <w:jc w:val="center"/>
        <w:tblLayout w:type="fixed"/>
        <w:tblLook w:firstColumn="1" w:firstRow="1" w:lastColumn="0" w:lastRow="0" w:noHBand="0" w:noVBand="1" w:val="04A0"/>
      </w:tblPr>
      <w:tblGrid>
        <w:gridCol w:w="2268"/>
        <w:gridCol w:w="1247"/>
        <w:gridCol w:w="5556"/>
      </w:tblGrid>
      <w:tr>
        <w:tc>
          <w:tcPr>
            <w:tcW w:type="dxa" w:w="2268"/>
            <w:shd w:val="clear" w:color="auto" w:fill="E8EEF0"/>
          </w:tcPr>
          <w:p>
            <w:r/>
            <w:r>
              <w:rPr>
                <w:rFonts w:ascii="Times New Roman" w:hAnsi="Times New Roman" w:eastAsia="黑体"/>
                <w:b/>
                <w:sz w:val="19"/>
              </w:rPr>
              <w:t>项目 Criterion</w:t>
            </w:r>
          </w:p>
        </w:tc>
        <w:tc>
          <w:tcPr>
            <w:tcW w:type="dxa" w:w="1247"/>
            <w:shd w:val="clear" w:color="auto" w:fill="E8EEF0"/>
          </w:tcPr>
          <w:p>
            <w:r/>
            <w:r>
              <w:rPr>
                <w:rFonts w:ascii="Times New Roman" w:hAnsi="Times New Roman" w:eastAsia="黑体"/>
                <w:b/>
                <w:sz w:val="19"/>
              </w:rPr>
              <w:t>分值 Points</w:t>
            </w:r>
          </w:p>
        </w:tc>
        <w:tc>
          <w:tcPr>
            <w:tcW w:type="dxa" w:w="5556"/>
            <w:shd w:val="clear" w:color="auto" w:fill="E8EEF0"/>
          </w:tcPr>
          <w:p>
            <w:r/>
            <w:r>
              <w:rPr>
                <w:rFonts w:ascii="Times New Roman" w:hAnsi="Times New Roman" w:eastAsia="黑体"/>
                <w:b/>
                <w:sz w:val="19"/>
              </w:rPr>
              <w:t>要求 What earns full marks</w:t>
            </w:r>
          </w:p>
        </w:tc>
      </w:tr>
      <w:tr>
        <w:tc>
          <w:tcPr>
            <w:tcW w:type="dxa" w:w="2268"/>
          </w:tcPr>
          <w:p>
            <w:r/>
            <w:r>
              <w:rPr>
                <w:rFonts w:ascii="Times New Roman" w:hAnsi="Times New Roman" w:eastAsia="宋体"/>
                <w:sz w:val="19"/>
              </w:rPr>
              <w:t>原理 Principles</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公式正确、说明物理意义 / correct formulas with physical meaning</w:t>
            </w:r>
          </w:p>
        </w:tc>
      </w:tr>
      <w:tr>
        <w:tc>
          <w:tcPr>
            <w:tcW w:type="dxa" w:w="2268"/>
          </w:tcPr>
          <w:p>
            <w:r/>
            <w:r>
              <w:rPr>
                <w:rFonts w:ascii="Times New Roman" w:hAnsi="Times New Roman" w:eastAsia="宋体"/>
                <w:sz w:val="19"/>
              </w:rPr>
              <w:t>数据 Data</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数据完整、单位与有效数字规范 / complete data, correct units and significant figures</w:t>
            </w:r>
          </w:p>
        </w:tc>
      </w:tr>
      <w:tr>
        <w:tc>
          <w:tcPr>
            <w:tcW w:type="dxa" w:w="2268"/>
          </w:tcPr>
          <w:p>
            <w:r/>
            <w:r>
              <w:rPr>
                <w:rFonts w:ascii="Times New Roman" w:hAnsi="Times New Roman" w:eastAsia="宋体"/>
                <w:sz w:val="19"/>
              </w:rPr>
              <w:t>分析 Analysis</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理论与测量比较、误差来源分析 / theory vs measurement, sources of error</w:t>
            </w:r>
          </w:p>
        </w:tc>
      </w:tr>
      <w:tr>
        <w:tc>
          <w:tcPr>
            <w:tcW w:type="dxa" w:w="2268"/>
          </w:tcPr>
          <w:p>
            <w:r/>
            <w:r>
              <w:rPr>
                <w:rFonts w:ascii="Times New Roman" w:hAnsi="Times New Roman" w:eastAsia="宋体"/>
                <w:sz w:val="19"/>
              </w:rPr>
              <w:t>实际问题 Real problem</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五步完整，假设清楚，指出模型局限 / all five steps, clear assumptions, limits named</w:t>
            </w:r>
          </w:p>
        </w:tc>
      </w:tr>
      <w:tr>
        <w:tc>
          <w:tcPr>
            <w:tcW w:type="dxa" w:w="2268"/>
          </w:tcPr>
          <w:p>
            <w:r/>
            <w:r>
              <w:rPr>
                <w:rFonts w:ascii="Times New Roman" w:hAnsi="Times New Roman" w:eastAsia="宋体"/>
                <w:sz w:val="19"/>
              </w:rPr>
              <w:t>规范 Presentation</w:t>
            </w:r>
          </w:p>
        </w:tc>
        <w:tc>
          <w:tcPr>
            <w:tcW w:type="dxa" w:w="1247"/>
          </w:tcPr>
          <w:p>
            <w:r/>
            <w:r>
              <w:rPr>
                <w:rFonts w:ascii="Times New Roman" w:hAnsi="Times New Roman" w:eastAsia="宋体"/>
                <w:sz w:val="19"/>
              </w:rPr>
              <w:t>10</w:t>
            </w:r>
          </w:p>
        </w:tc>
        <w:tc>
          <w:tcPr>
            <w:tcW w:type="dxa" w:w="5556"/>
          </w:tcPr>
          <w:p>
            <w:r/>
            <w:r>
              <w:rPr>
                <w:rFonts w:ascii="Times New Roman" w:hAnsi="Times New Roman" w:eastAsia="宋体"/>
                <w:sz w:val="19"/>
              </w:rPr>
              <w:t>书写清楚、图表规范、AI 使用如实声明 / clear writing and graphs, honest AI statement</w:t>
            </w:r>
          </w:p>
        </w:tc>
      </w:tr>
    </w:tbl>
    <w:p/>
    <w:p>
      <w:pPr>
        <w:spacing w:after="120"/>
      </w:pPr>
      <w:r>
        <w:rPr>
          <w:rFonts w:ascii="Times New Roman" w:hAnsi="Times New Roman" w:eastAsia="宋体"/>
          <w:color w:val="5B6B75"/>
          <w:sz w:val="18"/>
        </w:rPr>
        <w:t>AI 按本量规给出评分建议，教师复核后发布。  AI suggests a score against this rubric; the teacher reviews it before release.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