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6"/>
        </w:rPr>
        <w:t>实验 1.1  参考系：同一运动的不同描述</w:t>
      </w:r>
    </w:p>
    <w:p>
      <w:pPr>
        <w:jc w:val="center"/>
      </w:pPr>
      <w:r>
        <w:rPr>
          <w:rFonts w:ascii="Times New Roman" w:hAnsi="Times New Roman" w:eastAsia="宋体"/>
          <w:color w:val="555555"/>
          <w:sz w:val="21"/>
        </w:rPr>
        <w:t>Lab 1.1  Reference Frames: One Motion, Different Descriptions</w:t>
      </w:r>
    </w:p>
    <w:p>
      <w:pPr>
        <w:spacing w:after="120"/>
      </w:pPr>
      <w:r>
        <w:rPr>
          <w:rFonts w:ascii="Times New Roman" w:hAnsi="Times New Roman" w:eastAsia="宋体"/>
          <w:color w:val="5B6B75"/>
          <w:sz w:val="18"/>
        </w:rPr>
        <w:t>大学物理A（上） · 第 1 章 质点运动学 · 虚拟实验    University Physics A (I) · Chapter 1 · Virtual Lab</w:t>
      </w:r>
    </w:p>
    <w:p>
      <w:pPr>
        <w:pStyle w:val="Heading1"/>
      </w:pPr>
      <w:r>
        <w:t>一、实验目的</w:t>
      </w:r>
      <w:r>
        <w:rPr>
          <w:b w:val="0"/>
          <w:color w:val="5B6B75"/>
          <w:sz w:val="24"/>
        </w:rPr>
        <w:t xml:space="preserve">  1  Objectives</w:t>
      </w:r>
    </w:p>
    <w:p>
      <w:pPr>
        <w:ind w:left="440" w:hanging="320"/>
      </w:pPr>
      <w:r>
        <w:rPr>
          <w:rFonts w:ascii="Times New Roman" w:hAnsi="Times New Roman" w:eastAsia="宋体"/>
        </w:rPr>
        <w:t>1. 理解运动的相对性：同一运动在不同参考系中的轨迹和速度不同。</w:t>
      </w:r>
      <w:r>
        <w:br/>
      </w:r>
      <w:r>
        <w:rPr>
          <w:color w:val="5B6B75"/>
          <w:sz w:val="19"/>
        </w:rPr>
        <w:t>Understand that motion is relative: the path and velocity of one motion differ between frames.</w:t>
      </w:r>
    </w:p>
    <w:p>
      <w:pPr>
        <w:ind w:left="440" w:hanging="320"/>
      </w:pPr>
      <w:r>
        <w:rPr>
          <w:rFonts w:ascii="Times New Roman" w:hAnsi="Times New Roman" w:eastAsia="宋体"/>
        </w:rPr>
        <w:t>2. 学会用速度叠加 v(对地) = v(相对) + v(牵连) 计算运动物体的速度。</w:t>
      </w:r>
      <w:r>
        <w:br/>
      </w:r>
      <w:r>
        <w:rPr>
          <w:color w:val="5B6B75"/>
          <w:sz w:val="19"/>
        </w:rPr>
        <w:t>Use velocity addition v(ground) = v(relative) + v(frame) to compute velocities.</w:t>
      </w:r>
    </w:p>
    <w:p>
      <w:pPr>
        <w:ind w:left="440" w:hanging="320"/>
      </w:pPr>
      <w:r>
        <w:rPr>
          <w:rFonts w:ascii="Times New Roman" w:hAnsi="Times New Roman" w:eastAsia="宋体"/>
        </w:rPr>
        <w:t>3. 用参考系的思想解决机器人传送带跟踪抓取问题。</w:t>
      </w:r>
      <w:r>
        <w:br/>
      </w:r>
      <w:r>
        <w:rPr>
          <w:color w:val="5B6B75"/>
          <w:sz w:val="19"/>
        </w:rPr>
        <w:t>Apply frame thinking to a robot grasping parts from a moving conveyor.</w:t>
      </w:r>
    </w:p>
    <w:p>
      <w:pPr>
        <w:pStyle w:val="Heading1"/>
      </w:pPr>
      <w:r>
        <w:t>二、实验原理</w:t>
      </w:r>
      <w:r>
        <w:rPr>
          <w:b w:val="0"/>
          <w:color w:val="5B6B75"/>
          <w:sz w:val="24"/>
        </w:rPr>
        <w:t xml:space="preserve">  2  Principles</w:t>
      </w:r>
    </w:p>
    <w:p>
      <w:pPr>
        <w:ind w:firstLine="440"/>
      </w:pPr>
      <w:r>
        <w:rPr>
          <w:rFonts w:ascii="Times New Roman" w:hAnsi="Times New Roman" w:eastAsia="宋体"/>
        </w:rPr>
        <w:t>以速度 u 相对地面运动的参考系中，物体的速度 v′ 与对地速度 v 满足 v = v′ + u（伽利略变换，u ≪ c）。</w:t>
      </w:r>
    </w:p>
    <w:p>
      <w:pPr>
        <w:spacing w:after="120"/>
        <w:ind w:firstLine="440"/>
      </w:pPr>
      <w:r>
        <w:rPr>
          <w:rFonts w:ascii="Times New Roman" w:hAnsi="Times New Roman" w:eastAsia="宋体"/>
          <w:color w:val="5B6B75"/>
          <w:sz w:val="19"/>
        </w:rPr>
        <w:t>In a frame moving at u relative to the ground, an object’s velocity v′ and ground velocity v satisfy v = v′ + u (Galilean transformation, u ≪ c).</w:t>
      </w:r>
    </w:p>
    <w:p>
      <w:pPr>
        <w:ind w:firstLine="440"/>
      </w:pPr>
      <w:r>
        <w:rPr>
          <w:rFonts w:ascii="Times New Roman" w:hAnsi="Times New Roman" w:eastAsia="宋体"/>
        </w:rPr>
        <w:t>列车中静止释放的小球：车厢参考系中做自由落体，轨迹是竖直线；地面参考系中水平速度为 u，轨迹是抛物线。下落时间 t = √(2h/g)，与参考系无关。</w:t>
      </w:r>
    </w:p>
    <w:p>
      <w:pPr>
        <w:spacing w:after="120"/>
        <w:ind w:firstLine="440"/>
      </w:pPr>
      <w:r>
        <w:rPr>
          <w:rFonts w:ascii="Times New Roman" w:hAnsi="Times New Roman" w:eastAsia="宋体"/>
          <w:color w:val="5B6B75"/>
          <w:sz w:val="19"/>
        </w:rPr>
        <w:t>A ball released at rest in a train falls straight down in the carriage frame and follows a parabola in the ground frame (horizontal speed u). The fall time t = √(2h/g) is the same in both frames.</w:t>
      </w:r>
    </w:p>
    <w:p>
      <w:pPr>
        <w:ind w:firstLine="440"/>
      </w:pPr>
      <w:r>
        <w:rPr>
          <w:rFonts w:ascii="Times New Roman" w:hAnsi="Times New Roman" w:eastAsia="宋体"/>
        </w:rPr>
        <w:t>传送带抓取：让机械臂末端相对传送带竖直向下运动（v′ = 0.25 m/s），则对地速度为 v = √(u² + 0.25²)，方向与水平面夹角 α = arctan(0.25/u)。</w:t>
      </w:r>
    </w:p>
    <w:p>
      <w:pPr>
        <w:spacing w:after="120"/>
        <w:ind w:firstLine="440"/>
      </w:pPr>
      <w:r>
        <w:rPr>
          <w:rFonts w:ascii="Times New Roman" w:hAnsi="Times New Roman" w:eastAsia="宋体"/>
          <w:color w:val="5B6B75"/>
          <w:sz w:val="19"/>
        </w:rPr>
        <w:t>Conveyor grasp: if the gripper moves straight down relative to the belt (v′ = 0.25 m/s), its ground velocity is v = √(u² + 0.25²) at an angle α = arctan(0.25/u) below horizontal.</w:t>
      </w:r>
    </w:p>
    <w:p>
      <w:pPr>
        <w:pStyle w:val="Heading1"/>
      </w:pPr>
      <w:r>
        <w:t>三、实验环境与参数范围</w:t>
      </w:r>
      <w:r>
        <w:rPr>
          <w:b w:val="0"/>
          <w:color w:val="5B6B75"/>
          <w:sz w:val="24"/>
        </w:rPr>
        <w:t xml:space="preserve">  3  Lab environment and parameter ranges</w:t>
      </w:r>
    </w:p>
    <w:p>
      <w:pPr>
        <w:ind w:firstLine="440"/>
      </w:pPr>
      <w:r>
        <w:rPr>
          <w:rFonts w:ascii="Times New Roman" w:hAnsi="Times New Roman" w:eastAsia="宋体"/>
        </w:rPr>
        <w:t>本实验在问渠虚拟实验中完成，电脑和手机均可使用。</w:t>
      </w:r>
    </w:p>
    <w:p>
      <w:pPr>
        <w:spacing w:after="120"/>
        <w:ind w:firstLine="440"/>
      </w:pPr>
      <w:r>
        <w:rPr>
          <w:rFonts w:ascii="Times New Roman" w:hAnsi="Times New Roman" w:eastAsia="宋体"/>
          <w:color w:val="5B6B75"/>
          <w:sz w:val="19"/>
        </w:rPr>
        <w:t>The lab runs in the WenQuest virtual lab on a computer or phone.</w:t>
      </w:r>
    </w:p>
    <w:p>
      <w:pPr>
        <w:spacing w:after="120"/>
      </w:pPr>
      <w:r>
        <w:rPr>
          <w:rFonts w:ascii="Times New Roman" w:hAnsi="Times New Roman" w:eastAsia="宋体"/>
          <w:color w:val="5B6B75"/>
          <w:sz w:val="19"/>
        </w:rPr>
        <w:t>入口 Access: 问渠课程页“虚拟实验”，或课件实验页的“打开虚拟实验”按钮 / the Virtual Lab link on the course page or the “Open virtual lab” button in the slides</w:t>
      </w:r>
    </w:p>
    <w:tbl>
      <w:tblPr>
        <w:tblStyle w:val="TableGrid"/>
        <w:tblW w:type="auto" w:w="0"/>
        <w:jc w:val="center"/>
        <w:tblLayout w:type="fixed"/>
        <w:tblLook w:firstColumn="1" w:firstRow="1" w:lastColumn="0" w:lastRow="0" w:noHBand="0" w:noVBand="1" w:val="04A0"/>
      </w:tblPr>
      <w:tblGrid>
        <w:gridCol w:w="2551"/>
        <w:gridCol w:w="6520"/>
      </w:tblGrid>
      <w:tr>
        <w:tc>
          <w:tcPr>
            <w:tcW w:type="dxa" w:w="2551"/>
            <w:shd w:val="clear" w:color="auto" w:fill="E8EEF0"/>
          </w:tcPr>
          <w:p>
            <w:r/>
            <w:r>
              <w:rPr>
                <w:rFonts w:ascii="Times New Roman" w:hAnsi="Times New Roman" w:eastAsia="黑体"/>
                <w:b/>
                <w:sz w:val="19"/>
              </w:rPr>
              <w:t>项目 Item</w:t>
            </w:r>
          </w:p>
        </w:tc>
        <w:tc>
          <w:tcPr>
            <w:tcW w:type="dxa" w:w="6520"/>
            <w:shd w:val="clear" w:color="auto" w:fill="E8EEF0"/>
          </w:tcPr>
          <w:p>
            <w:r/>
            <w:r>
              <w:rPr>
                <w:rFonts w:ascii="Times New Roman" w:hAnsi="Times New Roman" w:eastAsia="黑体"/>
                <w:b/>
                <w:sz w:val="19"/>
              </w:rPr>
              <w:t>范围 Range</w:t>
            </w:r>
          </w:p>
        </w:tc>
      </w:tr>
      <w:tr>
        <w:tc>
          <w:tcPr>
            <w:tcW w:type="dxa" w:w="2551"/>
          </w:tcPr>
          <w:p>
            <w:r/>
            <w:r>
              <w:rPr>
                <w:rFonts w:ascii="Times New Roman" w:hAnsi="Times New Roman" w:eastAsia="宋体"/>
                <w:sz w:val="19"/>
              </w:rPr>
              <w:t>场景 Scene</w:t>
            </w:r>
          </w:p>
        </w:tc>
        <w:tc>
          <w:tcPr>
            <w:tcW w:type="dxa" w:w="6520"/>
          </w:tcPr>
          <w:p>
            <w:r/>
            <w:r>
              <w:rPr>
                <w:rFonts w:ascii="Times New Roman" w:hAnsi="Times New Roman" w:eastAsia="宋体"/>
                <w:sz w:val="19"/>
              </w:rPr>
              <w:t>列车上落球；机器人：传送带抓取</w:t>
              <w:br/>
              <w:t>Ball in a train; Robot: conveyor grasp</w:t>
            </w:r>
          </w:p>
        </w:tc>
      </w:tr>
      <w:tr>
        <w:tc>
          <w:tcPr>
            <w:tcW w:type="dxa" w:w="2551"/>
          </w:tcPr>
          <w:p>
            <w:r/>
            <w:r>
              <w:rPr>
                <w:rFonts w:ascii="Times New Roman" w:hAnsi="Times New Roman" w:eastAsia="宋体"/>
                <w:sz w:val="19"/>
              </w:rPr>
              <w:t>列车速度 Train speed</w:t>
            </w:r>
          </w:p>
        </w:tc>
        <w:tc>
          <w:tcPr>
            <w:tcW w:type="dxa" w:w="6520"/>
          </w:tcPr>
          <w:p>
            <w:r/>
            <w:r>
              <w:rPr>
                <w:rFonts w:ascii="Times New Roman" w:hAnsi="Times New Roman" w:eastAsia="宋体"/>
                <w:sz w:val="19"/>
              </w:rPr>
              <w:t>0 – 30 m/s，下落高度 1.80 m</w:t>
              <w:br/>
              <w:t>0 – 30 m/s, drop height 1.80 m</w:t>
            </w:r>
          </w:p>
        </w:tc>
      </w:tr>
      <w:tr>
        <w:tc>
          <w:tcPr>
            <w:tcW w:type="dxa" w:w="2551"/>
          </w:tcPr>
          <w:p>
            <w:r/>
            <w:r>
              <w:rPr>
                <w:rFonts w:ascii="Times New Roman" w:hAnsi="Times New Roman" w:eastAsia="宋体"/>
                <w:sz w:val="19"/>
              </w:rPr>
              <w:t>传送带速度 Belt speed</w:t>
            </w:r>
          </w:p>
        </w:tc>
        <w:tc>
          <w:tcPr>
            <w:tcW w:type="dxa" w:w="6520"/>
          </w:tcPr>
          <w:p>
            <w:r/>
            <w:r>
              <w:rPr>
                <w:rFonts w:ascii="Times New Roman" w:hAnsi="Times New Roman" w:eastAsia="宋体"/>
                <w:sz w:val="19"/>
              </w:rPr>
              <w:t>0 – 1.00 m/s</w:t>
              <w:br/>
              <w:t>0 – 1.00 m/s</w:t>
            </w:r>
          </w:p>
        </w:tc>
      </w:tr>
      <w:tr>
        <w:tc>
          <w:tcPr>
            <w:tcW w:type="dxa" w:w="2551"/>
          </w:tcPr>
          <w:p>
            <w:r/>
            <w:r>
              <w:rPr>
                <w:rFonts w:ascii="Times New Roman" w:hAnsi="Times New Roman" w:eastAsia="宋体"/>
                <w:sz w:val="19"/>
              </w:rPr>
              <w:t>观察者速度 Observer speed</w:t>
            </w:r>
          </w:p>
        </w:tc>
        <w:tc>
          <w:tcPr>
            <w:tcW w:type="dxa" w:w="6520"/>
          </w:tcPr>
          <w:p>
            <w:r/>
            <w:r>
              <w:rPr>
                <w:rFonts w:ascii="Times New Roman" w:hAnsi="Times New Roman" w:eastAsia="宋体"/>
                <w:sz w:val="19"/>
              </w:rPr>
              <w:t>列车 −30 – 30 m/s；传送带 −1 – 1 m/s</w:t>
              <w:br/>
              <w:t>train −30 – 30 m/s; belt −1 – 1 m/s</w:t>
            </w:r>
          </w:p>
        </w:tc>
      </w:tr>
    </w:tbl>
    <w:p/>
    <w:p>
      <w:pPr>
        <w:pStyle w:val="Heading1"/>
      </w:pPr>
      <w:r>
        <w:t>四、实验步骤</w:t>
      </w:r>
      <w:r>
        <w:rPr>
          <w:b w:val="0"/>
          <w:color w:val="5B6B75"/>
          <w:sz w:val="24"/>
        </w:rPr>
        <w:t xml:space="preserve">  4  Procedure</w:t>
      </w:r>
    </w:p>
    <w:p>
      <w:pPr>
        <w:ind w:left="440" w:hanging="320"/>
      </w:pPr>
      <w:r>
        <w:rPr>
          <w:rFonts w:ascii="Times New Roman" w:hAnsi="Times New Roman" w:eastAsia="宋体"/>
        </w:rPr>
        <w:t>1. 选“列车上落球”，列车速度 12 m/s，“站在地面上”，按“松手”。记录轨迹形状和水平位移。</w:t>
      </w:r>
      <w:r>
        <w:br/>
      </w:r>
      <w:r>
        <w:rPr>
          <w:color w:val="5B6B75"/>
          <w:sz w:val="19"/>
        </w:rPr>
        <w:t>Choose “Ball in a train”, train speed 12 m/s, “On the ground”, press “Let go”. Record the path shape and horizontal shift.</w:t>
      </w:r>
    </w:p>
    <w:p>
      <w:pPr>
        <w:ind w:left="440" w:hanging="320"/>
      </w:pPr>
      <w:r>
        <w:rPr>
          <w:rFonts w:ascii="Times New Roman" w:hAnsi="Times New Roman" w:eastAsia="宋体"/>
        </w:rPr>
        <w:t>2. 改为“坐在车厢里”“反向运动”各做一次，填表 1。</w:t>
      </w:r>
      <w:r>
        <w:br/>
      </w:r>
      <w:r>
        <w:rPr>
          <w:color w:val="5B6B75"/>
          <w:sz w:val="19"/>
        </w:rPr>
        <w:t>Repeat with “In the carriage” and “Moving the other way”; fill in Table 1.</w:t>
      </w:r>
    </w:p>
    <w:p>
      <w:pPr>
        <w:ind w:left="440" w:hanging="320"/>
      </w:pPr>
      <w:r>
        <w:rPr>
          <w:rFonts w:ascii="Times New Roman" w:hAnsi="Times New Roman" w:eastAsia="宋体"/>
        </w:rPr>
        <w:t>3. 选“机器人：传送带抓取”，传送带速度 0.50 m/s，“随传送带运动”，按“开始抓取”，观察末端轨迹。</w:t>
      </w:r>
      <w:r>
        <w:br/>
      </w:r>
      <w:r>
        <w:rPr>
          <w:color w:val="5B6B75"/>
          <w:sz w:val="19"/>
        </w:rPr>
        <w:t>Choose “Robot: conveyor grasp”, belt speed 0.50 m/s, “Moving with the belt”, press “Start grasp” and watch the gripper path.</w:t>
      </w:r>
    </w:p>
    <w:p>
      <w:pPr>
        <w:ind w:left="440" w:hanging="320"/>
      </w:pPr>
      <w:r>
        <w:rPr>
          <w:rFonts w:ascii="Times New Roman" w:hAnsi="Times New Roman" w:eastAsia="宋体"/>
        </w:rPr>
        <w:t>4. 改为“站在地面上”，读出末端对地速度和夹角；把传送带速度改为 0.20、0.80 m/s 重复，填表 2。</w:t>
      </w:r>
      <w:r>
        <w:br/>
      </w:r>
      <w:r>
        <w:rPr>
          <w:color w:val="5B6B75"/>
          <w:sz w:val="19"/>
        </w:rPr>
        <w:t>Switch to “On the ground”, read the gripper’s ground speed and angle; repeat for belt speeds 0.20 and 0.80 m/s; fill in Table 2.</w:t>
      </w:r>
    </w:p>
    <w:p>
      <w:pPr>
        <w:ind w:left="440" w:hanging="320"/>
      </w:pPr>
      <w:r>
        <w:rPr>
          <w:rFonts w:ascii="Times New Roman" w:hAnsi="Times New Roman" w:eastAsia="宋体"/>
        </w:rPr>
        <w:t>5. 用公式计算表 2 的理论值，与测量值比较。</w:t>
      </w:r>
      <w:r>
        <w:br/>
      </w:r>
      <w:r>
        <w:rPr>
          <w:color w:val="5B6B75"/>
          <w:sz w:val="19"/>
        </w:rPr>
        <w:t>Compute the theoretical values in Table 2 and compare.</w:t>
      </w:r>
    </w:p>
    <w:p>
      <w:pPr>
        <w:pStyle w:val="Heading1"/>
      </w:pPr>
      <w:r>
        <w:t>五、数据记录</w:t>
      </w:r>
      <w:r>
        <w:rPr>
          <w:b w:val="0"/>
          <w:color w:val="5B6B75"/>
          <w:sz w:val="24"/>
        </w:rPr>
        <w:t xml:space="preserve">  5  Data record</w:t>
      </w:r>
    </w:p>
    <w:p>
      <w:pPr>
        <w:ind w:firstLine="440"/>
      </w:pPr>
      <w:r>
        <w:rPr>
          <w:rFonts w:ascii="Times New Roman" w:hAnsi="Times New Roman" w:eastAsia="宋体"/>
        </w:rPr>
        <w:t>以下表格同时出现在实验报告模板中，请在报告里填写。</w:t>
      </w:r>
    </w:p>
    <w:p>
      <w:pPr>
        <w:spacing w:after="120"/>
        <w:ind w:firstLine="440"/>
      </w:pPr>
      <w:r>
        <w:rPr>
          <w:rFonts w:ascii="Times New Roman" w:hAnsi="Times New Roman" w:eastAsia="宋体"/>
          <w:color w:val="5B6B75"/>
          <w:sz w:val="19"/>
        </w:rPr>
        <w:t>The same tables appear in the report template; fill them in there.</w:t>
      </w:r>
    </w:p>
    <w:p>
      <w:r>
        <w:rPr>
          <w:rFonts w:ascii="Times New Roman" w:hAnsi="Times New Roman" w:eastAsia="宋体"/>
        </w:rPr>
        <w:t>表 1  列车上落球（u = 12 m/s） Table 1  Ball in a train</w:t>
      </w:r>
    </w:p>
    <w:tbl>
      <w:tblPr>
        <w:tblStyle w:val="TableGrid"/>
        <w:tblW w:type="auto" w:w="0"/>
        <w:jc w:val="center"/>
        <w:tblLayout w:type="fixed"/>
        <w:tblLook w:firstColumn="1" w:firstRow="1" w:lastColumn="0" w:lastRow="0" w:noHBand="0" w:noVBand="1" w:val="04A0"/>
      </w:tblPr>
      <w:tblGrid>
        <w:gridCol w:w="1814"/>
        <w:gridCol w:w="1361"/>
        <w:gridCol w:w="1701"/>
        <w:gridCol w:w="1587"/>
        <w:gridCol w:w="1587"/>
      </w:tblGrid>
      <w:tr>
        <w:tc>
          <w:tcPr>
            <w:tcW w:type="dxa" w:w="1814"/>
            <w:shd w:val="clear" w:color="auto" w:fill="E8EEF0"/>
          </w:tcPr>
          <w:p>
            <w:r/>
            <w:r>
              <w:rPr>
                <w:rFonts w:ascii="Times New Roman" w:hAnsi="Times New Roman" w:eastAsia="黑体"/>
                <w:b/>
                <w:sz w:val="19"/>
              </w:rPr>
              <w:t>观察者 Observer</w:t>
            </w:r>
          </w:p>
        </w:tc>
        <w:tc>
          <w:tcPr>
            <w:tcW w:type="dxa" w:w="1361"/>
            <w:shd w:val="clear" w:color="auto" w:fill="E8EEF0"/>
          </w:tcPr>
          <w:p>
            <w:r/>
            <w:r>
              <w:rPr>
                <w:rFonts w:ascii="Times New Roman" w:hAnsi="Times New Roman" w:eastAsia="黑体"/>
                <w:b/>
                <w:sz w:val="19"/>
              </w:rPr>
              <w:t>观察者速度 m/s</w:t>
            </w:r>
          </w:p>
        </w:tc>
        <w:tc>
          <w:tcPr>
            <w:tcW w:type="dxa" w:w="1701"/>
            <w:shd w:val="clear" w:color="auto" w:fill="E8EEF0"/>
          </w:tcPr>
          <w:p>
            <w:r/>
            <w:r>
              <w:rPr>
                <w:rFonts w:ascii="Times New Roman" w:hAnsi="Times New Roman" w:eastAsia="黑体"/>
                <w:b/>
                <w:sz w:val="19"/>
              </w:rPr>
              <w:t>轨迹形状 Path</w:t>
            </w:r>
          </w:p>
        </w:tc>
        <w:tc>
          <w:tcPr>
            <w:tcW w:type="dxa" w:w="1587"/>
            <w:shd w:val="clear" w:color="auto" w:fill="E8EEF0"/>
          </w:tcPr>
          <w:p>
            <w:r/>
            <w:r>
              <w:rPr>
                <w:rFonts w:ascii="Times New Roman" w:hAnsi="Times New Roman" w:eastAsia="黑体"/>
                <w:b/>
                <w:sz w:val="19"/>
              </w:rPr>
              <w:t>水平位移 m（测）</w:t>
            </w:r>
          </w:p>
        </w:tc>
        <w:tc>
          <w:tcPr>
            <w:tcW w:type="dxa" w:w="1587"/>
            <w:shd w:val="clear" w:color="auto" w:fill="E8EEF0"/>
          </w:tcPr>
          <w:p>
            <w:r/>
            <w:r>
              <w:rPr>
                <w:rFonts w:ascii="Times New Roman" w:hAnsi="Times New Roman" w:eastAsia="黑体"/>
                <w:b/>
                <w:sz w:val="19"/>
              </w:rPr>
              <w:t>水平位移 m（算）</w:t>
            </w:r>
          </w:p>
        </w:tc>
      </w:tr>
      <w:tr>
        <w:tc>
          <w:tcPr>
            <w:tcW w:type="dxa" w:w="1814"/>
          </w:tcPr>
          <w:p>
            <w:r/>
            <w:r>
              <w:rPr>
                <w:rFonts w:ascii="Times New Roman" w:hAnsi="Times New Roman" w:eastAsia="宋体"/>
                <w:sz w:val="19"/>
              </w:rPr>
              <w:t>站在地面上 ground</w:t>
            </w:r>
          </w:p>
        </w:tc>
        <w:tc>
          <w:tcPr>
            <w:tcW w:type="dxa" w:w="1361"/>
          </w:tcPr>
          <w:p>
            <w:r/>
            <w:r>
              <w:rPr>
                <w:rFonts w:ascii="Times New Roman" w:hAnsi="Times New Roman" w:eastAsia="宋体"/>
                <w:sz w:val="19"/>
              </w:rPr>
              <w:t>0</w:t>
            </w:r>
          </w:p>
        </w:tc>
        <w:tc>
          <w:tcPr>
            <w:tcW w:type="dxa" w:w="1701"/>
          </w:tcPr>
          <w:p>
            <w:r/>
            <w:r>
              <w:rPr>
                <w:rFonts w:ascii="Times New Roman" w:hAnsi="Times New Roman" w:eastAsia="宋体"/>
                <w:sz w:val="19"/>
              </w:rPr>
            </w:r>
          </w:p>
        </w:tc>
        <w:tc>
          <w:tcPr>
            <w:tcW w:type="dxa" w:w="1587"/>
          </w:tcPr>
          <w:p>
            <w:r/>
            <w:r>
              <w:rPr>
                <w:rFonts w:ascii="Times New Roman" w:hAnsi="Times New Roman" w:eastAsia="宋体"/>
                <w:sz w:val="19"/>
              </w:rPr>
            </w:r>
          </w:p>
        </w:tc>
        <w:tc>
          <w:tcPr>
            <w:tcW w:type="dxa" w:w="1587"/>
          </w:tcPr>
          <w:p>
            <w:r/>
            <w:r>
              <w:rPr>
                <w:rFonts w:ascii="Times New Roman" w:hAnsi="Times New Roman" w:eastAsia="宋体"/>
                <w:sz w:val="19"/>
              </w:rPr>
            </w:r>
          </w:p>
        </w:tc>
      </w:tr>
      <w:tr>
        <w:tc>
          <w:tcPr>
            <w:tcW w:type="dxa" w:w="1814"/>
          </w:tcPr>
          <w:p>
            <w:r/>
            <w:r>
              <w:rPr>
                <w:rFonts w:ascii="Times New Roman" w:hAnsi="Times New Roman" w:eastAsia="宋体"/>
                <w:sz w:val="19"/>
              </w:rPr>
              <w:t>坐在车厢里 carriage</w:t>
            </w:r>
          </w:p>
        </w:tc>
        <w:tc>
          <w:tcPr>
            <w:tcW w:type="dxa" w:w="1361"/>
          </w:tcPr>
          <w:p>
            <w:r/>
            <w:r>
              <w:rPr>
                <w:rFonts w:ascii="Times New Roman" w:hAnsi="Times New Roman" w:eastAsia="宋体"/>
                <w:sz w:val="19"/>
              </w:rPr>
              <w:t>12</w:t>
            </w:r>
          </w:p>
        </w:tc>
        <w:tc>
          <w:tcPr>
            <w:tcW w:type="dxa" w:w="1701"/>
          </w:tcPr>
          <w:p>
            <w:r/>
            <w:r>
              <w:rPr>
                <w:rFonts w:ascii="Times New Roman" w:hAnsi="Times New Roman" w:eastAsia="宋体"/>
                <w:sz w:val="19"/>
              </w:rPr>
            </w:r>
          </w:p>
        </w:tc>
        <w:tc>
          <w:tcPr>
            <w:tcW w:type="dxa" w:w="1587"/>
          </w:tcPr>
          <w:p>
            <w:r/>
            <w:r>
              <w:rPr>
                <w:rFonts w:ascii="Times New Roman" w:hAnsi="Times New Roman" w:eastAsia="宋体"/>
                <w:sz w:val="19"/>
              </w:rPr>
            </w:r>
          </w:p>
        </w:tc>
        <w:tc>
          <w:tcPr>
            <w:tcW w:type="dxa" w:w="1587"/>
          </w:tcPr>
          <w:p>
            <w:r/>
            <w:r>
              <w:rPr>
                <w:rFonts w:ascii="Times New Roman" w:hAnsi="Times New Roman" w:eastAsia="宋体"/>
                <w:sz w:val="19"/>
              </w:rPr>
            </w:r>
          </w:p>
        </w:tc>
      </w:tr>
      <w:tr>
        <w:tc>
          <w:tcPr>
            <w:tcW w:type="dxa" w:w="1814"/>
          </w:tcPr>
          <w:p>
            <w:r/>
            <w:r>
              <w:rPr>
                <w:rFonts w:ascii="Times New Roman" w:hAnsi="Times New Roman" w:eastAsia="宋体"/>
                <w:sz w:val="19"/>
              </w:rPr>
              <w:t>反向运动 opposite</w:t>
            </w:r>
          </w:p>
        </w:tc>
        <w:tc>
          <w:tcPr>
            <w:tcW w:type="dxa" w:w="1361"/>
          </w:tcPr>
          <w:p>
            <w:r/>
            <w:r>
              <w:rPr>
                <w:rFonts w:ascii="Times New Roman" w:hAnsi="Times New Roman" w:eastAsia="宋体"/>
                <w:sz w:val="19"/>
              </w:rPr>
              <w:t>−12</w:t>
            </w:r>
          </w:p>
        </w:tc>
        <w:tc>
          <w:tcPr>
            <w:tcW w:type="dxa" w:w="1701"/>
          </w:tcPr>
          <w:p>
            <w:r/>
            <w:r>
              <w:rPr>
                <w:rFonts w:ascii="Times New Roman" w:hAnsi="Times New Roman" w:eastAsia="宋体"/>
                <w:sz w:val="19"/>
              </w:rPr>
            </w:r>
          </w:p>
        </w:tc>
        <w:tc>
          <w:tcPr>
            <w:tcW w:type="dxa" w:w="1587"/>
          </w:tcPr>
          <w:p>
            <w:r/>
            <w:r>
              <w:rPr>
                <w:rFonts w:ascii="Times New Roman" w:hAnsi="Times New Roman" w:eastAsia="宋体"/>
                <w:sz w:val="19"/>
              </w:rPr>
            </w:r>
          </w:p>
        </w:tc>
        <w:tc>
          <w:tcPr>
            <w:tcW w:type="dxa" w:w="1587"/>
          </w:tcPr>
          <w:p>
            <w:r/>
            <w:r>
              <w:rPr>
                <w:rFonts w:ascii="Times New Roman" w:hAnsi="Times New Roman" w:eastAsia="宋体"/>
                <w:sz w:val="19"/>
              </w:rPr>
            </w:r>
          </w:p>
        </w:tc>
      </w:tr>
    </w:tbl>
    <w:p/>
    <w:p>
      <w:r>
        <w:rPr>
          <w:rFonts w:ascii="Times New Roman" w:hAnsi="Times New Roman" w:eastAsia="宋体"/>
        </w:rPr>
        <w:t>表 2  传送带抓取 Table 2  Conveyor grasp</w:t>
      </w:r>
    </w:p>
    <w:tbl>
      <w:tblPr>
        <w:tblStyle w:val="TableGrid"/>
        <w:tblW w:type="auto" w:w="0"/>
        <w:jc w:val="center"/>
        <w:tblLayout w:type="fixed"/>
        <w:tblLook w:firstColumn="1" w:firstRow="1" w:lastColumn="0" w:lastRow="0" w:noHBand="0" w:noVBand="1" w:val="04A0"/>
      </w:tblPr>
      <w:tblGrid>
        <w:gridCol w:w="1701"/>
        <w:gridCol w:w="1587"/>
        <w:gridCol w:w="1587"/>
        <w:gridCol w:w="1361"/>
        <w:gridCol w:w="1361"/>
      </w:tblGrid>
      <w:tr>
        <w:tc>
          <w:tcPr>
            <w:tcW w:type="dxa" w:w="1701"/>
            <w:shd w:val="clear" w:color="auto" w:fill="E8EEF0"/>
          </w:tcPr>
          <w:p>
            <w:r/>
            <w:r>
              <w:rPr>
                <w:rFonts w:ascii="Times New Roman" w:hAnsi="Times New Roman" w:eastAsia="黑体"/>
                <w:b/>
                <w:sz w:val="19"/>
              </w:rPr>
              <w:t>传送带速度 u  m/s</w:t>
            </w:r>
          </w:p>
        </w:tc>
        <w:tc>
          <w:tcPr>
            <w:tcW w:type="dxa" w:w="1587"/>
            <w:shd w:val="clear" w:color="auto" w:fill="E8EEF0"/>
          </w:tcPr>
          <w:p>
            <w:r/>
            <w:r>
              <w:rPr>
                <w:rFonts w:ascii="Times New Roman" w:hAnsi="Times New Roman" w:eastAsia="黑体"/>
                <w:b/>
                <w:sz w:val="19"/>
              </w:rPr>
              <w:t>对地速度 m/s（测）</w:t>
            </w:r>
          </w:p>
        </w:tc>
        <w:tc>
          <w:tcPr>
            <w:tcW w:type="dxa" w:w="1587"/>
            <w:shd w:val="clear" w:color="auto" w:fill="E8EEF0"/>
          </w:tcPr>
          <w:p>
            <w:r/>
            <w:r>
              <w:rPr>
                <w:rFonts w:ascii="Times New Roman" w:hAnsi="Times New Roman" w:eastAsia="黑体"/>
                <w:b/>
                <w:sz w:val="19"/>
              </w:rPr>
              <w:t>对地速度 m/s（算）</w:t>
            </w:r>
          </w:p>
        </w:tc>
        <w:tc>
          <w:tcPr>
            <w:tcW w:type="dxa" w:w="1361"/>
            <w:shd w:val="clear" w:color="auto" w:fill="E8EEF0"/>
          </w:tcPr>
          <w:p>
            <w:r/>
            <w:r>
              <w:rPr>
                <w:rFonts w:ascii="Times New Roman" w:hAnsi="Times New Roman" w:eastAsia="黑体"/>
                <w:b/>
                <w:sz w:val="19"/>
              </w:rPr>
              <w:t>夹角 α（测）</w:t>
            </w:r>
          </w:p>
        </w:tc>
        <w:tc>
          <w:tcPr>
            <w:tcW w:type="dxa" w:w="1361"/>
            <w:shd w:val="clear" w:color="auto" w:fill="E8EEF0"/>
          </w:tcPr>
          <w:p>
            <w:r/>
            <w:r>
              <w:rPr>
                <w:rFonts w:ascii="Times New Roman" w:hAnsi="Times New Roman" w:eastAsia="黑体"/>
                <w:b/>
                <w:sz w:val="19"/>
              </w:rPr>
              <w:t>夹角 α（算）</w:t>
            </w:r>
          </w:p>
        </w:tc>
      </w:tr>
      <w:tr>
        <w:tc>
          <w:tcPr>
            <w:tcW w:type="dxa" w:w="1701"/>
          </w:tcPr>
          <w:p>
            <w:r/>
            <w:r>
              <w:rPr>
                <w:rFonts w:ascii="Times New Roman" w:hAnsi="Times New Roman" w:eastAsia="宋体"/>
                <w:sz w:val="19"/>
              </w:rPr>
              <w:t>0.20</w:t>
            </w:r>
          </w:p>
        </w:tc>
        <w:tc>
          <w:tcPr>
            <w:tcW w:type="dxa" w:w="1587"/>
          </w:tcPr>
          <w:p>
            <w:r/>
            <w:r>
              <w:rPr>
                <w:rFonts w:ascii="Times New Roman" w:hAnsi="Times New Roman" w:eastAsia="宋体"/>
                <w:sz w:val="19"/>
              </w:rPr>
            </w:r>
          </w:p>
        </w:tc>
        <w:tc>
          <w:tcPr>
            <w:tcW w:type="dxa" w:w="1587"/>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r>
      <w:tr>
        <w:tc>
          <w:tcPr>
            <w:tcW w:type="dxa" w:w="1701"/>
          </w:tcPr>
          <w:p>
            <w:r/>
            <w:r>
              <w:rPr>
                <w:rFonts w:ascii="Times New Roman" w:hAnsi="Times New Roman" w:eastAsia="宋体"/>
                <w:sz w:val="19"/>
              </w:rPr>
              <w:t>0.50</w:t>
            </w:r>
          </w:p>
        </w:tc>
        <w:tc>
          <w:tcPr>
            <w:tcW w:type="dxa" w:w="1587"/>
          </w:tcPr>
          <w:p>
            <w:r/>
            <w:r>
              <w:rPr>
                <w:rFonts w:ascii="Times New Roman" w:hAnsi="Times New Roman" w:eastAsia="宋体"/>
                <w:sz w:val="19"/>
              </w:rPr>
            </w:r>
          </w:p>
        </w:tc>
        <w:tc>
          <w:tcPr>
            <w:tcW w:type="dxa" w:w="1587"/>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r>
      <w:tr>
        <w:tc>
          <w:tcPr>
            <w:tcW w:type="dxa" w:w="1701"/>
          </w:tcPr>
          <w:p>
            <w:r/>
            <w:r>
              <w:rPr>
                <w:rFonts w:ascii="Times New Roman" w:hAnsi="Times New Roman" w:eastAsia="宋体"/>
                <w:sz w:val="19"/>
              </w:rPr>
              <w:t>0.80</w:t>
            </w:r>
          </w:p>
        </w:tc>
        <w:tc>
          <w:tcPr>
            <w:tcW w:type="dxa" w:w="1587"/>
          </w:tcPr>
          <w:p>
            <w:r/>
            <w:r>
              <w:rPr>
                <w:rFonts w:ascii="Times New Roman" w:hAnsi="Times New Roman" w:eastAsia="宋体"/>
                <w:sz w:val="19"/>
              </w:rPr>
            </w:r>
          </w:p>
        </w:tc>
        <w:tc>
          <w:tcPr>
            <w:tcW w:type="dxa" w:w="1587"/>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r>
    </w:tbl>
    <w:p/>
    <w:p>
      <w:pPr>
        <w:pStyle w:val="Heading1"/>
      </w:pPr>
      <w:r>
        <w:t>六、注意事项</w:t>
      </w:r>
      <w:r>
        <w:rPr>
          <w:b w:val="0"/>
          <w:color w:val="5B6B75"/>
          <w:sz w:val="24"/>
        </w:rPr>
        <w:t xml:space="preserve">  6  Notes</w:t>
      </w:r>
    </w:p>
    <w:p>
      <w:pPr>
        <w:pStyle w:val="ListBullet"/>
      </w:pPr>
      <w:r>
        <w:rPr>
          <w:rFonts w:ascii="Times New Roman" w:hAnsi="Times New Roman" w:eastAsia="宋体"/>
        </w:rPr>
        <w:t>读数在小球落地、抓取完成后才出现。</w:t>
      </w:r>
      <w:r>
        <w:br/>
      </w:r>
      <w:r>
        <w:rPr>
          <w:color w:val="5B6B75"/>
          <w:sz w:val="19"/>
        </w:rPr>
        <w:t>Readings appear only after the ball lands or the grasp finishes.</w:t>
      </w:r>
    </w:p>
    <w:p>
      <w:pPr>
        <w:pStyle w:val="ListBullet"/>
      </w:pPr>
      <w:r>
        <w:rPr>
          <w:rFonts w:ascii="Times New Roman" w:hAnsi="Times New Roman" w:eastAsia="宋体"/>
        </w:rPr>
        <w:t>“慢放”只改变播放速度，不改变物理过程。</w:t>
      </w:r>
      <w:r>
        <w:br/>
      </w:r>
      <w:r>
        <w:rPr>
          <w:color w:val="5B6B75"/>
          <w:sz w:val="19"/>
        </w:rPr>
        <w:t>“Slow motion” changes only the playback speed, not the physics.</w:t>
      </w:r>
    </w:p>
    <w:p>
      <w:pPr>
        <w:pStyle w:val="Heading1"/>
      </w:pPr>
      <w:r>
        <w:t>七、思考题</w:t>
      </w:r>
      <w:r>
        <w:rPr>
          <w:b w:val="0"/>
          <w:color w:val="5B6B75"/>
          <w:sz w:val="24"/>
        </w:rPr>
        <w:t xml:space="preserve">  7  Questions</w:t>
      </w:r>
    </w:p>
    <w:p>
      <w:pPr>
        <w:ind w:left="440" w:hanging="320"/>
      </w:pPr>
      <w:r>
        <w:rPr>
          <w:rFonts w:ascii="Times New Roman" w:hAnsi="Times New Roman" w:eastAsia="宋体"/>
        </w:rPr>
        <w:t>1. 车厢里的人说小球“竖直下落”，地面上的人说它“做平抛运动”，谁对？为什么？</w:t>
      </w:r>
      <w:r>
        <w:br/>
      </w:r>
      <w:r>
        <w:rPr>
          <w:color w:val="5B6B75"/>
          <w:sz w:val="19"/>
        </w:rPr>
        <w:t>The passenger says the ball falls straight down; the person on the ground says it is a projectile. Who is right, and why?</w:t>
      </w:r>
    </w:p>
    <w:p>
      <w:pPr>
        <w:ind w:left="440" w:hanging="320"/>
      </w:pPr>
      <w:r>
        <w:rPr>
          <w:rFonts w:ascii="Times New Roman" w:hAnsi="Times New Roman" w:eastAsia="宋体"/>
        </w:rPr>
        <w:t>2. 下落时间与观察者速度有没有关系？在什么情况下伽利略变换不再适用？</w:t>
      </w:r>
      <w:r>
        <w:br/>
      </w:r>
      <w:r>
        <w:rPr>
          <w:color w:val="5B6B75"/>
          <w:sz w:val="19"/>
        </w:rPr>
        <w:t>Does the fall time depend on the observer’s speed? When does the Galilean transformation stop working?</w:t>
      </w:r>
    </w:p>
    <w:p>
      <w:pPr>
        <w:pStyle w:val="Heading1"/>
      </w:pPr>
      <w:r>
        <w:t>八、与实际问题的联系</w:t>
      </w:r>
      <w:r>
        <w:rPr>
          <w:b w:val="0"/>
          <w:color w:val="5B6B75"/>
          <w:sz w:val="24"/>
        </w:rPr>
        <w:t xml:space="preserve">  8  Connection to a real problem</w:t>
      </w:r>
    </w:p>
    <w:p>
      <w:r>
        <w:rPr>
          <w:rFonts w:ascii="Times New Roman" w:hAnsi="Times New Roman" w:eastAsia="宋体"/>
          <w:b/>
        </w:rPr>
        <w:t>机器人问题：传送带跟踪抓取</w:t>
      </w:r>
    </w:p>
    <w:p>
      <w:pPr>
        <w:spacing w:after="120"/>
      </w:pPr>
      <w:r>
        <w:rPr>
          <w:rFonts w:ascii="Times New Roman" w:hAnsi="Times New Roman" w:eastAsia="宋体"/>
          <w:color w:val="5B6B75"/>
          <w:sz w:val="19"/>
        </w:rPr>
        <w:t>Robot problem: Grasping from a moving conveyor</w:t>
      </w:r>
    </w:p>
    <w:p>
      <w:pPr>
        <w:ind w:firstLine="440"/>
      </w:pPr>
      <w:r>
        <w:rPr>
          <w:rFonts w:ascii="Times New Roman" w:hAnsi="Times New Roman" w:eastAsia="宋体"/>
        </w:rPr>
        <w:t>工件在传送带上以 u = 0.50 m/s 运动。机械臂在传送带参考系中规划“竖直下降 0.50 m、速度 0.25 m/s”的抓取动作。(1) 在地面参考系中，末端的速度和轨迹是怎样的？(2) 如果末端对地只竖直下降（忘了跟随传送带），抓取时工件相对末端移动了多远？(3) 在真实产线上，还有哪些因素会让这个模型失效？</w:t>
      </w:r>
    </w:p>
    <w:p>
      <w:pPr>
        <w:spacing w:after="120"/>
        <w:ind w:firstLine="440"/>
      </w:pPr>
      <w:r>
        <w:rPr>
          <w:rFonts w:ascii="Times New Roman" w:hAnsi="Times New Roman" w:eastAsia="宋体"/>
          <w:color w:val="5B6B75"/>
          <w:sz w:val="19"/>
        </w:rPr>
        <w:t>A part moves on the belt at u = 0.50 m/s. In the belt frame the arm plans a straight 0.50 m descent at 0.25 m/s. (1) What are the gripper’s velocity and path in the ground frame? (2) If the gripper only moved straight down relative to the ground, how far would the part slide past it during the grasp? (3) What else on a real line could break this model?</w:t>
      </w:r>
    </w:p>
    <w:p>
      <w:pPr>
        <w:ind w:firstLine="440"/>
      </w:pPr>
      <w:r>
        <w:rPr>
          <w:rFonts w:ascii="Times New Roman" w:hAnsi="Times New Roman" w:eastAsia="宋体"/>
        </w:rPr>
        <w:t>请在实验报告“实际问题的建模与求解”一栏中按五步完成：① 实际问题 ② 建立模型（写出简化假设）③ 求解 ④ 用虚拟实验检验 ⑤ 指出模型在哪里失效、怎样修正。</w:t>
      </w:r>
    </w:p>
    <w:p>
      <w:pPr>
        <w:spacing w:after="120"/>
        <w:ind w:firstLine="440"/>
      </w:pPr>
      <w:r>
        <w:rPr>
          <w:rFonts w:ascii="Times New Roman" w:hAnsi="Times New Roman" w:eastAsia="宋体"/>
          <w:color w:val="5B6B75"/>
          <w:sz w:val="19"/>
        </w:rPr>
        <w:t>In the report section “Modelling a real problem”, work through five steps: ① the problem ② the model (state your assumptions) ③ the solution ④ a check with the virtual lab ⑤ where the model fails and how to improve it.</w:t>
      </w:r>
    </w:p>
    <w:p>
      <w:r>
        <w:rPr>
          <w:rFonts w:ascii="Times New Roman" w:hAnsi="Times New Roman" w:eastAsia="宋体"/>
        </w:rPr>
        <w:t>生活中的例子：雨天坐车，车窗上的雨痕是斜的。若雨滴竖直下落速度约 7 m/s、车速 20 m/s，雨痕与竖直方向成多大角？</w:t>
      </w:r>
    </w:p>
    <w:p>
      <w:pPr>
        <w:spacing w:after="120"/>
      </w:pPr>
      <w:r>
        <w:rPr>
          <w:rFonts w:ascii="Times New Roman" w:hAnsi="Times New Roman" w:eastAsia="宋体"/>
          <w:color w:val="5B6B75"/>
          <w:sz w:val="19"/>
        </w:rPr>
        <w:t>Everyday example: On a rainy day, raindrop streaks on a car window are slanted. If raindrops fall at about 7 m/s and the car moves at 20 m/s, what angle do the streaks make with the vertical?</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黑体"/>
      <w:b/>
      <w:bCs/>
      <w:color w:val="1F2D3A"/>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黑体"/>
      <w:b/>
      <w:bCs/>
      <w:color w:val="1F2D3A"/>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黑体"/>
      <w:b/>
      <w:bCs/>
      <w:color w:val="1F2D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