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 1.4  圆周运动的速度与加速度</w:t>
      </w:r>
    </w:p>
    <w:p>
      <w:pPr>
        <w:jc w:val="center"/>
      </w:pPr>
      <w:r>
        <w:rPr>
          <w:rFonts w:ascii="Times New Roman" w:hAnsi="Times New Roman" w:eastAsia="宋体"/>
          <w:color w:val="555555"/>
          <w:sz w:val="21"/>
        </w:rPr>
        <w:t>Lab 1.4  Velocity and Acceleration in Circular Motion</w:t>
      </w:r>
    </w:p>
    <w:p>
      <w:pPr>
        <w:spacing w:after="120"/>
      </w:pPr>
      <w:r>
        <w:rPr>
          <w:rFonts w:ascii="Times New Roman" w:hAnsi="Times New Roman" w:eastAsia="宋体"/>
          <w:color w:val="5B6B75"/>
          <w:sz w:val="18"/>
        </w:rPr>
        <w:t>大学物理A（上） · 第 1 章 质点运动学 · 虚拟实验    University Physics A (I) · Chapter 1 · Virtual Lab</w:t>
      </w:r>
    </w:p>
    <w:p>
      <w:pPr>
        <w:pStyle w:val="Heading1"/>
      </w:pPr>
      <w:r>
        <w:t>一、实验目的</w:t>
      </w:r>
      <w:r>
        <w:rPr>
          <w:b w:val="0"/>
          <w:color w:val="5B6B75"/>
          <w:sz w:val="24"/>
        </w:rPr>
        <w:t xml:space="preserve">  1  Objectives</w:t>
      </w:r>
    </w:p>
    <w:p>
      <w:pPr>
        <w:ind w:left="440" w:hanging="320"/>
      </w:pPr>
      <w:r>
        <w:rPr>
          <w:rFonts w:ascii="Times New Roman" w:hAnsi="Times New Roman" w:eastAsia="宋体"/>
        </w:rPr>
        <w:t>1. 理解切向加速度改变速率、法向加速度改变速度方向。</w:t>
      </w:r>
      <w:r>
        <w:br/>
      </w:r>
      <w:r>
        <w:rPr>
          <w:color w:val="5B6B75"/>
          <w:sz w:val="19"/>
        </w:rPr>
        <w:t>Understand that tangential acceleration changes speed and normal acceleration changes direction.</w:t>
      </w:r>
    </w:p>
    <w:p>
      <w:pPr>
        <w:ind w:left="440" w:hanging="320"/>
      </w:pPr>
      <w:r>
        <w:rPr>
          <w:rFonts w:ascii="Times New Roman" w:hAnsi="Times New Roman" w:eastAsia="宋体"/>
        </w:rPr>
        <w:t>2. 验证 aₙ = v²/R = Rω²、aₜ = Rα。</w:t>
      </w:r>
      <w:r>
        <w:br/>
      </w:r>
      <w:r>
        <w:rPr>
          <w:color w:val="5B6B75"/>
          <w:sz w:val="19"/>
        </w:rPr>
        <w:t>Verify aₙ = v²/R = Rω² and aₜ = Rα.</w:t>
      </w:r>
    </w:p>
    <w:p>
      <w:pPr>
        <w:ind w:left="440" w:hanging="320"/>
      </w:pPr>
      <w:r>
        <w:rPr>
          <w:rFonts w:ascii="Times New Roman" w:hAnsi="Times New Roman" w:eastAsia="宋体"/>
        </w:rPr>
        <w:t>3. 用法向加速度为 AGV 确定转弯限速。</w:t>
      </w:r>
      <w:r>
        <w:br/>
      </w:r>
      <w:r>
        <w:rPr>
          <w:color w:val="5B6B75"/>
          <w:sz w:val="19"/>
        </w:rPr>
        <w:t>Use normal acceleration to set a cornering speed limit for an AGV.</w:t>
      </w:r>
    </w:p>
    <w:p>
      <w:pPr>
        <w:pStyle w:val="Heading1"/>
      </w:pPr>
      <w:r>
        <w:t>二、实验原理</w:t>
      </w:r>
      <w:r>
        <w:rPr>
          <w:b w:val="0"/>
          <w:color w:val="5B6B75"/>
          <w:sz w:val="24"/>
        </w:rPr>
        <w:t xml:space="preserve">  2  Principles</w:t>
      </w:r>
    </w:p>
    <w:p>
      <w:pPr>
        <w:ind w:firstLine="440"/>
      </w:pPr>
      <w:r>
        <w:rPr>
          <w:rFonts w:ascii="Times New Roman" w:hAnsi="Times New Roman" w:eastAsia="宋体"/>
        </w:rPr>
        <w:t>a = aₜ eₜ + aₙ eₙ，aₜ = dv/dt = Rα，aₙ = v²/R = Rω²。</w:t>
      </w:r>
    </w:p>
    <w:p>
      <w:pPr>
        <w:spacing w:after="120"/>
        <w:ind w:firstLine="440"/>
      </w:pPr>
      <w:r>
        <w:rPr>
          <w:rFonts w:ascii="Times New Roman" w:hAnsi="Times New Roman" w:eastAsia="宋体"/>
          <w:color w:val="5B6B75"/>
          <w:sz w:val="19"/>
        </w:rPr>
        <w:t>a = aₜ eₜ + aₙ eₙ, with aₜ = dv/dt = Rα and aₙ = v²/R = Rω².</w:t>
      </w:r>
    </w:p>
    <w:p>
      <w:pPr>
        <w:ind w:firstLine="440"/>
      </w:pPr>
      <w:r>
        <w:rPr>
          <w:rFonts w:ascii="Times New Roman" w:hAnsi="Times New Roman" w:eastAsia="宋体"/>
        </w:rPr>
        <w:t>车辆转弯时，地面摩擦提供向心力。不打滑的条件 aₙ ≤ μg；不侧翻的条件 aₙ ≤ g·(b/2)/h（b 为轮距，h 为质心高度）。两者取较小值决定限速 v_max = √(aₙ,max · R)。</w:t>
      </w:r>
    </w:p>
    <w:p>
      <w:pPr>
        <w:spacing w:after="120"/>
        <w:ind w:firstLine="440"/>
      </w:pPr>
      <w:r>
        <w:rPr>
          <w:rFonts w:ascii="Times New Roman" w:hAnsi="Times New Roman" w:eastAsia="宋体"/>
          <w:color w:val="5B6B75"/>
          <w:sz w:val="19"/>
        </w:rPr>
        <w:t>When a vehicle turns, friction provides the centripetal force. No sliding requires aₙ ≤ μg; no tipping requires aₙ ≤ g·(b/2)/h (b: track width, h: height of the centre of mass). The smaller limit sets v_max = √(aₙ,max · R).</w:t>
      </w:r>
    </w:p>
    <w:p>
      <w:pPr>
        <w:pStyle w:val="Heading1"/>
      </w:pPr>
      <w:r>
        <w:t>三、实验环境与参数范围</w:t>
      </w:r>
      <w:r>
        <w:rPr>
          <w:b w:val="0"/>
          <w:color w:val="5B6B75"/>
          <w:sz w:val="24"/>
        </w:rPr>
        <w:t xml:space="preserve">  3  Lab environment and parameter ranges</w:t>
      </w:r>
    </w:p>
    <w:p>
      <w:pPr>
        <w:ind w:firstLine="440"/>
      </w:pPr>
      <w:r>
        <w:rPr>
          <w:rFonts w:ascii="Times New Roman" w:hAnsi="Times New Roman" w:eastAsia="宋体"/>
        </w:rPr>
        <w:t>本实验在问渠虚拟实验中完成，电脑和手机均可使用。</w:t>
      </w:r>
    </w:p>
    <w:p>
      <w:pPr>
        <w:spacing w:after="120"/>
        <w:ind w:firstLine="440"/>
      </w:pPr>
      <w:r>
        <w:rPr>
          <w:rFonts w:ascii="Times New Roman" w:hAnsi="Times New Roman" w:eastAsia="宋体"/>
          <w:color w:val="5B6B75"/>
          <w:sz w:val="19"/>
        </w:rPr>
        <w:t>The lab runs in the WenQuest virtual lab on a computer or phone.</w:t>
      </w:r>
    </w:p>
    <w:p>
      <w:pPr>
        <w:spacing w:after="120"/>
      </w:pPr>
      <w:r>
        <w:rPr>
          <w:rFonts w:ascii="Times New Roman" w:hAnsi="Times New Roman" w:eastAsia="宋体"/>
          <w:color w:val="5B6B75"/>
          <w:sz w:val="19"/>
        </w:rPr>
        <w:t>入口 Access: 问渠课程页“虚拟实验”，或课件实验页的“打开虚拟实验”按钮 / the Virtual Lab link on the course page or the “Open virtual lab” button in the slides</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E8EEF0"/>
          </w:tcPr>
          <w:p>
            <w:r/>
            <w:r>
              <w:rPr>
                <w:rFonts w:ascii="Times New Roman" w:hAnsi="Times New Roman" w:eastAsia="黑体"/>
                <w:b/>
                <w:sz w:val="19"/>
              </w:rPr>
              <w:t>项目 Item</w:t>
            </w:r>
          </w:p>
        </w:tc>
        <w:tc>
          <w:tcPr>
            <w:tcW w:type="dxa" w:w="6520"/>
            <w:shd w:val="clear" w:color="auto" w:fill="E8EEF0"/>
          </w:tcPr>
          <w:p>
            <w:r/>
            <w:r>
              <w:rPr>
                <w:rFonts w:ascii="Times New Roman" w:hAnsi="Times New Roman" w:eastAsia="黑体"/>
                <w:b/>
                <w:sz w:val="19"/>
              </w:rPr>
              <w:t>范围 Range</w:t>
            </w:r>
          </w:p>
        </w:tc>
      </w:tr>
      <w:tr>
        <w:tc>
          <w:tcPr>
            <w:tcW w:type="dxa" w:w="2551"/>
          </w:tcPr>
          <w:p>
            <w:r/>
            <w:r>
              <w:rPr>
                <w:rFonts w:ascii="Times New Roman" w:hAnsi="Times New Roman" w:eastAsia="宋体"/>
                <w:sz w:val="19"/>
              </w:rPr>
              <w:t>类型 Mode</w:t>
            </w:r>
          </w:p>
        </w:tc>
        <w:tc>
          <w:tcPr>
            <w:tcW w:type="dxa" w:w="6520"/>
          </w:tcPr>
          <w:p>
            <w:r/>
            <w:r>
              <w:rPr>
                <w:rFonts w:ascii="Times New Roman" w:hAnsi="Times New Roman" w:eastAsia="宋体"/>
                <w:sz w:val="19"/>
              </w:rPr>
              <w:t>匀速圆周、匀加速圆周、例1-3、机器人：AGV 转弯</w:t>
              <w:br/>
              <w:t>Uniform, speeding up, Example 1-3, Robot: AGV turning</w:t>
            </w:r>
          </w:p>
        </w:tc>
      </w:tr>
      <w:tr>
        <w:tc>
          <w:tcPr>
            <w:tcW w:type="dxa" w:w="2551"/>
          </w:tcPr>
          <w:p>
            <w:r/>
            <w:r>
              <w:rPr>
                <w:rFonts w:ascii="Times New Roman" w:hAnsi="Times New Roman" w:eastAsia="宋体"/>
                <w:sz w:val="19"/>
              </w:rPr>
              <w:t>半径 R Radius R</w:t>
            </w:r>
          </w:p>
        </w:tc>
        <w:tc>
          <w:tcPr>
            <w:tcW w:type="dxa" w:w="6520"/>
          </w:tcPr>
          <w:p>
            <w:r/>
            <w:r>
              <w:rPr>
                <w:rFonts w:ascii="Times New Roman" w:hAnsi="Times New Roman" w:eastAsia="宋体"/>
                <w:sz w:val="19"/>
              </w:rPr>
              <w:t>0.5 – 3 m</w:t>
              <w:br/>
              <w:t>0.5 – 3 m</w:t>
            </w:r>
          </w:p>
        </w:tc>
      </w:tr>
      <w:tr>
        <w:tc>
          <w:tcPr>
            <w:tcW w:type="dxa" w:w="2551"/>
          </w:tcPr>
          <w:p>
            <w:r/>
            <w:r>
              <w:rPr>
                <w:rFonts w:ascii="Times New Roman" w:hAnsi="Times New Roman" w:eastAsia="宋体"/>
                <w:sz w:val="19"/>
              </w:rPr>
              <w:t>角速度 ω、角加速度 α ω, α</w:t>
            </w:r>
          </w:p>
        </w:tc>
        <w:tc>
          <w:tcPr>
            <w:tcW w:type="dxa" w:w="6520"/>
          </w:tcPr>
          <w:p>
            <w:r/>
            <w:r>
              <w:rPr>
                <w:rFonts w:ascii="Times New Roman" w:hAnsi="Times New Roman" w:eastAsia="宋体"/>
                <w:sz w:val="19"/>
              </w:rPr>
              <w:t>0 – 4 rad/s；−1 – 1.5 rad/s²</w:t>
              <w:br/>
              <w:t>0 – 4 rad/s; −1 – 1.5 rad/s²</w:t>
            </w:r>
          </w:p>
        </w:tc>
      </w:tr>
      <w:tr>
        <w:tc>
          <w:tcPr>
            <w:tcW w:type="dxa" w:w="2551"/>
          </w:tcPr>
          <w:p>
            <w:r/>
            <w:r>
              <w:rPr>
                <w:rFonts w:ascii="Times New Roman" w:hAnsi="Times New Roman" w:eastAsia="宋体"/>
                <w:sz w:val="19"/>
              </w:rPr>
              <w:t>AGV AGV</w:t>
            </w:r>
          </w:p>
        </w:tc>
        <w:tc>
          <w:tcPr>
            <w:tcW w:type="dxa" w:w="6520"/>
          </w:tcPr>
          <w:p>
            <w:r/>
            <w:r>
              <w:rPr>
                <w:rFonts w:ascii="Times New Roman" w:hAnsi="Times New Roman" w:eastAsia="宋体"/>
                <w:sz w:val="19"/>
              </w:rPr>
              <w:t>质心高 0.6 m，轮距 0.5 m，μ = 0.6，速度 0 – 4 m/s</w:t>
              <w:br/>
              <w:t>CoM 0.6 m high, track 0.5 m, μ = 0.6, speed 0 – 4 m/s</w:t>
            </w:r>
          </w:p>
        </w:tc>
      </w:tr>
    </w:tbl>
    <w:p/>
    <w:p>
      <w:pPr>
        <w:pStyle w:val="Heading1"/>
      </w:pPr>
      <w:r>
        <w:t>四、实验步骤</w:t>
      </w:r>
      <w:r>
        <w:rPr>
          <w:b w:val="0"/>
          <w:color w:val="5B6B75"/>
          <w:sz w:val="24"/>
        </w:rPr>
        <w:t xml:space="preserve">  4  Procedure</w:t>
      </w:r>
    </w:p>
    <w:p>
      <w:pPr>
        <w:ind w:left="440" w:hanging="320"/>
      </w:pPr>
      <w:r>
        <w:rPr>
          <w:rFonts w:ascii="Times New Roman" w:hAnsi="Times New Roman" w:eastAsia="宋体"/>
        </w:rPr>
        <w:t>1. “匀速圆周”，R = 2 m，ω 取 0.5、1.0、1.5、2.0 rad/s，记录 aₙ，填表 1。</w:t>
      </w:r>
      <w:r>
        <w:br/>
      </w:r>
      <w:r>
        <w:rPr>
          <w:color w:val="5B6B75"/>
          <w:sz w:val="19"/>
        </w:rPr>
        <w:t>Uniform mode, R = 2 m, ω = 0.5, 1.0, 1.5, 2.0 rad/s; record aₙ in Table 1.</w:t>
      </w:r>
    </w:p>
    <w:p>
      <w:pPr>
        <w:ind w:left="440" w:hanging="320"/>
      </w:pPr>
      <w:r>
        <w:rPr>
          <w:rFonts w:ascii="Times New Roman" w:hAnsi="Times New Roman" w:eastAsia="宋体"/>
        </w:rPr>
        <w:t>2. “匀加速圆周”，观察 a 与 v 的夹角怎样随时间变化。</w:t>
      </w:r>
      <w:r>
        <w:br/>
      </w:r>
      <w:r>
        <w:rPr>
          <w:color w:val="5B6B75"/>
          <w:sz w:val="19"/>
        </w:rPr>
        <w:t>Speeding-up mode: watch how the angle between a and v changes.</w:t>
      </w:r>
    </w:p>
    <w:p>
      <w:pPr>
        <w:ind w:left="440" w:hanging="320"/>
      </w:pPr>
      <w:r>
        <w:rPr>
          <w:rFonts w:ascii="Times New Roman" w:hAnsi="Times New Roman" w:eastAsia="宋体"/>
        </w:rPr>
        <w:t>3. “例1-3”，按“跳到 t = 2 s”，读出 aₜ、aₙ，与例题答案比较。</w:t>
      </w:r>
      <w:r>
        <w:br/>
      </w:r>
      <w:r>
        <w:rPr>
          <w:color w:val="5B6B75"/>
          <w:sz w:val="19"/>
        </w:rPr>
        <w:t>Example 1-3: press “Jump to t = 2 s”, read aₜ and aₙ, compare with the worked example.</w:t>
      </w:r>
    </w:p>
    <w:p>
      <w:pPr>
        <w:ind w:left="440" w:hanging="320"/>
      </w:pPr>
      <w:r>
        <w:rPr>
          <w:rFonts w:ascii="Times New Roman" w:hAnsi="Times New Roman" w:eastAsia="宋体"/>
        </w:rPr>
        <w:t>4. “机器人：AGV 转弯”，R 取 1.0、1.5、2.0、2.5 m，逐渐加大速度，找出开始侧翻的速度，填表 2。</w:t>
      </w:r>
      <w:r>
        <w:br/>
      </w:r>
      <w:r>
        <w:rPr>
          <w:color w:val="5B6B75"/>
          <w:sz w:val="19"/>
        </w:rPr>
        <w:t>Robot: AGV turning. For R = 1.0, 1.5, 2.0, 2.5 m, raise the speed until the AGV starts to tip; fill in Table 2.</w:t>
      </w:r>
    </w:p>
    <w:p>
      <w:pPr>
        <w:pStyle w:val="Heading1"/>
      </w:pPr>
      <w:r>
        <w:t>五、数据记录</w:t>
      </w:r>
      <w:r>
        <w:rPr>
          <w:b w:val="0"/>
          <w:color w:val="5B6B75"/>
          <w:sz w:val="24"/>
        </w:rPr>
        <w:t xml:space="preserve">  5  Data record</w:t>
      </w:r>
    </w:p>
    <w:p>
      <w:pPr>
        <w:ind w:firstLine="440"/>
      </w:pPr>
      <w:r>
        <w:rPr>
          <w:rFonts w:ascii="Times New Roman" w:hAnsi="Times New Roman" w:eastAsia="宋体"/>
        </w:rPr>
        <w:t>以下表格同时出现在实验报告模板中，请在报告里填写。</w:t>
      </w:r>
    </w:p>
    <w:p>
      <w:pPr>
        <w:spacing w:after="120"/>
        <w:ind w:firstLine="440"/>
      </w:pPr>
      <w:r>
        <w:rPr>
          <w:rFonts w:ascii="Times New Roman" w:hAnsi="Times New Roman" w:eastAsia="宋体"/>
          <w:color w:val="5B6B75"/>
          <w:sz w:val="19"/>
        </w:rPr>
        <w:t>The same tables appear in the report template; fill them in there.</w:t>
      </w:r>
    </w:p>
    <w:p>
      <w:r>
        <w:rPr>
          <w:rFonts w:ascii="Times New Roman" w:hAnsi="Times New Roman" w:eastAsia="宋体"/>
        </w:rPr>
        <w:t>表 1  法向加速度（R = 2 m） Table 1  Normal acceleration</w:t>
      </w:r>
    </w:p>
    <w:tbl>
      <w:tblPr>
        <w:tblStyle w:val="TableGrid"/>
        <w:tblW w:type="auto" w:w="0"/>
        <w:jc w:val="center"/>
        <w:tblLayout w:type="fixed"/>
        <w:tblLook w:firstColumn="1" w:firstRow="1" w:lastColumn="0" w:lastRow="0" w:noHBand="0" w:noVBand="1" w:val="04A0"/>
      </w:tblPr>
      <w:tblGrid>
        <w:gridCol w:w="2268"/>
        <w:gridCol w:w="1361"/>
        <w:gridCol w:w="1361"/>
        <w:gridCol w:w="1361"/>
        <w:gridCol w:w="1361"/>
      </w:tblGrid>
      <w:tr>
        <w:tc>
          <w:tcPr>
            <w:tcW w:type="dxa" w:w="2268"/>
            <w:shd w:val="clear" w:color="auto" w:fill="E8EEF0"/>
          </w:tcPr>
          <w:p>
            <w:r/>
            <w:r>
              <w:rPr>
                <w:rFonts w:ascii="Times New Roman" w:hAnsi="Times New Roman" w:eastAsia="黑体"/>
                <w:b/>
                <w:sz w:val="19"/>
              </w:rPr>
              <w:t>ω  rad/s</w:t>
            </w:r>
          </w:p>
        </w:tc>
        <w:tc>
          <w:tcPr>
            <w:tcW w:type="dxa" w:w="1361"/>
            <w:shd w:val="clear" w:color="auto" w:fill="E8EEF0"/>
          </w:tcPr>
          <w:p>
            <w:r/>
            <w:r>
              <w:rPr>
                <w:rFonts w:ascii="Times New Roman" w:hAnsi="Times New Roman" w:eastAsia="黑体"/>
                <w:b/>
                <w:sz w:val="19"/>
              </w:rPr>
              <w:t>0.5</w:t>
            </w:r>
          </w:p>
        </w:tc>
        <w:tc>
          <w:tcPr>
            <w:tcW w:type="dxa" w:w="1361"/>
            <w:shd w:val="clear" w:color="auto" w:fill="E8EEF0"/>
          </w:tcPr>
          <w:p>
            <w:r/>
            <w:r>
              <w:rPr>
                <w:rFonts w:ascii="Times New Roman" w:hAnsi="Times New Roman" w:eastAsia="黑体"/>
                <w:b/>
                <w:sz w:val="19"/>
              </w:rPr>
              <w:t>1.0</w:t>
            </w:r>
          </w:p>
        </w:tc>
        <w:tc>
          <w:tcPr>
            <w:tcW w:type="dxa" w:w="1361"/>
            <w:shd w:val="clear" w:color="auto" w:fill="E8EEF0"/>
          </w:tcPr>
          <w:p>
            <w:r/>
            <w:r>
              <w:rPr>
                <w:rFonts w:ascii="Times New Roman" w:hAnsi="Times New Roman" w:eastAsia="黑体"/>
                <w:b/>
                <w:sz w:val="19"/>
              </w:rPr>
              <w:t>1.5</w:t>
            </w:r>
          </w:p>
        </w:tc>
        <w:tc>
          <w:tcPr>
            <w:tcW w:type="dxa" w:w="1361"/>
            <w:shd w:val="clear" w:color="auto" w:fill="E8EEF0"/>
          </w:tcPr>
          <w:p>
            <w:r/>
            <w:r>
              <w:rPr>
                <w:rFonts w:ascii="Times New Roman" w:hAnsi="Times New Roman" w:eastAsia="黑体"/>
                <w:b/>
                <w:sz w:val="19"/>
              </w:rPr>
              <w:t>2.0</w:t>
            </w:r>
          </w:p>
        </w:tc>
      </w:tr>
      <w:tr>
        <w:tc>
          <w:tcPr>
            <w:tcW w:type="dxa" w:w="2268"/>
          </w:tcPr>
          <w:p>
            <w:r/>
            <w:r>
              <w:rPr>
                <w:rFonts w:ascii="Times New Roman" w:hAnsi="Times New Roman" w:eastAsia="宋体"/>
                <w:sz w:val="19"/>
              </w:rPr>
              <w:t>aₙ 测量 m/s²</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268"/>
          </w:tcPr>
          <w:p>
            <w:r/>
            <w:r>
              <w:rPr>
                <w:rFonts w:ascii="Times New Roman" w:hAnsi="Times New Roman" w:eastAsia="宋体"/>
                <w:sz w:val="19"/>
              </w:rPr>
              <w:t>Rω² 计算 m/s²</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r>
        <w:rPr>
          <w:rFonts w:ascii="Times New Roman" w:hAnsi="Times New Roman" w:eastAsia="宋体"/>
        </w:rPr>
        <w:t>表 2  AGV 转弯限速 Table 2  AGV speed limit</w:t>
      </w:r>
    </w:p>
    <w:tbl>
      <w:tblPr>
        <w:tblStyle w:val="TableGrid"/>
        <w:tblW w:type="auto" w:w="0"/>
        <w:jc w:val="center"/>
        <w:tblLayout w:type="fixed"/>
        <w:tblLook w:firstColumn="1" w:firstRow="1" w:lastColumn="0" w:lastRow="0" w:noHBand="0" w:noVBand="1" w:val="04A0"/>
      </w:tblPr>
      <w:tblGrid>
        <w:gridCol w:w="1020"/>
        <w:gridCol w:w="1928"/>
        <w:gridCol w:w="1928"/>
        <w:gridCol w:w="1928"/>
        <w:gridCol w:w="1361"/>
      </w:tblGrid>
      <w:tr>
        <w:tc>
          <w:tcPr>
            <w:tcW w:type="dxa" w:w="1020"/>
            <w:shd w:val="clear" w:color="auto" w:fill="E8EEF0"/>
          </w:tcPr>
          <w:p>
            <w:r/>
            <w:r>
              <w:rPr>
                <w:rFonts w:ascii="Times New Roman" w:hAnsi="Times New Roman" w:eastAsia="黑体"/>
                <w:b/>
                <w:sz w:val="19"/>
              </w:rPr>
              <w:t>R  m</w:t>
            </w:r>
          </w:p>
        </w:tc>
        <w:tc>
          <w:tcPr>
            <w:tcW w:type="dxa" w:w="1928"/>
            <w:shd w:val="clear" w:color="auto" w:fill="E8EEF0"/>
          </w:tcPr>
          <w:p>
            <w:r/>
            <w:r>
              <w:rPr>
                <w:rFonts w:ascii="Times New Roman" w:hAnsi="Times New Roman" w:eastAsia="黑体"/>
                <w:b/>
                <w:sz w:val="19"/>
              </w:rPr>
              <w:t>侧翻速度 测量 m/s</w:t>
            </w:r>
          </w:p>
        </w:tc>
        <w:tc>
          <w:tcPr>
            <w:tcW w:type="dxa" w:w="1928"/>
            <w:shd w:val="clear" w:color="auto" w:fill="E8EEF0"/>
          </w:tcPr>
          <w:p>
            <w:r/>
            <w:r>
              <w:rPr>
                <w:rFonts w:ascii="Times New Roman" w:hAnsi="Times New Roman" w:eastAsia="黑体"/>
                <w:b/>
                <w:sz w:val="19"/>
              </w:rPr>
              <w:t>侧翻速度 计算 m/s</w:t>
            </w:r>
          </w:p>
        </w:tc>
        <w:tc>
          <w:tcPr>
            <w:tcW w:type="dxa" w:w="1928"/>
            <w:shd w:val="clear" w:color="auto" w:fill="E8EEF0"/>
          </w:tcPr>
          <w:p>
            <w:r/>
            <w:r>
              <w:rPr>
                <w:rFonts w:ascii="Times New Roman" w:hAnsi="Times New Roman" w:eastAsia="黑体"/>
                <w:b/>
                <w:sz w:val="19"/>
              </w:rPr>
              <w:t>打滑速度 计算 m/s</w:t>
            </w:r>
          </w:p>
        </w:tc>
        <w:tc>
          <w:tcPr>
            <w:tcW w:type="dxa" w:w="1361"/>
            <w:shd w:val="clear" w:color="auto" w:fill="E8EEF0"/>
          </w:tcPr>
          <w:p>
            <w:r/>
            <w:r>
              <w:rPr>
                <w:rFonts w:ascii="Times New Roman" w:hAnsi="Times New Roman" w:eastAsia="黑体"/>
                <w:b/>
                <w:sz w:val="19"/>
              </w:rPr>
              <w:t>先发生</w:t>
            </w:r>
          </w:p>
        </w:tc>
      </w:tr>
      <w:tr>
        <w:tc>
          <w:tcPr>
            <w:tcW w:type="dxa" w:w="1020"/>
          </w:tcPr>
          <w:p>
            <w:r/>
            <w:r>
              <w:rPr>
                <w:rFonts w:ascii="Times New Roman" w:hAnsi="Times New Roman" w:eastAsia="宋体"/>
                <w:sz w:val="19"/>
              </w:rPr>
              <w:t>1.0</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1.5</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2.0</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020"/>
          </w:tcPr>
          <w:p>
            <w:r/>
            <w:r>
              <w:rPr>
                <w:rFonts w:ascii="Times New Roman" w:hAnsi="Times New Roman" w:eastAsia="宋体"/>
                <w:sz w:val="19"/>
              </w:rPr>
              <w:t>2.5</w:t>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928"/>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pStyle w:val="Heading1"/>
      </w:pPr>
      <w:r>
        <w:t>六、注意事项</w:t>
      </w:r>
      <w:r>
        <w:rPr>
          <w:b w:val="0"/>
          <w:color w:val="5B6B75"/>
          <w:sz w:val="24"/>
        </w:rPr>
        <w:t xml:space="preserve">  6  Notes</w:t>
      </w:r>
    </w:p>
    <w:p>
      <w:pPr>
        <w:pStyle w:val="ListBullet"/>
      </w:pPr>
      <w:r>
        <w:rPr>
          <w:rFonts w:ascii="Times New Roman" w:hAnsi="Times New Roman" w:eastAsia="宋体"/>
        </w:rPr>
        <w:t>箭头长度按比例压缩显示，只看方向，数值以右侧读数为准。</w:t>
      </w:r>
      <w:r>
        <w:br/>
      </w:r>
      <w:r>
        <w:rPr>
          <w:color w:val="5B6B75"/>
          <w:sz w:val="19"/>
        </w:rPr>
        <w:t>Arrow lengths are compressed; read magnitudes from the panel.</w:t>
      </w:r>
    </w:p>
    <w:p>
      <w:pPr>
        <w:pStyle w:val="ListBullet"/>
      </w:pPr>
      <w:r>
        <w:rPr>
          <w:rFonts w:ascii="Times New Roman" w:hAnsi="Times New Roman" w:eastAsia="宋体"/>
        </w:rPr>
        <w:t>AGV 模型把轮胎看成刚性、忽略悬挂和货物晃动。</w:t>
      </w:r>
      <w:r>
        <w:br/>
      </w:r>
      <w:r>
        <w:rPr>
          <w:color w:val="5B6B75"/>
          <w:sz w:val="19"/>
        </w:rPr>
        <w:t>The AGV model treats tyres as rigid and ignores suspension and load sway.</w:t>
      </w:r>
    </w:p>
    <w:p>
      <w:pPr>
        <w:pStyle w:val="Heading1"/>
      </w:pPr>
      <w:r>
        <w:t>七、思考题</w:t>
      </w:r>
      <w:r>
        <w:rPr>
          <w:b w:val="0"/>
          <w:color w:val="5B6B75"/>
          <w:sz w:val="24"/>
        </w:rPr>
        <w:t xml:space="preserve">  7  Questions</w:t>
      </w:r>
    </w:p>
    <w:p>
      <w:pPr>
        <w:ind w:left="440" w:hanging="320"/>
      </w:pPr>
      <w:r>
        <w:rPr>
          <w:rFonts w:ascii="Times New Roman" w:hAnsi="Times New Roman" w:eastAsia="宋体"/>
        </w:rPr>
        <w:t>1. 匀速圆周运动速率不变，为什么还有加速度？</w:t>
      </w:r>
      <w:r>
        <w:br/>
      </w:r>
      <w:r>
        <w:rPr>
          <w:color w:val="5B6B75"/>
          <w:sz w:val="19"/>
        </w:rPr>
        <w:t>In uniform circular motion the speed is constant. Why is there still an acceleration?</w:t>
      </w:r>
    </w:p>
    <w:p>
      <w:pPr>
        <w:ind w:left="440" w:hanging="320"/>
      </w:pPr>
      <w:r>
        <w:rPr>
          <w:rFonts w:ascii="Times New Roman" w:hAnsi="Times New Roman" w:eastAsia="宋体"/>
        </w:rPr>
        <w:t>2. 表 2 中侧翻速度与 R 是什么关系？把轮距加大一倍，限速会怎样变化？</w:t>
      </w:r>
      <w:r>
        <w:br/>
      </w:r>
      <w:r>
        <w:rPr>
          <w:color w:val="5B6B75"/>
          <w:sz w:val="19"/>
        </w:rPr>
        <w:t>How does the tipping speed in Table 2 depend on R? What happens to the limit if the track width doubles?</w:t>
      </w:r>
    </w:p>
    <w:p>
      <w:pPr>
        <w:pStyle w:val="Heading1"/>
      </w:pPr>
      <w:r>
        <w:t>八、与实际问题的联系</w:t>
      </w:r>
      <w:r>
        <w:rPr>
          <w:b w:val="0"/>
          <w:color w:val="5B6B75"/>
          <w:sz w:val="24"/>
        </w:rPr>
        <w:t xml:space="preserve">  8  Connection to a real problem</w:t>
      </w:r>
    </w:p>
    <w:p>
      <w:r>
        <w:rPr>
          <w:rFonts w:ascii="Times New Roman" w:hAnsi="Times New Roman" w:eastAsia="宋体"/>
          <w:b/>
        </w:rPr>
        <w:t>机器人问题：AGV 转弯限速</w:t>
      </w:r>
    </w:p>
    <w:p>
      <w:pPr>
        <w:spacing w:after="120"/>
      </w:pPr>
      <w:r>
        <w:rPr>
          <w:rFonts w:ascii="Times New Roman" w:hAnsi="Times New Roman" w:eastAsia="宋体"/>
          <w:color w:val="5B6B75"/>
          <w:sz w:val="19"/>
        </w:rPr>
        <w:t>Robot problem: AGV cornering speed limit</w:t>
      </w:r>
    </w:p>
    <w:p>
      <w:pPr>
        <w:ind w:firstLine="440"/>
      </w:pPr>
      <w:r>
        <w:rPr>
          <w:rFonts w:ascii="Times New Roman" w:hAnsi="Times New Roman" w:eastAsia="宋体"/>
        </w:rPr>
        <w:t>仓储 AGV 载货后质心高 h = 0.6 m，轮距 b = 0.5 m，轮胎与地面 μ = 0.6，通道转弯半径 1.5 m。(1) 分别求不打滑和不侧翻的最大速度，哪个先发生？(2) 若要求侧向加速度不超过 0.3g（保护货物），限速应是多少？(3) 为了让 AGV 在弯道更快，可以从哪些方面改进设计？</w:t>
      </w:r>
    </w:p>
    <w:p>
      <w:pPr>
        <w:spacing w:after="120"/>
        <w:ind w:firstLine="440"/>
      </w:pPr>
      <w:r>
        <w:rPr>
          <w:rFonts w:ascii="Times New Roman" w:hAnsi="Times New Roman" w:eastAsia="宋体"/>
          <w:color w:val="5B6B75"/>
          <w:sz w:val="19"/>
        </w:rPr>
        <w:t>A loaded warehouse AGV has h = 0.6 m, b = 0.5 m, μ = 0.6 and turns on a 1.5 m radius. (1) Find the maximum speed before sliding and before tipping. Which happens first? (2) If sideways acceleration must stay below 0.3g to protect the load, what is the limit? (3) How could the design be changed to corner faster?</w:t>
      </w:r>
    </w:p>
    <w:p>
      <w:pPr>
        <w:ind w:firstLine="440"/>
      </w:pPr>
      <w:r>
        <w:rPr>
          <w:rFonts w:ascii="Times New Roman" w:hAnsi="Times New Roman" w:eastAsia="宋体"/>
        </w:rPr>
        <w:t>请在实验报告“实际问题的建模与求解”一栏中按五步完成：① 实际问题 ② 建立模型（写出简化假设）③ 求解 ④ 用虚拟实验检验 ⑤ 指出模型在哪里失效、怎样修正。</w:t>
      </w:r>
    </w:p>
    <w:p>
      <w:pPr>
        <w:spacing w:after="120"/>
        <w:ind w:firstLine="440"/>
      </w:pPr>
      <w:r>
        <w:rPr>
          <w:rFonts w:ascii="Times New Roman" w:hAnsi="Times New Roman" w:eastAsia="宋体"/>
          <w:color w:val="5B6B75"/>
          <w:sz w:val="19"/>
        </w:rPr>
        <w:t>In the report section “Modelling a real problem”, work through five steps: ① the problem ② the model (state your assumptions) ③ the solution ④ a check with the virtual lab ⑤ where the model fails and how to improve it.</w:t>
      </w:r>
    </w:p>
    <w:p>
      <w:r>
        <w:rPr>
          <w:rFonts w:ascii="Times New Roman" w:hAnsi="Times New Roman" w:eastAsia="宋体"/>
        </w:rPr>
        <w:t>生活中的例子：高速公路弯道按侧向加速度不超过约 0.2g 设计。半径 500 m 的弯道，限速大约是多少 km/h？</w:t>
      </w:r>
    </w:p>
    <w:p>
      <w:pPr>
        <w:spacing w:after="120"/>
      </w:pPr>
      <w:r>
        <w:rPr>
          <w:rFonts w:ascii="Times New Roman" w:hAnsi="Times New Roman" w:eastAsia="宋体"/>
          <w:color w:val="5B6B75"/>
          <w:sz w:val="19"/>
        </w:rPr>
        <w:t>Everyday example: Highway curves are designed for sideways acceleration below about 0.2g. What is the speed limit for a 500 m curve, in km/h?</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