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教案：第2章 牛顿运动定律</w:t>
      </w:r>
    </w:p>
    <w:p>
      <w:pPr>
        <w:jc w:val="center"/>
      </w:pPr>
      <w:r>
        <w:rPr>
          <w:rFonts w:ascii="Times New Roman" w:hAnsi="Times New Roman" w:eastAsia="宋体"/>
          <w:color w:val="555555"/>
          <w:sz w:val="21"/>
        </w:rPr>
        <w:t>大学物理A（上）  ·  授课学时：8  ·  2026 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984"/>
        <w:gridCol w:w="2835"/>
        <w:gridCol w:w="1984"/>
      </w:tblGrid>
      <w:tr>
        <w:tc>
          <w:tcPr>
            <w:tcW w:type="dxa" w:w="2835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课题</w:t>
            </w:r>
          </w:p>
        </w:tc>
        <w:tc>
          <w:tcPr>
            <w:tcW w:type="dxa" w:w="198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学时</w:t>
            </w:r>
          </w:p>
        </w:tc>
        <w:tc>
          <w:tcPr>
            <w:tcW w:type="dxa" w:w="2835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先修知识</w:t>
            </w:r>
          </w:p>
        </w:tc>
        <w:tc>
          <w:tcPr>
            <w:tcW w:type="dxa" w:w="198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授课方式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牛顿运动定律及其应用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8学时（4次课）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第1章 质点运动学；高中力学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讲授 + 例题精讲 + 习题课</w:t>
            </w:r>
          </w:p>
        </w:tc>
      </w:tr>
    </w:tbl>
    <w:p/>
    <w:p>
      <w:pPr>
        <w:pStyle w:val="Heading1"/>
      </w:pPr>
      <w:r>
        <w:t>一、教学目标</w:t>
      </w:r>
    </w:p>
    <w:p>
      <w:pPr>
        <w:pStyle w:val="ListBullet"/>
      </w:pPr>
      <w:r>
        <w:rPr>
          <w:rFonts w:ascii="Times New Roman" w:hAnsi="Times New Roman" w:eastAsia="黑体"/>
          <w:b/>
        </w:rPr>
        <w:t>知识：</w:t>
      </w:r>
      <w:r>
        <w:rPr>
          <w:rFonts w:ascii="Times New Roman" w:hAnsi="Times New Roman" w:eastAsia="宋体"/>
        </w:rPr>
        <w:t>理解牛顿三定律的内涵及适用范围；掌握重力、弹力、摩擦力等常见力的特点；了解惯性系与非惯性系，会用惯性力分析简单问题。</w:t>
      </w:r>
    </w:p>
    <w:p>
      <w:pPr>
        <w:pStyle w:val="ListBullet"/>
      </w:pPr>
      <w:r>
        <w:rPr>
          <w:rFonts w:ascii="Times New Roman" w:hAnsi="Times New Roman" w:eastAsia="黑体"/>
          <w:b/>
        </w:rPr>
        <w:t>能力：</w:t>
      </w:r>
      <w:r>
        <w:rPr>
          <w:rFonts w:ascii="Times New Roman" w:hAnsi="Times New Roman" w:eastAsia="宋体"/>
        </w:rPr>
        <w:t>熟练运用“隔离物体—受力分析—建坐标—列方程—求解讨论”的步骤解决质点动力学问题，包括连接体问题和变力问题。</w:t>
      </w:r>
    </w:p>
    <w:p>
      <w:pPr>
        <w:pStyle w:val="ListBullet"/>
      </w:pPr>
      <w:r>
        <w:rPr>
          <w:rFonts w:ascii="Times New Roman" w:hAnsi="Times New Roman" w:eastAsia="黑体"/>
          <w:b/>
        </w:rPr>
        <w:t>素养：</w:t>
      </w:r>
      <w:r>
        <w:rPr>
          <w:rFonts w:ascii="Times New Roman" w:hAnsi="Times New Roman" w:eastAsia="宋体"/>
        </w:rPr>
        <w:t>通过牛顿定律的建立过程体会科学方法；通过变力问题体会微积分在物理中的作用。</w:t>
      </w:r>
    </w:p>
    <w:p>
      <w:pPr>
        <w:pStyle w:val="Heading1"/>
      </w:pPr>
      <w:r>
        <w:t>二、重点与难点</w:t>
      </w:r>
    </w:p>
    <w:p>
      <w:r>
        <w:rPr>
          <w:rFonts w:ascii="Times New Roman" w:hAnsi="Times New Roman" w:eastAsia="黑体"/>
          <w:b/>
        </w:rPr>
        <w:t>重点：</w:t>
      </w:r>
      <w:r>
        <w:rPr>
          <w:rFonts w:ascii="Times New Roman" w:hAnsi="Times New Roman" w:eastAsia="宋体"/>
        </w:rPr>
        <w:t>受力分析与牛顿第二定律的应用；连接体问题；摩擦力的判断。</w:t>
      </w:r>
    </w:p>
    <w:p>
      <w:r>
        <w:rPr>
          <w:rFonts w:ascii="Times New Roman" w:hAnsi="Times New Roman" w:eastAsia="黑体"/>
          <w:b/>
        </w:rPr>
        <w:t>难点：</w:t>
      </w:r>
      <w:r>
        <w:rPr>
          <w:rFonts w:ascii="Times New Roman" w:hAnsi="Times New Roman" w:eastAsia="宋体"/>
        </w:rPr>
        <w:t>静摩擦力的方向与大小（由运动趋势和其他力共同决定）；变力作用下的微分方程求解；非惯性系中的惯性力。</w:t>
      </w:r>
    </w:p>
    <w:p>
      <w:pPr>
        <w:pStyle w:val="Heading1"/>
      </w:pPr>
      <w:r>
        <w:t>三、教学过程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685"/>
        <w:gridCol w:w="3118"/>
        <w:gridCol w:w="1701"/>
      </w:tblGrid>
      <w:tr>
        <w:tc>
          <w:tcPr>
            <w:tcW w:type="dxa" w:w="90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课次</w:t>
            </w:r>
          </w:p>
        </w:tc>
        <w:tc>
          <w:tcPr>
            <w:tcW w:type="dxa" w:w="3685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内容</w:t>
            </w:r>
          </w:p>
        </w:tc>
        <w:tc>
          <w:tcPr>
            <w:tcW w:type="dxa" w:w="311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关键活动</w:t>
            </w:r>
          </w:p>
        </w:tc>
        <w:tc>
          <w:tcPr>
            <w:tcW w:type="dxa" w:w="170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课后任务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第1次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20"/>
              </w:rPr>
              <w:t>牛顿三定律；惯性系；力的叠加；常见力（重力、弹力、摩擦力）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20"/>
              </w:rPr>
              <w:t>“电梯里的体重秤”演示问题引入；静摩擦力方向辨析讨论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阅读讲义 2.1–2.2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第2次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20"/>
              </w:rPr>
              <w:t>隔离法解题五步骤；斜面问题；阿特伍德机（连接体）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20"/>
              </w:rPr>
              <w:t>板书完整示范一道题的五个步骤；学生两人一组互评受力图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习题2 第1–3题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第3次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20"/>
              </w:rPr>
              <w:t>变力问题：阻力 f = −kv 的落体、终极速度；圆周运动中的向心力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20"/>
              </w:rPr>
              <w:t>问渠虚拟实验：改变 k 观察速度曲线趋近终极速度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习题2 第4–5题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第4次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20"/>
              </w:rPr>
              <w:t>非惯性系与惯性力（平动加速系）；习题课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20"/>
              </w:rPr>
              <w:t>学生上台讲解作业典型错误；课堂小测 10 分钟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预习第3章</w:t>
            </w:r>
          </w:p>
        </w:tc>
      </w:tr>
    </w:tbl>
    <w:p/>
    <w:p>
      <w:pPr>
        <w:pStyle w:val="Heading1"/>
      </w:pPr>
      <w:r>
        <w:t>四、隔离法解题步骤（板书要点）</w:t>
      </w:r>
    </w:p>
    <w:p>
      <w:pPr>
        <w:pStyle w:val="ListNumber"/>
      </w:pPr>
      <w:r>
        <w:rPr>
          <w:rFonts w:ascii="Times New Roman" w:hAnsi="Times New Roman" w:eastAsia="宋体"/>
        </w:rPr>
        <w:t>选对象：隔离要研究的物体，必要时逐个隔离。</w:t>
      </w:r>
    </w:p>
    <w:p>
      <w:pPr>
        <w:pStyle w:val="ListNumber"/>
      </w:pPr>
      <w:r>
        <w:rPr>
          <w:rFonts w:ascii="Times New Roman" w:hAnsi="Times New Roman" w:eastAsia="宋体"/>
        </w:rPr>
        <w:t>画受力图：只画研究对象受到的力，逐一找出施力物体，不漏力、不添力。</w:t>
      </w:r>
    </w:p>
    <w:p>
      <w:pPr>
        <w:pStyle w:val="ListNumber"/>
      </w:pPr>
      <w:r>
        <w:rPr>
          <w:rFonts w:ascii="Times New Roman" w:hAnsi="Times New Roman" w:eastAsia="宋体"/>
        </w:rPr>
        <w:t>建坐标：通常沿加速度方向建立坐标轴。</w:t>
      </w:r>
    </w:p>
    <w:p>
      <w:pPr>
        <w:pStyle w:val="ListNumber"/>
      </w:pPr>
      <w:r>
        <w:rPr>
          <w:rFonts w:ascii="Times New Roman" w:hAnsi="Times New Roman" w:eastAsia="宋体"/>
        </w:rPr>
        <w:t>列方程：对每个物体按分量写 ΣF = ma，连接体再补充约束关系（如绳长不变）。</w:t>
      </w:r>
    </w:p>
    <w:p>
      <w:pPr>
        <w:pStyle w:val="ListNumber"/>
      </w:pPr>
      <w:r>
        <w:rPr>
          <w:rFonts w:ascii="Times New Roman" w:hAnsi="Times New Roman" w:eastAsia="宋体"/>
        </w:rPr>
        <w:t>求解并讨论：检查单位与特殊情况（如 θ → 0、m₁ = m₂）。</w:t>
      </w:r>
    </w:p>
    <w:p>
      <w:pPr>
        <w:pStyle w:val="Heading1"/>
      </w:pPr>
      <w:r>
        <w:t>五、教学反思</w:t>
      </w:r>
    </w:p>
    <w:p>
      <w:r>
        <w:rPr>
          <w:rFonts w:ascii="Times New Roman" w:hAnsi="Times New Roman" w:eastAsia="宋体"/>
        </w:rPr>
        <w:t>往年作业中约三分之一的学生在斜面问题中把“下滑力”和重力同时画上，重复计力。本学期第2次课增加受力图互评环节，并在问渠平台布置 5 道受力图判断题作为课前检测。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